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E4192">
      <w:pPr>
        <w:spacing w:after="120" w:afterLines="50" w:line="600" w:lineRule="exact"/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</w:p>
    <w:p w14:paraId="25925647">
      <w:pPr>
        <w:spacing w:after="120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sz w:val="2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年度部门整体支出绩效评价基础数据表</w:t>
      </w:r>
    </w:p>
    <w:tbl>
      <w:tblPr>
        <w:tblStyle w:val="8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959"/>
        <w:gridCol w:w="1193"/>
        <w:gridCol w:w="1065"/>
        <w:gridCol w:w="1064"/>
      </w:tblGrid>
      <w:tr w14:paraId="0D37D9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ED2C0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C09B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编制数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BCF29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年实际在职人数</w:t>
            </w: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E96F5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控制率</w:t>
            </w:r>
          </w:p>
        </w:tc>
      </w:tr>
      <w:tr w14:paraId="069B7E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2E593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B9067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C2F1A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94068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75%</w:t>
            </w:r>
          </w:p>
        </w:tc>
      </w:tr>
      <w:tr w14:paraId="7354F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63BC9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D6521D5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061C356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年预算数</w:t>
            </w: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1B48596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</w:tr>
      <w:tr w14:paraId="2F9206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A786D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D579650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4.57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A85A2A3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3.68</w:t>
            </w: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BD8D79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2.38</w:t>
            </w:r>
          </w:p>
        </w:tc>
      </w:tr>
      <w:tr w14:paraId="1B55A2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E8A58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DCFB99B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3.88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DB12310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3.00</w:t>
            </w: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BE11978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2.32</w:t>
            </w:r>
          </w:p>
        </w:tc>
      </w:tr>
      <w:tr w14:paraId="337B7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71D7A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57A5C7C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16626D7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9DC9550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</w:p>
        </w:tc>
      </w:tr>
      <w:tr w14:paraId="65FC2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D9F99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7C9B6AC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3.88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C1F451C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3.00</w:t>
            </w: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9445EB7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2.32</w:t>
            </w:r>
          </w:p>
        </w:tc>
      </w:tr>
      <w:tr w14:paraId="33FDDD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4D010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B8B17CD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4A0EB73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7F11069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</w:p>
        </w:tc>
      </w:tr>
      <w:tr w14:paraId="0C5263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76CFC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B26A98A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0.69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87740DD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0.68</w:t>
            </w: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6B46D73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0.06</w:t>
            </w:r>
          </w:p>
        </w:tc>
      </w:tr>
      <w:tr w14:paraId="46C370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064A0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BCA3459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815.07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5E7F7E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1.80</w:t>
            </w: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806868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1279.24</w:t>
            </w:r>
          </w:p>
        </w:tc>
      </w:tr>
      <w:tr w14:paraId="1ADC39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B615E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3F7C82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192202A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A5DBB4F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4F5D3E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D84C1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、办案费支出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C14E020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3.22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094817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  <w:t>1.80</w:t>
            </w: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F672831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  <w:t>2.36</w:t>
            </w:r>
          </w:p>
        </w:tc>
      </w:tr>
      <w:tr w14:paraId="2C1265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0AE89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、环境监测、监控及监察能力建设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3EB7B3C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12.56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4F4BF8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0655E32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2.44</w:t>
            </w:r>
          </w:p>
        </w:tc>
      </w:tr>
      <w:tr w14:paraId="46B7E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36AA4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环境监察监测等运行经费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5F19E96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34.99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D5270F0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DF05BA8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28.51</w:t>
            </w:r>
          </w:p>
        </w:tc>
      </w:tr>
      <w:tr w14:paraId="32ACB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5EC53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8AC23B0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764.30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0F1D6E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B9A69B1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1245.93</w:t>
            </w:r>
          </w:p>
        </w:tc>
      </w:tr>
      <w:tr w14:paraId="694E82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AE1B6">
            <w:pPr>
              <w:widowControl/>
              <w:spacing w:line="360" w:lineRule="exact"/>
              <w:ind w:firstLine="400" w:firstLineChars="200"/>
              <w:jc w:val="both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2020中央水污染防治专项（钱粮湖垸黑臭河道湖泊及水塘综合治理）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F61431B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350.00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8740ECA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6270D7A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50.00</w:t>
            </w:r>
          </w:p>
        </w:tc>
      </w:tr>
      <w:tr w14:paraId="074379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2D6A3">
            <w:pPr>
              <w:widowControl/>
              <w:spacing w:line="360" w:lineRule="exact"/>
              <w:ind w:firstLine="400" w:firstLineChars="200"/>
              <w:jc w:val="both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2022年中央重点生态保护修复治理（东洞庭湖滨带君山工濠河水环境综合治理项目）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C5DBE3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414.30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3EA155E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EA54476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1141.97</w:t>
            </w:r>
          </w:p>
        </w:tc>
      </w:tr>
      <w:tr w14:paraId="74DDA0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0229B">
            <w:pPr>
              <w:widowControl/>
              <w:spacing w:line="360" w:lineRule="exact"/>
              <w:ind w:firstLine="400" w:firstLineChars="200"/>
              <w:jc w:val="both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水生态环境质量专项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5113E1E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E9565F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A7D0F33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17.96</w:t>
            </w:r>
          </w:p>
        </w:tc>
      </w:tr>
      <w:tr w14:paraId="393ED8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041AE">
            <w:pPr>
              <w:widowControl/>
              <w:spacing w:line="360" w:lineRule="exact"/>
              <w:ind w:firstLine="400" w:firstLineChars="200"/>
              <w:jc w:val="both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污染防治攻坚专项经费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26EC59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45CAC9F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87CB242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26.00</w:t>
            </w:r>
          </w:p>
        </w:tc>
      </w:tr>
      <w:tr w14:paraId="6A121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CC3B6">
            <w:pPr>
              <w:widowControl/>
              <w:spacing w:line="360" w:lineRule="exact"/>
              <w:ind w:firstLine="400" w:firstLineChars="200"/>
              <w:jc w:val="both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省级环保专项资金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0FBF073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58E940C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F15FBCE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10.00</w:t>
            </w:r>
          </w:p>
        </w:tc>
      </w:tr>
      <w:tr w14:paraId="3BD6BF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2A603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7C09E1E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48.35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55DAA6F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36.32</w:t>
            </w: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A40EEFA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61.31</w:t>
            </w:r>
          </w:p>
        </w:tc>
      </w:tr>
      <w:tr w14:paraId="428334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E5451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B45866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31.42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3353911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27.06</w:t>
            </w: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91A85D6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31.44</w:t>
            </w:r>
          </w:p>
        </w:tc>
      </w:tr>
      <w:tr w14:paraId="24F149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328E1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928648E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5.26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35FA7FB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4.50</w:t>
            </w: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9F5F616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5.32</w:t>
            </w:r>
          </w:p>
        </w:tc>
      </w:tr>
      <w:tr w14:paraId="39A920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E7721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8FD53BA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1.86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DA1C291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895BCD2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698A09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A01BB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0AF2EF0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43.02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7D3299E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174.21</w:t>
            </w: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B0A36AF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87.49</w:t>
            </w:r>
          </w:p>
        </w:tc>
      </w:tr>
      <w:tr w14:paraId="701C9D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100E9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2A3209D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92D104C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193.78</w:t>
            </w: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4B7233D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 w14:paraId="2335DE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6A756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楼堂馆所控制情况</w:t>
            </w:r>
          </w:p>
          <w:p w14:paraId="27F70CC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C890A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批复规模</w:t>
            </w:r>
          </w:p>
          <w:p w14:paraId="457C80CD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307F4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实际规模（㎡）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EC8B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规模控制率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DECD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预算投资（万元）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C5A9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实际投资（万元）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5FD93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投资概算控制率</w:t>
            </w:r>
          </w:p>
        </w:tc>
      </w:tr>
      <w:tr w14:paraId="1CAE32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67415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7F2CD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F2476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4CBB1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19C44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3D03B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03C83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 w14:paraId="218A75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4145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F2B002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</w:tbl>
    <w:p w14:paraId="6033DE7B"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16"/>
          <w:szCs w:val="18"/>
          <w:highlight w:val="none"/>
        </w:rPr>
      </w:pPr>
      <w:r>
        <w:rPr>
          <w:rFonts w:hint="default" w:ascii="Times New Roman" w:hAnsi="Times New Roman" w:eastAsia="仿宋_GB2312" w:cs="Times New Roman"/>
          <w:sz w:val="16"/>
          <w:szCs w:val="18"/>
          <w:highlight w:val="none"/>
        </w:rPr>
        <w:t>说明：“项目支出”需要填报基本支出以外的所有项目支出情况，“公用经费”填报基本支出中的一般商品和服务支出。</w:t>
      </w:r>
    </w:p>
    <w:p w14:paraId="4B9AFC24"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</w:t>
      </w:r>
      <w:r>
        <w:rPr>
          <w:rFonts w:hint="eastAsia" w:ascii="Times New Roman" w:hAnsi="Times New Roman" w:eastAsia="仿宋_GB2312" w:cs="Times New Roman"/>
          <w:sz w:val="22"/>
          <w:highlight w:val="none"/>
          <w:lang w:val="en-US" w:eastAsia="zh-CN"/>
        </w:rPr>
        <w:t>李可欣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highlight w:val="none"/>
          <w:lang w:val="en-US" w:eastAsia="zh-CN"/>
        </w:rPr>
        <w:t xml:space="preserve">2025年6月17日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联系电话： </w:t>
      </w:r>
      <w:r>
        <w:rPr>
          <w:rFonts w:hint="eastAsia" w:ascii="Times New Roman" w:hAnsi="Times New Roman" w:eastAsia="仿宋_GB2312" w:cs="Times New Roman"/>
          <w:sz w:val="22"/>
          <w:highlight w:val="none"/>
          <w:lang w:val="en-US" w:eastAsia="zh-CN"/>
        </w:rPr>
        <w:t xml:space="preserve">15111066566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>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</w:p>
    <w:p w14:paraId="4CD3F242"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年度部门整体支出绩效自评表</w:t>
      </w:r>
    </w:p>
    <w:tbl>
      <w:tblPr>
        <w:tblStyle w:val="8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1075"/>
        <w:gridCol w:w="1027"/>
        <w:gridCol w:w="1265"/>
        <w:gridCol w:w="1310"/>
        <w:gridCol w:w="1264"/>
        <w:gridCol w:w="714"/>
        <w:gridCol w:w="916"/>
        <w:gridCol w:w="1434"/>
      </w:tblGrid>
      <w:tr w14:paraId="61A1D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8CAF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级预算部门名称</w:t>
            </w:r>
          </w:p>
        </w:tc>
        <w:tc>
          <w:tcPr>
            <w:tcW w:w="900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06C0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岳阳市生态环境局君山分局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A7E26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B619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年度预</w:t>
            </w:r>
          </w:p>
          <w:p w14:paraId="33D8A45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算申请</w:t>
            </w:r>
          </w:p>
          <w:p w14:paraId="6A42C37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12C8B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F2C3A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年初预算数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5B109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全年预算数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D3FA6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全年执行数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3FFFA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7295C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6A48B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4B307B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3EDD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9A136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24838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215.22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E38CF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1687.3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BEFDC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1533.45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61FB9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5BB32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90.88%</w:t>
            </w:r>
          </w:p>
        </w:tc>
        <w:tc>
          <w:tcPr>
            <w:tcW w:w="1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C9DCE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</w:tr>
      <w:tr w14:paraId="670FFD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201F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7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16EC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按收入性质分：</w:t>
            </w:r>
          </w:p>
        </w:tc>
        <w:tc>
          <w:tcPr>
            <w:tcW w:w="432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A663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按支出性质分：</w:t>
            </w:r>
          </w:p>
        </w:tc>
      </w:tr>
      <w:tr w14:paraId="0CC6C9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0824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7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56651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295.70</w:t>
            </w:r>
          </w:p>
        </w:tc>
        <w:tc>
          <w:tcPr>
            <w:tcW w:w="432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BA7E8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254.21</w:t>
            </w:r>
          </w:p>
        </w:tc>
      </w:tr>
      <w:tr w14:paraId="4470A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5F07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7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E36AE"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政府性基金拨款：</w:t>
            </w:r>
          </w:p>
        </w:tc>
        <w:tc>
          <w:tcPr>
            <w:tcW w:w="432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12848"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1279.24</w:t>
            </w:r>
          </w:p>
        </w:tc>
      </w:tr>
      <w:tr w14:paraId="5A1C0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6A32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7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ACF0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纳入专户管理的非税收入拨款：</w:t>
            </w:r>
          </w:p>
        </w:tc>
        <w:tc>
          <w:tcPr>
            <w:tcW w:w="432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3FF2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0BD48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DC591D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7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753B0"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1175.15</w:t>
            </w:r>
          </w:p>
        </w:tc>
        <w:tc>
          <w:tcPr>
            <w:tcW w:w="432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C5E1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42C54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017431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103047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32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CB03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7E701D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F1BD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E74834C">
            <w:pPr>
              <w:widowControl/>
              <w:numPr>
                <w:ilvl w:val="0"/>
                <w:numId w:val="1"/>
              </w:numPr>
              <w:spacing w:line="240" w:lineRule="exact"/>
              <w:ind w:leftChars="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“春风行动”“夏季攻势”“利剑行动”和“守护蓝天”四大专项生态环保工作有序开展，辖区环境质量不断改善提升，污染防治攻坚考核明显提档进位，全区未发生较大以上的环境污染事件和生态破坏事件；</w:t>
            </w:r>
          </w:p>
          <w:p w14:paraId="1A3CD6A8">
            <w:pPr>
              <w:widowControl/>
              <w:numPr>
                <w:ilvl w:val="0"/>
                <w:numId w:val="1"/>
              </w:numPr>
              <w:spacing w:line="24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水污染质量持续改善；</w:t>
            </w:r>
          </w:p>
          <w:p w14:paraId="6A5E4341">
            <w:pPr>
              <w:widowControl/>
              <w:numPr>
                <w:ilvl w:val="0"/>
                <w:numId w:val="1"/>
              </w:numPr>
              <w:spacing w:line="24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总磷削减项目“攻坚战”有序推进；</w:t>
            </w:r>
          </w:p>
          <w:p w14:paraId="22A79FB6">
            <w:pPr>
              <w:widowControl/>
              <w:numPr>
                <w:ilvl w:val="0"/>
                <w:numId w:val="1"/>
              </w:numPr>
              <w:spacing w:line="24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打响生态保护阵地战，确保生态功能区考核稳步向好；</w:t>
            </w:r>
          </w:p>
          <w:p w14:paraId="2A560604">
            <w:pPr>
              <w:widowControl/>
              <w:numPr>
                <w:ilvl w:val="0"/>
                <w:numId w:val="0"/>
              </w:numPr>
              <w:spacing w:line="240" w:lineRule="exact"/>
              <w:ind w:leftChars="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5、加大日常环境执法，严厉打击违法行为，不断强化环境监管。　</w:t>
            </w:r>
          </w:p>
        </w:tc>
        <w:tc>
          <w:tcPr>
            <w:tcW w:w="432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DA1A8">
            <w:pPr>
              <w:widowControl/>
              <w:numPr>
                <w:ilvl w:val="0"/>
                <w:numId w:val="0"/>
              </w:num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年，君山分局在市局党组的坚强领导下，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坚持扛牢“守护好一江碧水”政治责任，深入打好污染防治攻坚战，年度生态环境保护9项主要考核指标均达到预期。国家级重点生态功能区县域评价中获评全省唯一“明显变好”区域。生态环境满意度连续四年位居全市前列。较好的完成了2024年生态环境保护各项目标任务，辖区生态环境持续稳定向好。</w:t>
            </w:r>
          </w:p>
        </w:tc>
      </w:tr>
      <w:tr w14:paraId="24A891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C16E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251BF1E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74F3F6B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10521AF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  <w:p w14:paraId="4F899EB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25FC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CD0B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F5F9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D617D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AF34F"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实际完成值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C0FB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82D9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A02EF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47BEBC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59C9F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BF1B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4A4AAA6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46A94CF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E9D9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6AC1BE9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0BE088B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3E04733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F21A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办理生态环境类执法案件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42F9E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15起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2A93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C7D8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5FE9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80B2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668BC8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46BC5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F6D9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7E99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54BD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销号任务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E16BF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12项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F3EEC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4项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E47F9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7C9FF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A125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其余8项按期销号中</w:t>
            </w:r>
          </w:p>
        </w:tc>
      </w:tr>
      <w:tr w14:paraId="28DC79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F4A46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864D7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52D2D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FEA8B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2024年罚没征收任务数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82D6E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18万元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5A98D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FB11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9A71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AFD7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2C2EF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3E1DC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928E5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7FF47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E5D30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落实“洞庭清波”常态化监督及洞庭湖总磷削减工作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B6D9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17项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4518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03CEC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3392F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1D5D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41F081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1E26B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DE595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6660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527B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2024年“夏季攻势”任务清单任务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3268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34项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DD3E7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5307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2D62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929B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6F36B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06F20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A467A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C821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8ECE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本区环保工作信访处理率、议案提案处理率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1A9C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5248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3600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D886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2782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247543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E23BA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33BEF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2D0E3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B2C4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各种整治符合环保标准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5704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完成主要污染物减排目标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ACEA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完成主要污染物减排目标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613E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2FF9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A2F8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2053C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4E7D5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5932A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0ADE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1572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无较大污染事件发生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2060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争取0发生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862D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0发生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2200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33D8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9BFE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7233B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64FE7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7F433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78F8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E592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按时完成各项指标任务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B7F3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2024-12-31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DB036D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2024-12-31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2250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FB99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70B2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4D68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9C0DC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79618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CF75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BDDC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所有的支出控制在预算内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C2AA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工作经费和专项治理经费按要求控制在预算内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6591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37CF6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765F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D172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0B838F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16983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857E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440435E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0C334CA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207E013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CB12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0CF3E76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3919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实现节能减排，减少环保治理经费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4A3C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经济效益较好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249B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经济效益较好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297D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B320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6E96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7F487E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F84D1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71D39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EDB9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457CB83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4C51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改善辖区环境质量及群众生产生活环境，达到环境质量控制目标。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06C0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社会效益好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CA52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社会效益好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8F31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9841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476C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7AC5D4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FBCD7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B7327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1FBE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0B8C1C3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96AD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lang w:eastAsia="zh-CN"/>
              </w:rPr>
              <w:t>促进环境质量认知度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3F42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lang w:eastAsia="zh-CN"/>
              </w:rPr>
              <w:t>有所改善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EFB7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  <w:lang w:eastAsia="zh-CN"/>
              </w:rPr>
              <w:t>有所改善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EF0A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AC50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2762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5A3E99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A149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886E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577A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0EAE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本区的环境质量得到持续改善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4831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有可持续影响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DC98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本区的环境质量得到持续改善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FDF7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EBAD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8686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7800C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EAECC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491C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0E0CFC3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2AC65DA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E28E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4B97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社会反响良好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A9A3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群众满意率上升到95%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9442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大于等于9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5%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76E7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7421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352B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4D74D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3FDBAE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5B33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48181">
            <w:pPr>
              <w:widowControl/>
              <w:spacing w:line="240" w:lineRule="exac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97</w:t>
            </w: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2F3D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2F0C8421"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填报日期：         联系电话：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7A5A6AE8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8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4E9CEE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A95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4CBC7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C92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  办案费　</w:t>
            </w:r>
          </w:p>
        </w:tc>
      </w:tr>
      <w:tr w14:paraId="2A4611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4D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57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岳阳市生态环境局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95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7A5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岳阳市生态环境局君山分局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B2277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384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</w:p>
          <w:p w14:paraId="0BC39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FC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DF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7E6620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6F5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0A1A82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7EA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7E0226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4B3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0A6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BD1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4D74AA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B39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C3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0C0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1.80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9E1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2.36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6D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2.36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D3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853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6C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0965B1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6C4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A88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5EB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1.80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12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2.36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A82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2.36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EC2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C8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5B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2F7C5E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00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7CF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0FA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20F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B1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4DF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DC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326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5D418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E94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072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CDA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290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58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F9A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E6F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F71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8F768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D0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A3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800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3BBF26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43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BC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完成执收目标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万元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AE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已完成</w:t>
            </w:r>
          </w:p>
        </w:tc>
      </w:tr>
      <w:tr w14:paraId="249FB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20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64E0D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6E8AD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31A99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C1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04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D2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ABA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72AA65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ED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61749C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8B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6CA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1D8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38ACA2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4BE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3A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0F3AA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1EB6B0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609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535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2024年罚没征收任务数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CB2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18万元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4CF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C9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F27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EA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E999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613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7D9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6A0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6AC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确实罚没收入100%完成任务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468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罚没任务完成率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030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4C9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A34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618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A01A7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3DA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A97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2D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5C1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按时完成各项指标任务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78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2024年12月31日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13E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2024年12月31日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00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6CE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D29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78A0B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C8A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AEA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FA2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B98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支出控制在预算内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273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2.36万元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006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2.36万元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959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70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66D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</w:p>
        </w:tc>
      </w:tr>
      <w:tr w14:paraId="265CC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AD7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B9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21E055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03F152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4AF6B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8C6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3F4A5F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68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促进经济发展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B36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经济平稳发展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EF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平稳发展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965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B0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D4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4C505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548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909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5C7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5BC7C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595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改善居民生产、生活环境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D7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有所改善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76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有所提升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37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BA6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3C8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E7EF0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C7B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009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4DA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64C0B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32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城区空气质量优良率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FBD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大于等于90%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39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87.1%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D2A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554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66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需着力解决内源污染隐患</w:t>
            </w:r>
          </w:p>
        </w:tc>
      </w:tr>
      <w:tr w14:paraId="576A54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949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26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0BD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7C14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社会可持续发展良好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D8EA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效益明显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89B0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效益明显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DBD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75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E3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A2140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12F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BD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7F59B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67A22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8D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0A1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君山区全体人民群众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B7C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大于等于95%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C996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Arial" w:hAnsi="Arial" w:cs="Arial"/>
                <w:color w:val="000000"/>
                <w:sz w:val="20"/>
              </w:rPr>
              <w:t>≥</w:t>
            </w:r>
            <w:r>
              <w:rPr>
                <w:rFonts w:hint="eastAsia" w:ascii="Arial"/>
                <w:color w:val="000000"/>
                <w:sz w:val="20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3CC2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8130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BE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05E47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644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FF9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18B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643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07FA92D6"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 w14:paraId="7E4547B7">
      <w:pPr>
        <w:rPr>
          <w:rFonts w:hint="default" w:ascii="Times New Roman" w:hAnsi="Times New Roman" w:eastAsia="仿宋_GB2312" w:cs="Times New Roman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 w14:paraId="2E5E069E"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填报日期：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联系电话：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</w:p>
    <w:p w14:paraId="02248DF5"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</w:p>
    <w:p w14:paraId="31602BA0"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05AA1F1B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8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7B0955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DED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053D2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21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环境监察监测等运行经费</w:t>
            </w:r>
          </w:p>
        </w:tc>
      </w:tr>
      <w:tr w14:paraId="420F03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D74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696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岳阳市生态环境局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25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8C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岳阳市生态环境局君山分局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6973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46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</w:p>
          <w:p w14:paraId="3A84B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AB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5E3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06086B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0F4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17C094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9E5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5243E9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1EA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25A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6CF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4BFD5C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93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EC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0E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C62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28.51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A6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28.51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BD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B7B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EA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1D585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10C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4A6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F7F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199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28.51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805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28.51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72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0E3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A45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610607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78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200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AF7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AAD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54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38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F6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544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0FB95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5F9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ECE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026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2C9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096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C7B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C4D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AF1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EC2C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AB9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3BB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FE6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2A1C45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2C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59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目标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日常环境监管、执法工作；</w:t>
            </w:r>
          </w:p>
          <w:p w14:paraId="28630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目标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委托第三方进行执法性监督监测；</w:t>
            </w:r>
          </w:p>
          <w:p w14:paraId="0B91E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目标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环保迎检、应急处置经费；</w:t>
            </w:r>
          </w:p>
          <w:p w14:paraId="012069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目标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4、节能环保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宣传费用。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F56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已完成</w:t>
            </w:r>
          </w:p>
        </w:tc>
      </w:tr>
      <w:tr w14:paraId="6A60EC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6E5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51D955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38304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20BA97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69B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817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45C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439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537A02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EB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1748BA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18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52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0CB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714C4A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F94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E99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69637F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66ADD9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06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0C37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办理生态环境类执法案件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0C14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8829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EB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09D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5A9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A1EB1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6C0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13D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54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90DF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本区环保工作信访处理率、议案提案处理率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ABA98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5C72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0788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708C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B478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304B4A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57D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4A8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7F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7A3F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各种整治符合环保标准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F201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完成主要污染物减排目标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B065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完成主要污染物减排目标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104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CD0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71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81418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B26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FB9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14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BF8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按时完成各项指标任务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64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2024年12月31日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09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2024年12月31日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B0F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F4F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1B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8B46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65A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4F4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579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34E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支出控制在预算内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A8F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DB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1E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1AC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526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24DC1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D9E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A82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006E31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0F03A2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56450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3BF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485F33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D3F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实现节能减排，减少环保治理经费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21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经济平稳发展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54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平稳发展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B87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C0A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4E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F3BD7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0AB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FA9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C7F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205B94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FE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改善居民生产、生活环境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B50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有所改善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B1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有所提升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9D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54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0F5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9C98C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F9B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593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DCA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486CF3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75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城区空气质量优良率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0F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≥90%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C6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87.1%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5C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1AD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9EA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需着力解决内源污染隐患</w:t>
            </w:r>
          </w:p>
        </w:tc>
      </w:tr>
      <w:tr w14:paraId="4F3261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479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909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DE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D5F0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本区的环境质量得到持续改善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9E799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持续改善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3E66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持续改善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A7F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610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7B1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E47A4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944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AB7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102035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6EF64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B86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9FD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君山区全体人民群众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39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≥95%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BDBE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default" w:ascii="Arial" w:hAnsi="Arial" w:eastAsia="宋体" w:cs="Arial"/>
                <w:color w:val="000000"/>
                <w:sz w:val="20"/>
              </w:rPr>
              <w:t>≥</w:t>
            </w:r>
            <w:r>
              <w:rPr>
                <w:rFonts w:hint="eastAsia" w:ascii="Arial" w:eastAsia="宋体"/>
                <w:color w:val="000000"/>
                <w:sz w:val="20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B866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26B8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591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2B1A8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7A9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FC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8F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F2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6869C6CC"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 w14:paraId="0CE4653A">
      <w:pPr>
        <w:rPr>
          <w:rFonts w:hint="default" w:ascii="Times New Roman" w:hAnsi="Times New Roman" w:eastAsia="仿宋_GB2312" w:cs="Times New Roman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 w14:paraId="4B8D10BD"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填报日期：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联系电话：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4</w:t>
      </w:r>
    </w:p>
    <w:p w14:paraId="5F3F2D30">
      <w:pPr>
        <w:jc w:val="center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 w14:paraId="21B09F62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年度岳阳市生态环境局君山分局</w:t>
      </w:r>
    </w:p>
    <w:p w14:paraId="1598EBF4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整体支出绩效自评报告</w:t>
      </w:r>
    </w:p>
    <w:p w14:paraId="0ECF897B"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  <w:highlight w:val="none"/>
        </w:rPr>
      </w:pPr>
    </w:p>
    <w:p w14:paraId="2FBA2C08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0495CDC8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2129493A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375C1649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4F44AD9D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666FC804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1B82DF05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6C5A7777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1A475DF1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45BD875D"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1E5D71B0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4008E73A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2A8A5DF8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5CE6902C"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部门（单位）名称：岳阳市生态环境局君山分局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（盖章）</w:t>
      </w:r>
    </w:p>
    <w:p w14:paraId="2668D240"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年  月  日</w:t>
      </w:r>
    </w:p>
    <w:p w14:paraId="1D16A3DC">
      <w:pPr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（此页为封面）</w:t>
      </w:r>
    </w:p>
    <w:p w14:paraId="5C2D0AB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年度岳阳市生态环境局君山分局</w:t>
      </w:r>
    </w:p>
    <w:p w14:paraId="4704325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整体支出绩效自评报告</w:t>
      </w:r>
    </w:p>
    <w:p w14:paraId="667C92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71376515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部门（单位）基本情况</w:t>
      </w:r>
    </w:p>
    <w:p w14:paraId="6E6F8E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（一）职能职责</w:t>
      </w:r>
    </w:p>
    <w:p w14:paraId="7CAEEC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1、受市生态环境局委托，承担辖区内的生态环境相关工作；承担市生态环境局和区管委会交办的其他任务。</w:t>
      </w:r>
    </w:p>
    <w:p w14:paraId="5D7D57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2、负责本辖区内重点污染源在线监控系统现场监督管理；负责受理和办理生态环境保护举报（信访），负责生态环境信访维稳事件的现场调查处置工作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负责本辖区生态环境质量监测、执法监测、污染源监测和应急监测；负责辖区内生态文明示范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创建。</w:t>
      </w:r>
    </w:p>
    <w:p w14:paraId="30761D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（二）机构设置</w:t>
      </w:r>
    </w:p>
    <w:p w14:paraId="51D08F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君山</w:t>
      </w:r>
      <w:r>
        <w:rPr>
          <w:rFonts w:hint="eastAsia" w:ascii="仿宋_GB2312" w:hAnsi="仿宋_GB2312" w:eastAsia="仿宋_GB2312" w:cs="仿宋_GB2312"/>
          <w:sz w:val="32"/>
          <w:szCs w:val="32"/>
        </w:rPr>
        <w:t>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态</w:t>
      </w:r>
      <w:r>
        <w:rPr>
          <w:rFonts w:hint="eastAsia" w:ascii="仿宋_GB2312" w:hAnsi="仿宋_GB2312" w:eastAsia="仿宋_GB2312" w:cs="仿宋_GB2312"/>
          <w:sz w:val="32"/>
          <w:szCs w:val="32"/>
        </w:rPr>
        <w:t>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境</w:t>
      </w:r>
      <w:r>
        <w:rPr>
          <w:rFonts w:hint="eastAsia" w:ascii="仿宋_GB2312" w:hAnsi="仿宋_GB2312" w:eastAsia="仿宋_GB2312" w:cs="仿宋_GB2312"/>
          <w:sz w:val="32"/>
          <w:szCs w:val="32"/>
        </w:rPr>
        <w:t>分局属岳阳市生态环境局二级机构。根据分局的整体情况，分局下设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个股室（办公室、监察大队、管理股、法制股）。分局目前在编人员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本科及以上学历占90%以上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39D762CA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二、一般公共预算支出情况</w:t>
      </w:r>
    </w:p>
    <w:p w14:paraId="19B12003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（一）基本支出情况</w:t>
      </w:r>
    </w:p>
    <w:p w14:paraId="3FA3B148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我分局202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基本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254.21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万元，其中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人员经费192.90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公用经费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61.31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万元。</w:t>
      </w:r>
    </w:p>
    <w:p w14:paraId="462F3BB2">
      <w:pPr>
        <w:pStyle w:val="7"/>
        <w:widowControl/>
        <w:wordWrap w:val="0"/>
        <w:snapToGrid w:val="0"/>
        <w:spacing w:before="150" w:after="150" w:line="620" w:lineRule="exact"/>
        <w:ind w:firstLine="640" w:firstLineChars="200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局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三公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经费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合计2.38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公务接待费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2.32万元比上年相比减少1.56万元，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实现了</w:t>
      </w:r>
      <w:r>
        <w:rPr>
          <w:rFonts w:hint="eastAsia" w:ascii="仿宋_GB2312" w:hAnsi="仿宋_GB2312" w:eastAsia="仿宋_GB2312" w:cs="仿宋_GB2312"/>
          <w:sz w:val="32"/>
          <w:szCs w:val="32"/>
        </w:rPr>
        <w:t>厉行节约的宗旨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公务用车购置费0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.00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万元；因公出国费0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.00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万元。</w:t>
      </w:r>
    </w:p>
    <w:p w14:paraId="4A9C2986">
      <w:pPr>
        <w:pStyle w:val="11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项目支出情况</w:t>
      </w:r>
    </w:p>
    <w:p w14:paraId="2C8D2C9A">
      <w:pPr>
        <w:widowControl/>
        <w:spacing w:line="600" w:lineRule="exact"/>
        <w:ind w:firstLine="640" w:firstLineChars="200"/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 w:bidi="ar-SA"/>
        </w:rPr>
        <w:t>2024年项目支出年初预算数为1.80万元，决算实际支出数为1279.24万元。主要用于办案费支出、环境监测、监控及监察能力建设、环境监察监测等运行经费等方面。项目支出超出部分主要为年中申请项目（中央水污染防治专项、中央重点生态保护修复治理等）的拨付资金。</w:t>
      </w:r>
    </w:p>
    <w:p w14:paraId="4FE01E25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三、政府性基金预算支出情况</w:t>
      </w:r>
    </w:p>
    <w:p w14:paraId="14E49D86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年本单位没有使用政府性基金预算安排的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7035B38"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国有资本经营预算支出情况</w:t>
      </w:r>
    </w:p>
    <w:p w14:paraId="20BA5584"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年本单位没有使用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国有资本经营预算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安排的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EF8A7E5"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社会保险基金预算支出情况</w:t>
      </w:r>
    </w:p>
    <w:p w14:paraId="585E2A84"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年本单位没有使用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社会保险基金预算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安排的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228A5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六、部门整体支出绩效情况</w:t>
      </w:r>
    </w:p>
    <w:p w14:paraId="2CC3296D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 xml:space="preserve">（一）部门资金情况分析 </w:t>
      </w:r>
    </w:p>
    <w:p w14:paraId="4D8FB6A0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我局202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年预算资金总额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1687.30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万元，专项经费实行专款专用，严格按照相关规定支付，资金支付合规合法，资金使用率100%。</w:t>
      </w:r>
    </w:p>
    <w:p w14:paraId="2149D800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（二）项目绩效指标完成情况分析</w:t>
      </w:r>
    </w:p>
    <w:p w14:paraId="3E191139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 xml:space="preserve">1.履职效能情况分析 </w:t>
      </w:r>
    </w:p>
    <w:p w14:paraId="38F95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2024年以来，君山区生态环境保护工作锚定“争先创优、提质进档”总体工作目标，铆足功夫，做足功课，各项环保工作任务完成情况整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32"/>
          <w:szCs w:val="32"/>
          <w:highlight w:val="none"/>
          <w:lang w:val="en-US" w:eastAsia="zh-CN"/>
        </w:rPr>
        <w:t>体较好。大气环境状况：空气质量优良率为87.1%，排名五区第二；PM2.5浓度36.1μg/m3，同比改善10.4%；重污染天气2天，其余各项污染物指标基本达到考核要求。水环境状况：君山段长江取水口省控断面水质优良率为100%，连续7年保持Ⅱ类水质；六门闸断面达到III类水质；东洞庭湖断面水质已满足市级考核目标,其中东洞庭湖国控断面总磷均值0.055mg/L，同比改善6.8%；地表水达到或好于III类水体比例为66.7%，与去年同期持平。土壤环境状况：规模化畜禽养殖粪污利用率达90.61%；受污染耕地安全利用率、医疗废物安全收集转运率及一般工业固体废物综合利用率均为100%。生态系统状况：自然生态环境状况总体稳定，森林覆盖率和湿地保护率分别为5.44%、90%。环境安全状况：全年未发生较大及以上环境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32"/>
          <w:szCs w:val="32"/>
          <w:lang w:val="en-US" w:eastAsia="zh-CN"/>
        </w:rPr>
        <w:t>污染事件和生态破坏事件。</w:t>
      </w:r>
    </w:p>
    <w:p w14:paraId="495A0372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2.管理效率情况分析</w:t>
      </w:r>
    </w:p>
    <w:p w14:paraId="330B992D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预算编制完整，专项资金细化率、预算执行率达到标准，预算调整率偏高，主要原因是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节能环保支出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 xml:space="preserve">。收入支出管理规范，内控制度有效，资产管理规范，部门固定资产利用率符合目标，信息化建设和管理制度建设有效。 </w:t>
      </w:r>
    </w:p>
    <w:p w14:paraId="2412ADA3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 xml:space="preserve">3.运行成本控制情况分析 </w:t>
      </w:r>
    </w:p>
    <w:p w14:paraId="5048BFF9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“三公经费”、公用经费均控制在预算范围内，项目支出有所超出预算，原因在于本年度县区财政项目经费增多。</w:t>
      </w:r>
    </w:p>
    <w:p w14:paraId="7D7C75F8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4.服务满意度指标完成情况分析</w:t>
      </w:r>
    </w:p>
    <w:p w14:paraId="4FF6708E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全面实行重大环境信访案件集体研究，着力解决群众关注重点问题，处理信访投诉37件，均已全部办结，及时答复率100%。</w:t>
      </w:r>
    </w:p>
    <w:p w14:paraId="12C533D8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5.可持续性影响情况分析</w:t>
      </w:r>
    </w:p>
    <w:p w14:paraId="37E3CFFD">
      <w:pPr>
        <w:numPr>
          <w:ilvl w:val="0"/>
          <w:numId w:val="0"/>
        </w:numPr>
        <w:ind w:firstLine="640" w:firstLineChars="200"/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区委、区政府高度重视环保领域工作，始终坚持把生态文明建设和生态环境保护摆在重要位置，坚定不移走生态优先、绿色发展之路。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多措并举，改善生态环境“基本面”。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一是精准治理蓝天。全面推进大气污染治理工作，细化大气管控措施，实现全过程监督，压实企业主体责任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狠抓涉气企业污染违法行为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积极做好重污染天气预警响应，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持续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深化联合执法行动，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多部门协同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开展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秸秆焚烧、油烟治理、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工地扬尘、机动车尾气污染等专项整治行动，形成大气环境严管严控的高压态势。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二是精细治理碧水。深入推进水资源环境治理工作，持续开展“碧水攻坚”“洞庭清波”“清河净滩”等行动，全面落实河（湖）长制，持续推进洞庭湖总磷削减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工作，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对全区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条重要河湖定期进行水质监测，扎实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开展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入河（湖）排污口整治工作，已完成3个入河排污口整治任务，并初步完成了华容河等内湖内河的全覆盖排查工作。目前城区无黑臭和劣V类水体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三是精心治理净土。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积极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开展矿山生态修复工作，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</w:rPr>
        <w:t>持续加强建设用地土壤环境监管工作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，完成“一住两公”建设项目用地的土壤污染状况调查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推进欧美黑杨清退工作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严控农业面源污染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。四是积极开展争资争项。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成功申报洞庭湖总磷污染控制与削减项目9个、中央水污染防治项目6个，争取中央水污染防治资金4450万元、生态功能区转移支付资金3398万元。另有一批生态治理项目纳入了国家级、省级项目库。</w:t>
      </w:r>
    </w:p>
    <w:p w14:paraId="0A84BF60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七、存在的问题及原因分析</w:t>
      </w:r>
    </w:p>
    <w:p w14:paraId="5CDF5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  <w:t>存在问题个别项目资金使用方面预算与实际存在差异。问题产生的主要原因</w:t>
      </w:r>
      <w:r>
        <w:rPr>
          <w:rFonts w:hint="eastAsia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  <w:t>：</w:t>
      </w:r>
      <w:r>
        <w:rPr>
          <w:rFonts w:hint="default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  <w:t>绩效管理水平有待提高，特别是绩效指标设置的科学性、合理性有待进一步改善。</w:t>
      </w:r>
    </w:p>
    <w:p w14:paraId="2879CD50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下一步改进措施</w:t>
      </w:r>
    </w:p>
    <w:p w14:paraId="5BC36F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  <w:t>加强财务管理，严格财务审批。在费用报账支付时，按照预算规定的费用项目和用途进行资金使用、审核，列报支付，财务核算杜绝超支现象的发生。</w:t>
      </w:r>
    </w:p>
    <w:p w14:paraId="27EAC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default"/>
        </w:rPr>
      </w:pPr>
      <w:r>
        <w:rPr>
          <w:rFonts w:hint="default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  <w:t>加强培训。建议多开展部门整体绩效评价工作的业务工作培训，组织开展部门之间、单位之间的经验交流，特别是要组织非财务部门的人员参与评价工作，切实推进绩效评价工作的开展。</w:t>
      </w:r>
    </w:p>
    <w:p w14:paraId="042B5DC7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部门整体支出绩效自评结果拟应用和公开情况</w:t>
      </w:r>
    </w:p>
    <w:p w14:paraId="14E6E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default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  <w:t>本单位高度重视预算支出绩效自评工作，积极落实主体责任，成立预算绩效管理领导小组，加强组织领导，按照绩效管理工作方案和绩效评价相关制度规定，认真开展自评，确保绩效自评工作顺利实施，并按照要求进行信息公开，对存在的问题积极整改。</w:t>
      </w:r>
    </w:p>
    <w:p w14:paraId="317036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  <w:t>十、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其他需要说明的情况</w:t>
      </w:r>
    </w:p>
    <w:p w14:paraId="572DCB73">
      <w:pPr>
        <w:pStyle w:val="2"/>
        <w:ind w:firstLine="640" w:firstLineChars="200"/>
        <w:rPr>
          <w:rFonts w:hint="eastAsia" w:ascii="仿宋_GB2312" w:hAnsi="仿宋_GB2312" w:eastAsia="仿宋_GB2312" w:cs="仿宋_GB2312"/>
          <w:color w:val="000000"/>
          <w:spacing w:val="0"/>
          <w:kern w:val="0"/>
          <w:positio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kern w:val="0"/>
          <w:position w:val="0"/>
          <w:sz w:val="32"/>
          <w:szCs w:val="32"/>
          <w:lang w:val="en-US" w:eastAsia="zh-CN" w:bidi="ar-SA"/>
        </w:rPr>
        <w:t>无</w:t>
      </w:r>
    </w:p>
    <w:p w14:paraId="448295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pacing w:val="0"/>
          <w:kern w:val="0"/>
          <w:position w:val="0"/>
          <w:sz w:val="32"/>
          <w:szCs w:val="32"/>
          <w:lang w:val="en-US" w:eastAsia="zh-CN" w:bidi="ar-SA"/>
        </w:rPr>
      </w:pPr>
    </w:p>
    <w:p w14:paraId="254CBF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报告需要以下附件：</w:t>
      </w:r>
    </w:p>
    <w:p w14:paraId="68C097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部门整体支出绩效评价基础数据表</w:t>
      </w:r>
    </w:p>
    <w:p w14:paraId="4857B7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部门整体支出绩效自评表</w:t>
      </w:r>
    </w:p>
    <w:p w14:paraId="4D83AA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项目支出绩效自评表（一个一级项目支出一张表）</w:t>
      </w:r>
    </w:p>
    <w:p w14:paraId="77041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sectPr>
      <w:pgSz w:w="11906" w:h="16838"/>
      <w:pgMar w:top="873" w:right="1406" w:bottom="59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961419"/>
    <w:multiLevelType w:val="singleLevel"/>
    <w:tmpl w:val="D696141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B9CB6EC"/>
    <w:multiLevelType w:val="singleLevel"/>
    <w:tmpl w:val="0B9CB6E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8C5804B"/>
    <w:multiLevelType w:val="singleLevel"/>
    <w:tmpl w:val="28C5804B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2B97E90"/>
    <w:multiLevelType w:val="singleLevel"/>
    <w:tmpl w:val="52B97E90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7C541453"/>
    <w:multiLevelType w:val="singleLevel"/>
    <w:tmpl w:val="7C54145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hM2RiODNhYzYwODk5ZTg2MTVmODIyMGIzNjA1OGYifQ=="/>
  </w:docVars>
  <w:rsids>
    <w:rsidRoot w:val="59886344"/>
    <w:rsid w:val="02B3536B"/>
    <w:rsid w:val="03906A9D"/>
    <w:rsid w:val="04AF5B15"/>
    <w:rsid w:val="05BC4D2C"/>
    <w:rsid w:val="05C464E1"/>
    <w:rsid w:val="062E1DC0"/>
    <w:rsid w:val="085207C5"/>
    <w:rsid w:val="0A5922DF"/>
    <w:rsid w:val="0B575DFD"/>
    <w:rsid w:val="0BD53D65"/>
    <w:rsid w:val="0C177D5B"/>
    <w:rsid w:val="0C9F5F62"/>
    <w:rsid w:val="0D8F7523"/>
    <w:rsid w:val="0F893296"/>
    <w:rsid w:val="0FB93992"/>
    <w:rsid w:val="10274C2E"/>
    <w:rsid w:val="107F04D7"/>
    <w:rsid w:val="12083B55"/>
    <w:rsid w:val="14092680"/>
    <w:rsid w:val="157F52EF"/>
    <w:rsid w:val="15F31839"/>
    <w:rsid w:val="175D340E"/>
    <w:rsid w:val="176C7BC4"/>
    <w:rsid w:val="17B635A4"/>
    <w:rsid w:val="1CBC3BF4"/>
    <w:rsid w:val="1F06438B"/>
    <w:rsid w:val="1F413203"/>
    <w:rsid w:val="242C3BC7"/>
    <w:rsid w:val="256B2DF1"/>
    <w:rsid w:val="25DD6BD2"/>
    <w:rsid w:val="27BB437C"/>
    <w:rsid w:val="28ED26BA"/>
    <w:rsid w:val="28F05023"/>
    <w:rsid w:val="2937299B"/>
    <w:rsid w:val="2E900890"/>
    <w:rsid w:val="2ECB4CA9"/>
    <w:rsid w:val="30B5176D"/>
    <w:rsid w:val="320F75A3"/>
    <w:rsid w:val="32E15811"/>
    <w:rsid w:val="34750EE4"/>
    <w:rsid w:val="34D716E8"/>
    <w:rsid w:val="35521C81"/>
    <w:rsid w:val="3671332B"/>
    <w:rsid w:val="36CD315B"/>
    <w:rsid w:val="374359F5"/>
    <w:rsid w:val="381866B2"/>
    <w:rsid w:val="38FA68B7"/>
    <w:rsid w:val="396D6ECE"/>
    <w:rsid w:val="3A3D1E2F"/>
    <w:rsid w:val="3AF83CC4"/>
    <w:rsid w:val="3B983D25"/>
    <w:rsid w:val="3BA10975"/>
    <w:rsid w:val="3E466385"/>
    <w:rsid w:val="3E962DA7"/>
    <w:rsid w:val="40E340D5"/>
    <w:rsid w:val="41FE7878"/>
    <w:rsid w:val="422F4422"/>
    <w:rsid w:val="433E1A96"/>
    <w:rsid w:val="44D212C3"/>
    <w:rsid w:val="465B01B9"/>
    <w:rsid w:val="49C017D1"/>
    <w:rsid w:val="49DB676B"/>
    <w:rsid w:val="4A8808ED"/>
    <w:rsid w:val="4D5657A6"/>
    <w:rsid w:val="4DC4528E"/>
    <w:rsid w:val="4F5A491C"/>
    <w:rsid w:val="4FF74449"/>
    <w:rsid w:val="50992BDB"/>
    <w:rsid w:val="50D7196A"/>
    <w:rsid w:val="50E13A61"/>
    <w:rsid w:val="51441FB7"/>
    <w:rsid w:val="51805883"/>
    <w:rsid w:val="534D72F9"/>
    <w:rsid w:val="539150F3"/>
    <w:rsid w:val="540D56D8"/>
    <w:rsid w:val="542C5C61"/>
    <w:rsid w:val="55164621"/>
    <w:rsid w:val="55715C3B"/>
    <w:rsid w:val="55A26C31"/>
    <w:rsid w:val="571526B6"/>
    <w:rsid w:val="585711D8"/>
    <w:rsid w:val="586D5502"/>
    <w:rsid w:val="5886386C"/>
    <w:rsid w:val="59440717"/>
    <w:rsid w:val="59886344"/>
    <w:rsid w:val="5B9938B6"/>
    <w:rsid w:val="5BF60D08"/>
    <w:rsid w:val="5C1C66BA"/>
    <w:rsid w:val="5FBE7D8F"/>
    <w:rsid w:val="60B91957"/>
    <w:rsid w:val="61F21F72"/>
    <w:rsid w:val="62261C1B"/>
    <w:rsid w:val="63807109"/>
    <w:rsid w:val="640A65E4"/>
    <w:rsid w:val="65735178"/>
    <w:rsid w:val="67346B89"/>
    <w:rsid w:val="67EE3325"/>
    <w:rsid w:val="692549DB"/>
    <w:rsid w:val="69550282"/>
    <w:rsid w:val="6A164382"/>
    <w:rsid w:val="6ADE12E5"/>
    <w:rsid w:val="6C16503D"/>
    <w:rsid w:val="6D062D75"/>
    <w:rsid w:val="6FFF6D03"/>
    <w:rsid w:val="70826EAE"/>
    <w:rsid w:val="71DD22F7"/>
    <w:rsid w:val="72795E7F"/>
    <w:rsid w:val="7420296E"/>
    <w:rsid w:val="74980757"/>
    <w:rsid w:val="75D507CD"/>
    <w:rsid w:val="768A032C"/>
    <w:rsid w:val="77505319"/>
    <w:rsid w:val="77F44E11"/>
    <w:rsid w:val="787B63C5"/>
    <w:rsid w:val="7BA7012C"/>
    <w:rsid w:val="7C0D37D8"/>
    <w:rsid w:val="7EF82E56"/>
    <w:rsid w:val="7F736048"/>
    <w:rsid w:val="DFEF8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toc 5"/>
    <w:basedOn w:val="1"/>
    <w:next w:val="1"/>
    <w:autoRedefine/>
    <w:qFormat/>
    <w:uiPriority w:val="0"/>
    <w:pPr>
      <w:ind w:left="1680" w:leftChars="800"/>
    </w:pPr>
  </w:style>
  <w:style w:type="paragraph" w:styleId="4">
    <w:name w:val="annotation text"/>
    <w:basedOn w:val="1"/>
    <w:uiPriority w:val="0"/>
    <w:pPr>
      <w:jc w:val="left"/>
    </w:pPr>
  </w:style>
  <w:style w:type="paragraph" w:styleId="5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仿宋" w:hAnsi="仿宋" w:eastAsia="宋体" w:cs="Times New Roman"/>
      <w:kern w:val="0"/>
      <w:sz w:val="18"/>
      <w:szCs w:val="24"/>
      <w:lang w:val="en-US" w:eastAsia="zh-CN" w:bidi="ar-SA"/>
    </w:rPr>
  </w:style>
  <w:style w:type="paragraph" w:styleId="6">
    <w:name w:val="header"/>
    <w:qFormat/>
    <w:uiPriority w:val="0"/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仿宋" w:hAnsi="仿宋" w:eastAsia="宋体" w:cs="Times New Roman"/>
      <w:kern w:val="0"/>
      <w:sz w:val="18"/>
      <w:szCs w:val="24"/>
      <w:lang w:val="en-US" w:eastAsia="zh-CN" w:bidi="ar-SA"/>
    </w:rPr>
  </w:style>
  <w:style w:type="paragraph" w:styleId="7">
    <w:name w:val="Normal (Web)"/>
    <w:autoRedefine/>
    <w:qFormat/>
    <w:uiPriority w:val="99"/>
    <w:pPr>
      <w:widowControl w:val="0"/>
      <w:spacing w:line="432" w:lineRule="auto"/>
      <w:jc w:val="left"/>
    </w:pPr>
    <w:rPr>
      <w:rFonts w:ascii="仿宋" w:hAnsi="仿宋" w:eastAsia="宋体" w:cs="Times New Roman"/>
      <w:kern w:val="0"/>
      <w:sz w:val="24"/>
      <w:szCs w:val="24"/>
      <w:lang w:val="en-US" w:eastAsia="zh-CN" w:bidi="ar-SA"/>
    </w:rPr>
  </w:style>
  <w:style w:type="paragraph" w:customStyle="1" w:styleId="10">
    <w:name w:val="列出段落1"/>
    <w:basedOn w:val="1"/>
    <w:autoRedefine/>
    <w:qFormat/>
    <w:uiPriority w:val="34"/>
    <w:pPr>
      <w:ind w:firstLine="420" w:firstLineChars="200"/>
    </w:pPr>
  </w:style>
  <w:style w:type="paragraph" w:styleId="11">
    <w:name w:val="List Paragraph"/>
    <w:basedOn w:val="1"/>
    <w:autoRedefine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1570</Words>
  <Characters>1905</Characters>
  <Lines>0</Lines>
  <Paragraphs>0</Paragraphs>
  <TotalTime>35</TotalTime>
  <ScaleCrop>false</ScaleCrop>
  <LinksUpToDate>false</LinksUpToDate>
  <CharactersWithSpaces>2019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2024-03-18T08:36:00Z</dcterms:created>
  <dc:creator>Administrator</dc:creator>
  <cp:lastModifiedBy>Y</cp:lastModifiedBy>
  <dcterms:modified xsi:type="dcterms:W3CDTF">2025-09-24T02:43:30Z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4834EB236B194D90B94552F80CC2B9AC_13</vt:lpwstr>
  </property>
  <property fmtid="{D5CDD505-2E9C-101B-9397-08002B2CF9AE}" pid="4" name="KSOTemplateDocerSaveRecord">
    <vt:lpwstr>eyJoZGlkIjoiYTI1ZWRhODIzZjNkMzE5ODI3Y2UwZTM2NjQ3YjE4YjIiLCJ1c2VySWQiOiI1Mzg0MzA5MzAifQ==</vt:lpwstr>
  </property>
</Properties>
</file>