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1BFB3">
      <w:pPr>
        <w:pStyle w:val="14"/>
        <w:jc w:val="center"/>
        <w:rPr>
          <w:sz w:val="56"/>
          <w:szCs w:val="56"/>
        </w:rPr>
      </w:pPr>
    </w:p>
    <w:p w14:paraId="40A750E9">
      <w:pPr>
        <w:pStyle w:val="14"/>
        <w:jc w:val="center"/>
        <w:rPr>
          <w:sz w:val="56"/>
          <w:szCs w:val="56"/>
        </w:rPr>
      </w:pPr>
    </w:p>
    <w:p w14:paraId="039E75D2">
      <w:pPr>
        <w:pStyle w:val="14"/>
        <w:jc w:val="center"/>
        <w:rPr>
          <w:sz w:val="84"/>
          <w:szCs w:val="84"/>
        </w:rPr>
      </w:pPr>
    </w:p>
    <w:p w14:paraId="635C3CDE">
      <w:pPr>
        <w:pStyle w:val="14"/>
        <w:jc w:val="center"/>
        <w:rPr>
          <w:sz w:val="84"/>
          <w:szCs w:val="84"/>
        </w:rPr>
      </w:pPr>
    </w:p>
    <w:p w14:paraId="65AB70B8">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3B8AEB2D">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岳阳市生态环境局汨罗分局单位决算</w:t>
      </w:r>
    </w:p>
    <w:p w14:paraId="46B41CFA">
      <w:pPr>
        <w:pStyle w:val="14"/>
        <w:jc w:val="center"/>
        <w:rPr>
          <w:rFonts w:hint="eastAsia" w:ascii="方正小标宋_GBK" w:hAnsi="方正小标宋_GBK" w:eastAsia="方正小标宋_GBK" w:cs="方正小标宋_GBK"/>
          <w:sz w:val="56"/>
          <w:szCs w:val="56"/>
        </w:rPr>
      </w:pPr>
    </w:p>
    <w:p w14:paraId="6F13F7A3">
      <w:pPr>
        <w:pStyle w:val="14"/>
        <w:jc w:val="center"/>
        <w:rPr>
          <w:sz w:val="56"/>
          <w:szCs w:val="56"/>
        </w:rPr>
      </w:pPr>
    </w:p>
    <w:p w14:paraId="1624FF20">
      <w:pPr>
        <w:pStyle w:val="14"/>
        <w:jc w:val="center"/>
        <w:rPr>
          <w:sz w:val="56"/>
          <w:szCs w:val="56"/>
        </w:rPr>
      </w:pPr>
    </w:p>
    <w:p w14:paraId="7C883D32">
      <w:pPr>
        <w:pStyle w:val="14"/>
        <w:jc w:val="center"/>
        <w:rPr>
          <w:sz w:val="56"/>
          <w:szCs w:val="56"/>
        </w:rPr>
      </w:pPr>
    </w:p>
    <w:p w14:paraId="49F3D81E">
      <w:pPr>
        <w:pStyle w:val="14"/>
        <w:jc w:val="center"/>
        <w:rPr>
          <w:sz w:val="32"/>
          <w:szCs w:val="32"/>
        </w:rPr>
      </w:pPr>
    </w:p>
    <w:p w14:paraId="7DCE8730">
      <w:pPr>
        <w:pStyle w:val="14"/>
        <w:jc w:val="center"/>
        <w:rPr>
          <w:sz w:val="32"/>
          <w:szCs w:val="32"/>
        </w:rPr>
      </w:pPr>
    </w:p>
    <w:p w14:paraId="1E6379E2">
      <w:pPr>
        <w:pStyle w:val="14"/>
        <w:spacing w:line="540" w:lineRule="exact"/>
        <w:jc w:val="both"/>
        <w:rPr>
          <w:sz w:val="56"/>
          <w:szCs w:val="56"/>
        </w:rPr>
      </w:pPr>
    </w:p>
    <w:p w14:paraId="11A6FAA5">
      <w:pPr>
        <w:pStyle w:val="14"/>
        <w:spacing w:line="500" w:lineRule="exact"/>
        <w:jc w:val="both"/>
        <w:rPr>
          <w:b/>
          <w:sz w:val="36"/>
          <w:szCs w:val="28"/>
        </w:rPr>
      </w:pPr>
    </w:p>
    <w:p w14:paraId="2F49D2D0">
      <w:pPr>
        <w:pStyle w:val="14"/>
        <w:spacing w:line="500" w:lineRule="exact"/>
        <w:jc w:val="center"/>
        <w:rPr>
          <w:b/>
          <w:sz w:val="36"/>
          <w:szCs w:val="28"/>
        </w:rPr>
      </w:pPr>
      <w:r>
        <w:rPr>
          <w:rFonts w:hint="eastAsia"/>
          <w:b/>
          <w:sz w:val="36"/>
          <w:szCs w:val="28"/>
        </w:rPr>
        <w:t>目录</w:t>
      </w:r>
    </w:p>
    <w:p w14:paraId="3EA8E37E">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岳阳市生态环境局汨罗分局单位概况</w:t>
      </w:r>
    </w:p>
    <w:p w14:paraId="7CC5B939">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137CCDA3">
      <w:pPr>
        <w:pStyle w:val="14"/>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54FF537A">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211D71FF">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316238E1">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1EFF7BC1">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49DE59AC">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11F165CB">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4D99E98A">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6FD8E832">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70A6EEE3">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041C178C">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38167A49">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0BCD108A">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75225AE4">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16213F9B">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6F676FD0">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7675269C">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63B861B9">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628B18E3">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7B23176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1F6F8E2D">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70003FD0">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31D402D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613529B7">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0996534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3B93BF3B">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28E8507C">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63D19155">
      <w:pPr>
        <w:pStyle w:val="14"/>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726FD6CE">
      <w:pPr>
        <w:pStyle w:val="14"/>
        <w:jc w:val="center"/>
        <w:rPr>
          <w:rFonts w:hint="eastAsia" w:ascii="方正小标宋_GBK" w:hAnsi="方正小标宋_GBK" w:eastAsia="方正小标宋_GBK" w:cs="方正小标宋_GBK"/>
          <w:sz w:val="84"/>
          <w:szCs w:val="84"/>
        </w:rPr>
      </w:pPr>
    </w:p>
    <w:p w14:paraId="62EEEA94">
      <w:pPr>
        <w:pStyle w:val="14"/>
        <w:jc w:val="center"/>
        <w:rPr>
          <w:rFonts w:hint="eastAsia" w:ascii="方正小标宋_GBK" w:hAnsi="方正小标宋_GBK" w:eastAsia="方正小标宋_GBK" w:cs="方正小标宋_GBK"/>
          <w:sz w:val="84"/>
          <w:szCs w:val="84"/>
        </w:rPr>
      </w:pPr>
    </w:p>
    <w:p w14:paraId="2E7CD2D9">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61DA5E1E">
      <w:pPr>
        <w:pStyle w:val="14"/>
        <w:jc w:val="center"/>
        <w:rPr>
          <w:rFonts w:hint="eastAsia" w:ascii="方正小标宋_GBK" w:hAnsi="方正小标宋_GBK" w:eastAsia="方正小标宋_GBK" w:cs="方正小标宋_GBK"/>
          <w:sz w:val="84"/>
          <w:szCs w:val="84"/>
        </w:rPr>
      </w:pPr>
    </w:p>
    <w:p w14:paraId="4743E6C0">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岳阳市生态环境局汨罗分局单位概况</w:t>
      </w:r>
    </w:p>
    <w:p w14:paraId="7FE1D55E">
      <w:pPr>
        <w:pStyle w:val="9"/>
        <w:rPr>
          <w:rFonts w:hint="eastAsia" w:ascii="方正小标宋_GBK" w:hAnsi="方正小标宋_GBK" w:eastAsia="方正小标宋_GBK" w:cs="方正小标宋_GBK"/>
          <w:sz w:val="84"/>
          <w:szCs w:val="84"/>
        </w:rPr>
      </w:pPr>
    </w:p>
    <w:p w14:paraId="7352BDDA">
      <w:pPr>
        <w:pStyle w:val="4"/>
        <w:rPr>
          <w:rFonts w:hint="eastAsia" w:ascii="方正小标宋_GBK" w:hAnsi="方正小标宋_GBK" w:eastAsia="方正小标宋_GBK" w:cs="方正小标宋_GBK"/>
          <w:sz w:val="84"/>
          <w:szCs w:val="84"/>
        </w:rPr>
      </w:pPr>
    </w:p>
    <w:p w14:paraId="7C7FA283">
      <w:pPr>
        <w:rPr>
          <w:rFonts w:hint="eastAsia" w:ascii="方正小标宋_GBK" w:hAnsi="方正小标宋_GBK" w:eastAsia="方正小标宋_GBK" w:cs="方正小标宋_GBK"/>
          <w:sz w:val="84"/>
          <w:szCs w:val="84"/>
        </w:rPr>
      </w:pPr>
    </w:p>
    <w:p w14:paraId="292F9496">
      <w:pPr>
        <w:pStyle w:val="9"/>
        <w:rPr>
          <w:rFonts w:hint="eastAsia" w:ascii="方正小标宋_GBK" w:hAnsi="方正小标宋_GBK" w:eastAsia="方正小标宋_GBK" w:cs="方正小标宋_GBK"/>
          <w:sz w:val="84"/>
          <w:szCs w:val="84"/>
        </w:rPr>
      </w:pPr>
    </w:p>
    <w:p w14:paraId="75CE4334">
      <w:pPr>
        <w:pStyle w:val="15"/>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228820E0">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color w:val="auto"/>
          <w:sz w:val="32"/>
          <w:szCs w:val="32"/>
          <w:lang w:eastAsia="zh-CN"/>
        </w:rPr>
        <w:t>负责建立健全生态环境基本制度。</w:t>
      </w:r>
    </w:p>
    <w:p w14:paraId="6DD1EF84">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（二）</w:t>
      </w:r>
      <w:r>
        <w:rPr>
          <w:rFonts w:hint="eastAsia" w:ascii="仿宋_GB2312" w:hAnsi="仿宋_GB2312" w:eastAsia="仿宋_GB2312" w:cs="仿宋_GB2312"/>
          <w:color w:val="auto"/>
          <w:sz w:val="32"/>
          <w:szCs w:val="32"/>
          <w:lang w:eastAsia="zh-CN"/>
        </w:rPr>
        <w:t>负责重大生态环境问题的协调处理和监督管理。</w:t>
      </w:r>
    </w:p>
    <w:p w14:paraId="1005D5F0">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（三）负责监督实施监管辖区内减排目标的落实。</w:t>
      </w:r>
    </w:p>
    <w:p w14:paraId="6D6A4F8F">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（四）负责环境污染防治的监督管理。</w:t>
      </w:r>
    </w:p>
    <w:p w14:paraId="7B8A571B">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（五）负责管理生态保护修复工作。</w:t>
      </w:r>
    </w:p>
    <w:p w14:paraId="3381187A">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（六）负责核与辐射安全、放射性废物的监督管理。</w:t>
      </w:r>
    </w:p>
    <w:p w14:paraId="1DD336F1">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（七）负责重点污染源监测工作。</w:t>
      </w:r>
    </w:p>
    <w:p w14:paraId="6ACB8669">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（八）配合开展生态环境保护督察工作。</w:t>
      </w:r>
    </w:p>
    <w:p w14:paraId="2B13B9D4">
      <w:pPr>
        <w:ind w:firstLine="320" w:firstLineChars="1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（九）统一监督生态环境执法工作。</w:t>
      </w:r>
    </w:p>
    <w:p w14:paraId="1D35F0E2">
      <w:pPr>
        <w:ind w:firstLine="320" w:firstLineChars="100"/>
        <w:jc w:val="left"/>
        <w:rPr>
          <w:rFonts w:hint="eastAsia" w:ascii="Times New Roman" w:hAnsi="Times New Roman" w:eastAsia="仿宋_GB2312" w:cs="仿宋_GB2312"/>
          <w:sz w:val="32"/>
          <w:szCs w:val="32"/>
        </w:rPr>
      </w:pPr>
      <w:r>
        <w:rPr>
          <w:rFonts w:hint="eastAsia" w:ascii="仿宋_GB2312" w:hAnsi="仿宋_GB2312" w:eastAsia="仿宋_GB2312" w:cs="仿宋_GB2312"/>
          <w:color w:val="auto"/>
          <w:sz w:val="32"/>
          <w:szCs w:val="32"/>
          <w:lang w:eastAsia="zh-CN"/>
        </w:rPr>
        <w:t>（十）组织指导和协调生态环境宣传教育工作，贯彻实施生态环境保护宣传教育纲要，推动社会组织和公众参与生态环境保护。</w:t>
      </w:r>
    </w:p>
    <w:p w14:paraId="1897DC11">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110C96A1">
      <w:pPr>
        <w:widowControl/>
        <w:spacing w:line="600" w:lineRule="exact"/>
        <w:ind w:firstLine="640" w:firstLineChars="200"/>
        <w:rPr>
          <w:rFonts w:hint="eastAsia" w:ascii="仿宋_GB2312" w:hAnsi="仿宋_GB2312"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r>
        <w:rPr>
          <w:rFonts w:hint="eastAsia" w:ascii="仿宋_GB2312" w:hAnsi="仿宋_GB2312" w:eastAsia="仿宋_GB2312" w:cs="仿宋_GB2312"/>
          <w:color w:val="auto"/>
          <w:sz w:val="32"/>
          <w:szCs w:val="32"/>
          <w:lang w:eastAsia="zh-CN"/>
        </w:rPr>
        <w:t>岳阳市生态环境局汨罗分局下设17个股室：办公室、信息中心、生态环境督察股、法规与标准股、自然生态保护与土壤环境股、水生态环境股、大气环境与应对气候变化股、固体废物与化学品及核与辐射管理股、环评和污染排放股（行政审批办公室）、宣教与监测股、科技与财务股、人事股、机关党建室、纪检联络室、综合行政执法大队、监测站、机关工会、驻工业园执法大队。</w:t>
      </w:r>
      <w:r>
        <w:rPr>
          <w:rFonts w:hint="eastAsia" w:ascii="Times New Roman" w:hAnsi="Times New Roman" w:eastAsia="仿宋_GB2312" w:cs="仿宋_GB2312"/>
          <w:bCs/>
          <w:kern w:val="0"/>
          <w:sz w:val="32"/>
          <w:szCs w:val="32"/>
        </w:rPr>
        <w:t>现有编制数92个，其中公务员和参公编制39名，全额事业编制53名</w:t>
      </w:r>
      <w:r>
        <w:rPr>
          <w:rFonts w:hint="eastAsia" w:ascii="Times New Roman" w:hAnsi="Times New Roman" w:eastAsia="仿宋_GB2312" w:cs="仿宋_GB2312"/>
          <w:bCs/>
          <w:kern w:val="0"/>
          <w:sz w:val="32"/>
          <w:szCs w:val="32"/>
          <w:lang w:eastAsia="zh-CN"/>
        </w:rPr>
        <w:t>，实有人数</w:t>
      </w:r>
      <w:r>
        <w:rPr>
          <w:rFonts w:hint="eastAsia" w:ascii="Times New Roman" w:hAnsi="Times New Roman" w:eastAsia="仿宋_GB2312" w:cs="仿宋_GB2312"/>
          <w:bCs/>
          <w:kern w:val="0"/>
          <w:sz w:val="32"/>
          <w:szCs w:val="32"/>
          <w:lang w:val="en-US" w:eastAsia="zh-CN"/>
        </w:rPr>
        <w:t>92人；退休人员27人</w:t>
      </w:r>
      <w:r>
        <w:rPr>
          <w:rFonts w:hint="eastAsia" w:ascii="Times New Roman" w:hAnsi="Times New Roman" w:eastAsia="仿宋_GB2312" w:cs="仿宋_GB2312"/>
          <w:bCs/>
          <w:kern w:val="0"/>
          <w:sz w:val="32"/>
          <w:szCs w:val="32"/>
        </w:rPr>
        <w:t>。</w:t>
      </w:r>
    </w:p>
    <w:p w14:paraId="635E4B43">
      <w:pPr>
        <w:widowControl/>
        <w:numPr>
          <w:ilvl w:val="0"/>
          <w:numId w:val="0"/>
        </w:numPr>
        <w:spacing w:line="600" w:lineRule="exact"/>
        <w:ind w:firstLine="640" w:firstLineChars="200"/>
        <w:rPr>
          <w:rFonts w:ascii="宋体" w:hAnsi="宋体"/>
          <w:bCs/>
          <w:i/>
          <w:iCs/>
          <w:kern w:val="0"/>
          <w:sz w:val="32"/>
          <w:szCs w:val="32"/>
        </w:rPr>
      </w:pPr>
      <w:r>
        <w:rPr>
          <w:rFonts w:hint="eastAsia" w:ascii="Times New Roman" w:hAnsi="Times New Roman" w:eastAsia="仿宋_GB2312" w:cs="仿宋_GB2312"/>
          <w:bCs/>
          <w:kern w:val="0"/>
          <w:sz w:val="32"/>
          <w:szCs w:val="32"/>
        </w:rPr>
        <w:t>（二）决算单位构成。</w:t>
      </w:r>
      <w:r>
        <w:rPr>
          <w:rFonts w:hint="eastAsia" w:ascii="仿宋_GB2312" w:hAnsi="仿宋_GB2312" w:eastAsia="仿宋_GB2312"/>
          <w:sz w:val="32"/>
          <w:szCs w:val="24"/>
          <w:lang w:val="zh-CN"/>
        </w:rPr>
        <w:t>岳阳市生态环境局汨罗分局单位</w:t>
      </w: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3</w:t>
      </w:r>
      <w:r>
        <w:rPr>
          <w:rFonts w:hint="eastAsia" w:ascii="仿宋_GB2312" w:hAnsi="仿宋_GB2312" w:eastAsia="仿宋_GB2312"/>
          <w:sz w:val="32"/>
          <w:szCs w:val="24"/>
          <w:lang w:val="zh-CN"/>
        </w:rPr>
        <w:t>年部门决算汇总公开单位构成包括：</w:t>
      </w:r>
      <w:r>
        <w:rPr>
          <w:rFonts w:hint="eastAsia" w:ascii="仿宋_GB2312" w:hAnsi="仿宋_GB2312" w:eastAsia="仿宋_GB2312" w:cs="Times New Roman"/>
          <w:sz w:val="32"/>
          <w:szCs w:val="24"/>
          <w:lang w:val="zh-CN" w:eastAsia="zh-CN"/>
        </w:rPr>
        <w:t>本单位无独立核算的下属单位，</w:t>
      </w:r>
      <w:r>
        <w:rPr>
          <w:rFonts w:hint="eastAsia" w:ascii="仿宋_GB2312" w:hAnsi="仿宋_GB2312" w:eastAsia="仿宋_GB2312" w:cs="Times New Roman"/>
          <w:sz w:val="32"/>
          <w:szCs w:val="24"/>
          <w:lang w:val="en-US" w:eastAsia="zh-CN"/>
        </w:rPr>
        <w:t>2023年度部门决算汇总公开单位仅包括岳阳市生态环境局汨罗分局单位本级</w:t>
      </w:r>
      <w:r>
        <w:rPr>
          <w:rFonts w:hint="eastAsia" w:ascii="仿宋_GB2312" w:hAnsi="仿宋_GB2312" w:eastAsia="仿宋_GB2312" w:cs="Times New Roman"/>
          <w:sz w:val="32"/>
          <w:szCs w:val="24"/>
          <w:lang w:val="zh-CN"/>
        </w:rPr>
        <w:t>。</w:t>
      </w:r>
    </w:p>
    <w:p w14:paraId="34648CDB">
      <w:pPr>
        <w:pStyle w:val="14"/>
        <w:jc w:val="center"/>
        <w:rPr>
          <w:rFonts w:hint="eastAsia" w:ascii="方正小标宋_GBK" w:hAnsi="方正小标宋_GBK" w:eastAsia="方正小标宋_GBK" w:cs="方正小标宋_GBK"/>
          <w:sz w:val="84"/>
          <w:szCs w:val="84"/>
        </w:rPr>
      </w:pPr>
    </w:p>
    <w:p w14:paraId="2511B4EC">
      <w:pPr>
        <w:pStyle w:val="14"/>
        <w:jc w:val="center"/>
        <w:rPr>
          <w:rFonts w:hint="eastAsia" w:ascii="方正小标宋_GBK" w:hAnsi="方正小标宋_GBK" w:eastAsia="方正小标宋_GBK" w:cs="方正小标宋_GBK"/>
          <w:sz w:val="84"/>
          <w:szCs w:val="84"/>
        </w:rPr>
      </w:pPr>
    </w:p>
    <w:p w14:paraId="6386AF6C">
      <w:pPr>
        <w:pStyle w:val="14"/>
        <w:jc w:val="center"/>
        <w:rPr>
          <w:rFonts w:hint="eastAsia" w:ascii="方正小标宋_GBK" w:hAnsi="方正小标宋_GBK" w:eastAsia="方正小标宋_GBK" w:cs="方正小标宋_GBK"/>
          <w:sz w:val="84"/>
          <w:szCs w:val="84"/>
        </w:rPr>
      </w:pPr>
    </w:p>
    <w:p w14:paraId="2E2AC9DE">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6CE78F2E">
      <w:pPr>
        <w:pStyle w:val="14"/>
        <w:jc w:val="center"/>
        <w:rPr>
          <w:rFonts w:hint="eastAsia" w:ascii="方正小标宋_GBK" w:hAnsi="方正小标宋_GBK" w:eastAsia="方正小标宋_GBK" w:cs="方正小标宋_GBK"/>
          <w:sz w:val="84"/>
          <w:szCs w:val="84"/>
        </w:rPr>
      </w:pPr>
    </w:p>
    <w:p w14:paraId="6C991732">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6ABE9266">
      <w:pPr>
        <w:pStyle w:val="14"/>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5E8ADA76">
      <w:pPr>
        <w:pStyle w:val="14"/>
        <w:jc w:val="center"/>
        <w:rPr>
          <w:rFonts w:hint="eastAsia" w:ascii="仿宋_GB2312" w:hAnsi="仿宋_GB2312" w:eastAsia="仿宋_GB2312" w:cs="仿宋_GB2312"/>
          <w:b w:val="0"/>
          <w:bCs w:val="0"/>
          <w:sz w:val="72"/>
          <w:szCs w:val="72"/>
          <w:lang w:eastAsia="zh-CN"/>
        </w:rPr>
      </w:pPr>
    </w:p>
    <w:p w14:paraId="0C528B26">
      <w:pPr>
        <w:pStyle w:val="14"/>
        <w:jc w:val="center"/>
        <w:rPr>
          <w:rFonts w:hint="eastAsia" w:ascii="仿宋_GB2312" w:hAnsi="仿宋_GB2312" w:eastAsia="仿宋_GB2312" w:cs="仿宋_GB2312"/>
          <w:b w:val="0"/>
          <w:bCs w:val="0"/>
          <w:sz w:val="72"/>
          <w:szCs w:val="72"/>
          <w:lang w:eastAsia="zh-CN"/>
        </w:rPr>
      </w:pPr>
    </w:p>
    <w:p w14:paraId="0BF14679">
      <w:pPr>
        <w:pStyle w:val="14"/>
        <w:jc w:val="center"/>
        <w:rPr>
          <w:rFonts w:hint="eastAsia" w:ascii="仿宋_GB2312" w:hAnsi="仿宋_GB2312" w:eastAsia="仿宋_GB2312" w:cs="仿宋_GB2312"/>
          <w:b w:val="0"/>
          <w:bCs w:val="0"/>
          <w:sz w:val="72"/>
          <w:szCs w:val="72"/>
          <w:lang w:eastAsia="zh-CN"/>
        </w:rPr>
      </w:pPr>
    </w:p>
    <w:p w14:paraId="1A142F52">
      <w:pPr>
        <w:pStyle w:val="14"/>
        <w:jc w:val="center"/>
        <w:rPr>
          <w:rFonts w:hint="eastAsia" w:ascii="仿宋_GB2312" w:hAnsi="仿宋_GB2312" w:eastAsia="仿宋_GB2312" w:cs="仿宋_GB2312"/>
          <w:b w:val="0"/>
          <w:bCs w:val="0"/>
          <w:sz w:val="72"/>
          <w:szCs w:val="72"/>
          <w:lang w:eastAsia="zh-CN"/>
        </w:rPr>
      </w:pPr>
    </w:p>
    <w:p w14:paraId="0B269FD6">
      <w:pPr>
        <w:pStyle w:val="14"/>
        <w:jc w:val="center"/>
        <w:rPr>
          <w:rFonts w:hint="eastAsia" w:ascii="仿宋_GB2312" w:hAnsi="仿宋_GB2312" w:eastAsia="仿宋_GB2312" w:cs="仿宋_GB2312"/>
          <w:b w:val="0"/>
          <w:bCs w:val="0"/>
          <w:sz w:val="72"/>
          <w:szCs w:val="72"/>
          <w:lang w:eastAsia="zh-CN"/>
        </w:rPr>
      </w:pPr>
    </w:p>
    <w:p w14:paraId="4CB41EB8">
      <w:pPr>
        <w:pStyle w:val="14"/>
        <w:jc w:val="center"/>
        <w:rPr>
          <w:rFonts w:hint="eastAsia" w:ascii="仿宋_GB2312" w:hAnsi="仿宋_GB2312" w:eastAsia="仿宋_GB2312" w:cs="仿宋_GB2312"/>
          <w:b w:val="0"/>
          <w:bCs w:val="0"/>
          <w:sz w:val="72"/>
          <w:szCs w:val="72"/>
          <w:lang w:eastAsia="zh-CN"/>
        </w:rPr>
      </w:pPr>
    </w:p>
    <w:p w14:paraId="27B18CF5">
      <w:pPr>
        <w:pStyle w:val="14"/>
        <w:jc w:val="center"/>
        <w:rPr>
          <w:rFonts w:hint="eastAsia" w:ascii="仿宋_GB2312" w:hAnsi="仿宋_GB2312" w:eastAsia="仿宋_GB2312" w:cs="仿宋_GB2312"/>
          <w:b w:val="0"/>
          <w:bCs w:val="0"/>
          <w:sz w:val="72"/>
          <w:szCs w:val="72"/>
          <w:lang w:eastAsia="zh-CN"/>
        </w:rPr>
      </w:pPr>
    </w:p>
    <w:p w14:paraId="4BF13256">
      <w:pPr>
        <w:pStyle w:val="14"/>
        <w:jc w:val="center"/>
        <w:rPr>
          <w:rFonts w:hint="eastAsia" w:ascii="方正小标宋_GBK" w:hAnsi="方正小标宋_GBK" w:eastAsia="方正小标宋_GBK" w:cs="方正小标宋_GBK"/>
          <w:sz w:val="72"/>
          <w:szCs w:val="72"/>
        </w:rPr>
      </w:pPr>
    </w:p>
    <w:p w14:paraId="2F16C2BD">
      <w:pPr>
        <w:pStyle w:val="14"/>
        <w:jc w:val="center"/>
        <w:rPr>
          <w:rFonts w:hint="eastAsia" w:ascii="方正小标宋_GBK" w:hAnsi="方正小标宋_GBK" w:eastAsia="方正小标宋_GBK" w:cs="方正小标宋_GBK"/>
          <w:sz w:val="72"/>
          <w:szCs w:val="72"/>
        </w:rPr>
      </w:pPr>
    </w:p>
    <w:p w14:paraId="4D19FA8E">
      <w:pPr>
        <w:pStyle w:val="14"/>
        <w:jc w:val="both"/>
        <w:rPr>
          <w:rFonts w:hint="eastAsia" w:ascii="方正小标宋_GBK" w:hAnsi="方正小标宋_GBK" w:eastAsia="方正小标宋_GBK" w:cs="方正小标宋_GBK"/>
          <w:sz w:val="72"/>
          <w:szCs w:val="72"/>
        </w:rPr>
      </w:pPr>
    </w:p>
    <w:p w14:paraId="70508692">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738A4ECB">
      <w:pPr>
        <w:pStyle w:val="14"/>
        <w:jc w:val="center"/>
        <w:rPr>
          <w:rFonts w:hint="eastAsia" w:ascii="方正小标宋_GBK" w:hAnsi="方正小标宋_GBK" w:eastAsia="方正小标宋_GBK" w:cs="方正小标宋_GBK"/>
          <w:sz w:val="70"/>
          <w:szCs w:val="70"/>
        </w:rPr>
      </w:pPr>
    </w:p>
    <w:p w14:paraId="753071CB">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50DA64C4">
      <w:pPr>
        <w:pStyle w:val="14"/>
        <w:jc w:val="center"/>
        <w:rPr>
          <w:rFonts w:hint="eastAsia" w:ascii="方正小标宋_GBK" w:hAnsi="方正小标宋_GBK" w:eastAsia="方正小标宋_GBK" w:cs="方正小标宋_GBK"/>
          <w:sz w:val="70"/>
          <w:szCs w:val="70"/>
        </w:rPr>
      </w:pPr>
    </w:p>
    <w:p w14:paraId="52AC01FE">
      <w:pPr>
        <w:pStyle w:val="14"/>
        <w:jc w:val="center"/>
        <w:rPr>
          <w:rFonts w:hint="eastAsia" w:ascii="方正小标宋_GBK" w:hAnsi="方正小标宋_GBK" w:eastAsia="方正小标宋_GBK" w:cs="方正小标宋_GBK"/>
          <w:sz w:val="70"/>
          <w:szCs w:val="70"/>
        </w:rPr>
      </w:pPr>
    </w:p>
    <w:p w14:paraId="5C017BB0">
      <w:pPr>
        <w:pStyle w:val="14"/>
        <w:jc w:val="center"/>
        <w:rPr>
          <w:rFonts w:hint="eastAsia" w:ascii="方正小标宋_GBK" w:hAnsi="方正小标宋_GBK" w:eastAsia="方正小标宋_GBK" w:cs="方正小标宋_GBK"/>
          <w:sz w:val="70"/>
          <w:szCs w:val="70"/>
        </w:rPr>
      </w:pPr>
    </w:p>
    <w:p w14:paraId="60DDB5B8">
      <w:pPr>
        <w:pStyle w:val="14"/>
        <w:jc w:val="center"/>
        <w:rPr>
          <w:rFonts w:hint="eastAsia" w:ascii="方正小标宋_GBK" w:hAnsi="方正小标宋_GBK" w:eastAsia="方正小标宋_GBK" w:cs="方正小标宋_GBK"/>
          <w:sz w:val="70"/>
          <w:szCs w:val="70"/>
        </w:rPr>
      </w:pPr>
    </w:p>
    <w:p w14:paraId="5EB48FE2">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4CE28B3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0B978BB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年度收、支总计5,453.25万元。与上年相比，减少1095.3万元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减少16.73%，主要是因为节能环保支出基本支出减少。</w:t>
      </w:r>
    </w:p>
    <w:p w14:paraId="09C1E6B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46EC786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年度收入合计5,453.25万元，其中：财政拨款收入2,049.90万元，占37.59%；上级补助收入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%；其他收入3,403.35万元，占62.41%。</w:t>
      </w:r>
    </w:p>
    <w:p w14:paraId="69A2646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5130514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年度支出合计5,453.26万元，其中：基本支出1,630.25万元，占29.89%；项目支出3,823.01万元，占70.11%；上缴上级支出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p>
    <w:p w14:paraId="7F15C94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254E176F">
      <w:pPr>
        <w:pStyle w:val="14"/>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年度财政拨款收、支总计2,049.90万元，与上年相比，减少447.46万元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减少17.92%，主要是因为节能环保支出基本支出减少。</w:t>
      </w:r>
    </w:p>
    <w:p w14:paraId="347DEC0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32180F6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303A0AE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年度财政拨款支出2,049.90万元，占本年支出合计的37.59%，与上年相比，财政拨款支出减少447.46万元，减少17.92%，主要是因为节能环保支出基本支出减少。</w:t>
      </w:r>
    </w:p>
    <w:p w14:paraId="0BDC9EA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73EAEBB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年度财政拨款支出2,049.90万元，主要用于以下方面：社会保障和就业支出184.57万元，占9.00%；卫生健康支出32.41万元，占1.58%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节能环保支出1,729.04万元，占84.35%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住房保障支出103.88万元，占5.07%;</w:t>
      </w:r>
    </w:p>
    <w:p w14:paraId="07EF7038">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07A69BA9">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年度财政拨款支出年初预算数为1,901.61万元，支出决算数为2,049.90万元，完成年初预算的107.</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%，其中：</w:t>
      </w:r>
    </w:p>
    <w:p w14:paraId="2C74384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14:paraId="4B9E2C3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年初预算为104.02万元，支出决算为100.54万元，完成年初预算的</w:t>
      </w:r>
      <w:r>
        <w:rPr>
          <w:rFonts w:hint="eastAsia" w:ascii="仿宋_GB2312" w:hAnsi="仿宋_GB2312" w:eastAsia="仿宋_GB2312" w:cs="仿宋_GB2312"/>
          <w:sz w:val="32"/>
          <w:szCs w:val="32"/>
          <w:lang w:val="en-US" w:eastAsia="zh-CN"/>
        </w:rPr>
        <w:t>96.65</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人员经费调整</w:t>
      </w:r>
      <w:r>
        <w:rPr>
          <w:rFonts w:hint="eastAsia" w:ascii="仿宋_GB2312" w:hAnsi="仿宋_GB2312" w:eastAsia="仿宋_GB2312" w:cs="仿宋_GB2312"/>
          <w:sz w:val="32"/>
          <w:szCs w:val="32"/>
          <w:lang w:eastAsia="zh-CN"/>
        </w:rPr>
        <w:t>。</w:t>
      </w:r>
    </w:p>
    <w:p w14:paraId="68DC0E6A">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、社会保障和就业支出（类）其他社会保障和就业支出（款）其他社会保障和就业支出（项）。</w:t>
      </w:r>
    </w:p>
    <w:p w14:paraId="7A918CA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万元，支出决算为84.03万元，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年初预算数的主要原因是：其他社会保障和就业支出</w:t>
      </w:r>
      <w:r>
        <w:rPr>
          <w:rFonts w:hint="eastAsia" w:ascii="仿宋_GB2312" w:hAnsi="仿宋_GB2312" w:eastAsia="仿宋_GB2312" w:cs="仿宋_GB2312"/>
          <w:sz w:val="32"/>
          <w:szCs w:val="32"/>
          <w:lang w:eastAsia="zh-CN"/>
        </w:rPr>
        <w:t>年初未做预算。</w:t>
      </w:r>
    </w:p>
    <w:p w14:paraId="24BC324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3、卫生健康支出（类）行政事业单位医疗（款）公务员医疗补助（项）。</w:t>
      </w:r>
    </w:p>
    <w:p w14:paraId="65EDC85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年初预算为14.25万元，支出决算为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lang w:eastAsia="zh-CN"/>
        </w:rPr>
        <w:t>万元，完成年初预算的</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lang w:eastAsia="zh-CN"/>
        </w:rPr>
        <w:t>%，决算数小于年初预算数的主要原因是：</w:t>
      </w:r>
      <w:r>
        <w:rPr>
          <w:rFonts w:hint="eastAsia" w:ascii="仿宋_GB2312" w:hAnsi="仿宋_GB2312" w:eastAsia="仿宋_GB2312" w:cs="仿宋_GB2312"/>
          <w:sz w:val="32"/>
          <w:szCs w:val="32"/>
          <w:lang w:val="en-US" w:eastAsia="zh-CN"/>
        </w:rPr>
        <w:t>会计核算时未细化，科目调整</w:t>
      </w:r>
      <w:r>
        <w:rPr>
          <w:rFonts w:hint="eastAsia" w:ascii="仿宋_GB2312" w:hAnsi="仿宋_GB2312" w:eastAsia="仿宋_GB2312" w:cs="仿宋_GB2312"/>
          <w:sz w:val="32"/>
          <w:szCs w:val="32"/>
          <w:lang w:eastAsia="zh-CN"/>
        </w:rPr>
        <w:t>。</w:t>
      </w:r>
    </w:p>
    <w:p w14:paraId="228C1EB9">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、卫生健康支出（类）医疗保障管理事务（款）其他医疗保障管理事务支出（项）。</w:t>
      </w:r>
    </w:p>
    <w:p w14:paraId="5AA1EA4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年初预算为32.41万元，支出决算为32.41万元，完成年初预算的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47BC3029">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、节能环保支出（类）环境保护管理事务（款）行政运行（项）。</w:t>
      </w:r>
    </w:p>
    <w:p w14:paraId="61457E5D">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年初预算为1,647.05万元，支出决算为1,464.56万元，完成年初预算的</w:t>
      </w:r>
      <w:r>
        <w:rPr>
          <w:rFonts w:hint="eastAsia" w:ascii="仿宋_GB2312" w:hAnsi="仿宋_GB2312" w:eastAsia="仿宋_GB2312" w:cs="仿宋_GB2312"/>
          <w:sz w:val="32"/>
          <w:szCs w:val="32"/>
          <w:lang w:val="en-US" w:eastAsia="zh-CN"/>
        </w:rPr>
        <w:t>88.92</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严格控制经费支出。</w:t>
      </w:r>
    </w:p>
    <w:p w14:paraId="5D7E39E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、节能环保支出（类）环境保护管理事务（款）其他环境保护管理事务支出（项）。</w:t>
      </w:r>
    </w:p>
    <w:p w14:paraId="67E3CE6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w:t>
      </w:r>
      <w:r>
        <w:rPr>
          <w:rFonts w:hint="eastAsia" w:ascii="仿宋_GB2312" w:hAnsi="仿宋_GB2312" w:eastAsia="仿宋_GB2312" w:cs="仿宋_GB2312"/>
          <w:sz w:val="32"/>
          <w:szCs w:val="32"/>
          <w:lang w:val="en-US" w:eastAsia="zh-CN"/>
        </w:rPr>
        <w:t>35.21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年初预算数的主要原因是：其他环境保护管理事务支出</w:t>
      </w:r>
      <w:r>
        <w:rPr>
          <w:rFonts w:hint="eastAsia" w:ascii="仿宋_GB2312" w:hAnsi="仿宋_GB2312" w:eastAsia="仿宋_GB2312" w:cs="仿宋_GB2312"/>
          <w:sz w:val="32"/>
          <w:szCs w:val="32"/>
          <w:lang w:eastAsia="zh-CN"/>
        </w:rPr>
        <w:t>年初未做预算。</w:t>
      </w:r>
    </w:p>
    <w:p w14:paraId="3AC9EEC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、节能环保支出（类）环境监测与监察（款）其他环境监测与监察支出（项）。</w:t>
      </w:r>
    </w:p>
    <w:p w14:paraId="2761DF2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w:t>
      </w:r>
      <w:r>
        <w:rPr>
          <w:rFonts w:hint="eastAsia" w:ascii="仿宋_GB2312" w:hAnsi="仿宋_GB2312" w:eastAsia="仿宋_GB2312" w:cs="仿宋_GB2312"/>
          <w:sz w:val="32"/>
          <w:szCs w:val="32"/>
          <w:lang w:val="en-US" w:eastAsia="zh-CN"/>
        </w:rPr>
        <w:t>26.00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年初预算数的主要原因是：其他环境监测与监察支</w:t>
      </w:r>
      <w:r>
        <w:rPr>
          <w:rFonts w:hint="eastAsia" w:ascii="仿宋_GB2312" w:hAnsi="仿宋_GB2312" w:eastAsia="仿宋_GB2312" w:cs="仿宋_GB2312"/>
          <w:sz w:val="32"/>
          <w:szCs w:val="32"/>
          <w:lang w:eastAsia="zh-CN"/>
        </w:rPr>
        <w:t>出年初未做预算。</w:t>
      </w:r>
    </w:p>
    <w:p w14:paraId="52A70B6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8、节能环保支出（类）污染防治（款）其他污染防治支出（项）。</w:t>
      </w:r>
    </w:p>
    <w:p w14:paraId="73F0DB12">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年初预算为0.00万元，支出决算为11.71万元，由于预算数为0，无法计算完成年初预算的百分比，决算数大于年初预算数的主要原因是：其他污染防治支出年初未做预算。</w:t>
      </w:r>
    </w:p>
    <w:p w14:paraId="5FB7B93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9、节能环保支出（类）自然生态保护（款）农村环境保护（项）。</w:t>
      </w:r>
    </w:p>
    <w:p w14:paraId="03E6FF78">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年初预算为0.00万元，支出决算为150.00万元，由于预算数为0，无法计算完成年初预算的百分比，决算数大于年初预算数的主要原因是：农村环境保护年初未做预算。</w:t>
      </w:r>
    </w:p>
    <w:p w14:paraId="020F72C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10、节能环保支出（类）其他节能环保支出（款）其他节能环保支出（项）。</w:t>
      </w:r>
    </w:p>
    <w:p w14:paraId="33D70572">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年初预算为0.00万元，支出决算为41.56万元，由于预算数为0，无法计算完成年初预算的百分比，决算数大于年初预算数的主要原因是：其他节能环保支出年初未做预算。</w:t>
      </w:r>
    </w:p>
    <w:p w14:paraId="73A7E60A">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、住房保障支出（类）住房改革支出（款）住房公积金（项）。</w:t>
      </w:r>
    </w:p>
    <w:p w14:paraId="0EDB655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年初预算为103.88万元，支出决算为</w:t>
      </w:r>
      <w:r>
        <w:rPr>
          <w:rFonts w:hint="eastAsia" w:ascii="仿宋_GB2312" w:hAnsi="仿宋_GB2312" w:eastAsia="仿宋_GB2312" w:cs="仿宋_GB2312"/>
          <w:sz w:val="32"/>
          <w:szCs w:val="32"/>
          <w:lang w:val="en-US" w:eastAsia="zh-CN"/>
        </w:rPr>
        <w:t>103.88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744517F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2466E4B6">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年度财政拨款基本支出1630.24万元，其中：</w:t>
      </w:r>
    </w:p>
    <w:p w14:paraId="56B95AAD">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1,400.11万元，占基本支出的85.88%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531FCC1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230.13万元，占基本支出的14.12%，主要包括办公费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物业管理费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会议费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培训费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其他商品和服务支出</w:t>
      </w:r>
      <w:r>
        <w:rPr>
          <w:rFonts w:hint="eastAsia" w:ascii="仿宋_GB2312" w:hAnsi="仿宋_GB2312" w:eastAsia="仿宋_GB2312" w:cs="仿宋_GB2312"/>
          <w:sz w:val="32"/>
          <w:szCs w:val="32"/>
          <w:lang w:eastAsia="zh-CN"/>
        </w:rPr>
        <w:t>。</w:t>
      </w:r>
    </w:p>
    <w:p w14:paraId="5DED63C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79B79F18">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Times New Roman" w:hAnsi="Times New Roman" w:eastAsia="仿宋_GB2312"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2023年度政府性基金预算财政拨款收入0万元；年初结转和结余0万元；支出0万元，其中基本支出0万元，项目支出0万元；年末结转和结余0万元。</w:t>
      </w:r>
    </w:p>
    <w:p w14:paraId="1C55119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58C0943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2023年度国有资本经营预算财政拨款收入0万元；年初结转和结余0万元；支出0万元，其中：基本支出0万元，项目支出0万元；年末结转和结余0万元。</w:t>
      </w:r>
    </w:p>
    <w:p w14:paraId="09300BCD">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48FC833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47C56022">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“三公”经费财政拨款支出预算为10.00万元，支出决算为8.20万元，完成预算的</w:t>
      </w:r>
      <w:r>
        <w:rPr>
          <w:rFonts w:hint="eastAsia" w:ascii="仿宋_GB2312" w:hAnsi="仿宋_GB2312" w:eastAsia="仿宋_GB2312" w:cs="仿宋_GB2312"/>
          <w:sz w:val="32"/>
          <w:szCs w:val="32"/>
          <w:lang w:val="en-US" w:eastAsia="zh-CN"/>
        </w:rPr>
        <w:t>82.00</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厉行节约，严格控制“三公”经费，</w:t>
      </w:r>
      <w:r>
        <w:rPr>
          <w:rFonts w:hint="eastAsia" w:ascii="仿宋_GB2312" w:hAnsi="仿宋_GB2312" w:eastAsia="仿宋_GB2312" w:cs="仿宋_GB2312"/>
          <w:sz w:val="32"/>
          <w:szCs w:val="32"/>
        </w:rPr>
        <w:t>与上年相比减少3.15万元，减少27.75%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厉行节约，严格控制“三公”经费</w:t>
      </w:r>
      <w:r>
        <w:rPr>
          <w:rFonts w:hint="eastAsia" w:ascii="仿宋_GB2312" w:hAnsi="仿宋_GB2312" w:eastAsia="仿宋_GB2312" w:cs="仿宋_GB2312"/>
          <w:sz w:val="32"/>
          <w:szCs w:val="32"/>
        </w:rPr>
        <w:t>。其中：</w:t>
      </w:r>
    </w:p>
    <w:p w14:paraId="6BD0F118">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因公出国（境）费支出预算为0.00万元，支出决算为0.00万元，由于预算数为0，无法计算完成年初预算的百分比，决算数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因公出国（境）费支出，与上年一致，无增减变动，主要原因是未安排因公出国（境）活动。</w:t>
      </w:r>
    </w:p>
    <w:p w14:paraId="36C50D3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公务接待费支出预算为7.00万元，支出决算为6.88万元，完成预算的98.29%，决算数小于预算数的主要原因是按有关政策厉行节约，严控公务接待支出，与上年相比减少0.97万元，减少12.36%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减少的主要原因是按有关政策厉行节约，严控公务接待支出。</w:t>
      </w:r>
    </w:p>
    <w:p w14:paraId="6907FD5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公务用车购置费支出预算为0.00万元，支出决算为0.00万元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公务用车购置费支出，与上年一致，无增减变动，主要原因是</w:t>
      </w:r>
      <w:r>
        <w:rPr>
          <w:rFonts w:hint="eastAsia" w:ascii="仿宋_GB2312" w:hAnsi="仿宋_GB2312" w:eastAsia="仿宋_GB2312" w:cs="仿宋_GB2312"/>
          <w:sz w:val="32"/>
          <w:szCs w:val="32"/>
          <w:lang w:eastAsia="zh-CN"/>
        </w:rPr>
        <w:t>无公务车用车购置需要</w:t>
      </w:r>
      <w:r>
        <w:rPr>
          <w:rFonts w:hint="eastAsia" w:ascii="仿宋_GB2312" w:hAnsi="仿宋_GB2312" w:eastAsia="仿宋_GB2312" w:cs="仿宋_GB2312"/>
          <w:sz w:val="32"/>
          <w:szCs w:val="32"/>
        </w:rPr>
        <w:t>。</w:t>
      </w:r>
    </w:p>
    <w:p w14:paraId="7BF3914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公务用车运行维护费支出预算为3.00万元，支出决算为1.32万元，完成预算的</w:t>
      </w:r>
      <w:r>
        <w:rPr>
          <w:rFonts w:hint="eastAsia" w:ascii="仿宋_GB2312" w:hAnsi="仿宋_GB2312" w:eastAsia="仿宋_GB2312" w:cs="仿宋_GB2312"/>
          <w:sz w:val="32"/>
          <w:szCs w:val="32"/>
          <w:lang w:val="en-US" w:eastAsia="zh-CN"/>
        </w:rPr>
        <w:t>44.00</w:t>
      </w:r>
      <w:r>
        <w:rPr>
          <w:rFonts w:hint="eastAsia" w:ascii="仿宋_GB2312" w:hAnsi="仿宋_GB2312" w:eastAsia="仿宋_GB2312" w:cs="仿宋_GB2312"/>
          <w:sz w:val="32"/>
          <w:szCs w:val="32"/>
        </w:rPr>
        <w:t>%，决算数小于预算数的主要原因是从严控制“三公”经费支出，厉行节俭，与上年相比减少2.18万元，减少62.29%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减少的主要原因是从严控制“三公”经费支出，厉行节俭。</w:t>
      </w:r>
    </w:p>
    <w:p w14:paraId="5C8577F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6EC9473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年度“三公”经费财政拨款支出决算中，公务接待费支出决算6.88万元，占83.90%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公务用车购置费及运行维护费支出决算1.32万元，占16.10%。其中：</w:t>
      </w:r>
    </w:p>
    <w:p w14:paraId="6C1598A7">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FF0000"/>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因公出国（境）费支出决算为0.00万元，全年安排因公出国（境）团组0个，累计0人次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我单位2023年度无因公出国（境）费支出。</w:t>
      </w:r>
    </w:p>
    <w:p w14:paraId="652C27C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2、公务接待费支出决算为6.88万元，全年共接待来访团组</w:t>
      </w:r>
      <w:r>
        <w:rPr>
          <w:rFonts w:hint="eastAsia" w:ascii="仿宋_GB2312" w:hAnsi="仿宋_GB2312" w:eastAsia="仿宋_GB2312" w:cs="仿宋_GB2312"/>
          <w:sz w:val="32"/>
          <w:szCs w:val="32"/>
          <w:lang w:val="en-US" w:eastAsia="zh-CN"/>
        </w:rPr>
        <w:t>120</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490</w:t>
      </w:r>
      <w:bookmarkStart w:id="0" w:name="_GoBack"/>
      <w:bookmarkEnd w:id="0"/>
      <w:r>
        <w:rPr>
          <w:rFonts w:hint="eastAsia" w:ascii="仿宋_GB2312" w:hAnsi="仿宋_GB2312" w:eastAsia="仿宋_GB2312" w:cs="仿宋_GB2312"/>
          <w:sz w:val="32"/>
          <w:szCs w:val="32"/>
        </w:rPr>
        <w:t>人次，主要是用于与有关单位交流工作情况及接受相关部门检查指导工作发生的接待支出及会议用餐、节假日环保专项行动加班工作用餐发生的接待支出。</w:t>
      </w:r>
    </w:p>
    <w:p w14:paraId="4AB055A4">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3、公务用车购置费及运行维护费支出决算为1.32万元，其中：公务用车购置费0万元，岳阳市生态环境局汨罗分局更新公务用车0辆，当年没有购置公务用车。公务用车运行维护费3.5</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万元，主要是湘F8HB05公务车的燃料费、维修费、过桥过路费、保险费等支出，截至202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年12月31日，我单位开支财政拨款的公务用车保有量为1辆。</w:t>
      </w:r>
    </w:p>
    <w:p w14:paraId="1A4361C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6CADE94A">
      <w:pPr>
        <w:pStyle w:val="14"/>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年度机关运行经费支出230.13万元，比上年决算数减少342.12万元，降低59.79%。主要原因是：</w:t>
      </w:r>
      <w:r>
        <w:rPr>
          <w:rFonts w:hint="eastAsia" w:ascii="仿宋_GB2312" w:hAnsi="仿宋_GB2312" w:eastAsia="仿宋_GB2312" w:cs="仿宋_GB2312"/>
          <w:sz w:val="32"/>
          <w:szCs w:val="32"/>
          <w:lang w:val="en-US" w:eastAsia="zh-CN"/>
        </w:rPr>
        <w:t>厉行节约，委托业务费减少</w:t>
      </w:r>
      <w:r>
        <w:rPr>
          <w:rFonts w:hint="eastAsia" w:ascii="楷体" w:hAnsi="楷体" w:eastAsia="楷体" w:cs="楷体"/>
          <w:sz w:val="32"/>
          <w:szCs w:val="32"/>
        </w:rPr>
        <w:t>。</w:t>
      </w:r>
    </w:p>
    <w:p w14:paraId="545A2FF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7C52BFB7">
      <w:pPr>
        <w:pStyle w:val="14"/>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4.00万元，支出决算为2.60万元，完成年初预算的65.00%。用于召开生态环境保护相关业务会议，人数500人，内容为全市生态环境工作会议、中央环保督察工作部署会、全省生态环境保护工作电视电话会、一法一条例工作会、从严治党视频会、应急响应管理工作视频会等。</w:t>
      </w:r>
    </w:p>
    <w:p w14:paraId="1FA6A35A">
      <w:pPr>
        <w:pStyle w:val="14"/>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培训费年初预算6.00万元，支出决算为4.83万元，完成年初预算的80.50%。用于开展生态环境保护相关业务培训，</w:t>
      </w:r>
      <w:r>
        <w:rPr>
          <w:rFonts w:hint="eastAsia" w:ascii="Times New Roman" w:hAnsi="Times New Roman" w:eastAsia="仿宋_GB2312"/>
          <w:sz w:val="32"/>
          <w:szCs w:val="32"/>
        </w:rPr>
        <w:t>人数</w:t>
      </w:r>
      <w:r>
        <w:rPr>
          <w:rFonts w:hint="eastAsia" w:ascii="Times New Roman" w:hAnsi="Times New Roman" w:eastAsia="仿宋_GB2312"/>
          <w:sz w:val="32"/>
          <w:szCs w:val="32"/>
          <w:lang w:val="en-US" w:eastAsia="zh-CN"/>
        </w:rPr>
        <w:t>90</w:t>
      </w:r>
      <w:r>
        <w:rPr>
          <w:rFonts w:hint="eastAsia" w:ascii="Times New Roman" w:hAnsi="Times New Roman" w:eastAsia="仿宋_GB2312"/>
          <w:sz w:val="32"/>
          <w:szCs w:val="32"/>
        </w:rPr>
        <w:t>人，内容为</w:t>
      </w:r>
      <w:r>
        <w:rPr>
          <w:rFonts w:hint="eastAsia" w:ascii="Times New Roman" w:hAnsi="Times New Roman" w:eastAsia="仿宋_GB2312"/>
          <w:sz w:val="32"/>
          <w:szCs w:val="32"/>
          <w:lang w:eastAsia="zh-CN"/>
        </w:rPr>
        <w:t>开展环境监察、监测、固废业务等工作培训。</w:t>
      </w:r>
    </w:p>
    <w:p w14:paraId="5055D3B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举办节庆、晚会、论坛、赛事活动年初预算9.00万元，支出决算为7.00万元，完成年初预算的77.78%，主要是登山比赛、足球赛、篮球赛等活动。</w:t>
      </w:r>
    </w:p>
    <w:p w14:paraId="53648C6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47363EB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年度政府采购支出总额239.35万元，其中：政府采购货物支出50.13万元、政府采购工程支出9.30万元、政府采购服务支出179.93万元。授予中小企业合同金额239.35万元，占政府采购支出总额的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%，其中：授予小微企业合同金额239.35万元，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w:t>
      </w:r>
    </w:p>
    <w:p w14:paraId="536BC015">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2B33A1F3">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14:paraId="45D11829">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4B4CD2BF">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4BD5305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40F14ED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2,049.90万元，政府性基金预算支出0.00万元，国有资本经营预算支出0.00万元。从评价情况来看，整体支出绩效评价中，2023年整体支出5453.25万元，其中：基本支出1,630.25万元，项目支出3,823.00万元，本单位整体支出绩效自评综合评分100分，评价结果等次为良好。</w:t>
      </w:r>
    </w:p>
    <w:p w14:paraId="71FDF31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3个，共涉及资金213.34万元，占一般公共预算项目支出总额的50.84%。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项目绩效自评得分99.67分，评价结果等次为良好。</w:t>
      </w:r>
    </w:p>
    <w:p w14:paraId="78C9E735">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2F62426A">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Calibri" w:eastAsia="仿宋_GB2312" w:cs="Times New Roman"/>
          <w:color w:val="333333"/>
          <w:kern w:val="2"/>
          <w:sz w:val="32"/>
          <w:szCs w:val="32"/>
          <w:lang w:val="en-US" w:eastAsia="zh-CN" w:bidi="ar"/>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100分。全年预算数为5,453.25万元，执行数为5,453.25万元，完成预算的100.00%。绩效目标完成情况：一是全市城区环境空气质量持续向好，综合指数为3.11，排名岳阳六县（市）第2。国控、省控、集中式饮用水水源地水质均满足Ⅱ（二）、Ⅲ（三）类水质标准，水质达标率100％，水环境质量稳步提高。污染地块安全利用率达91％以上，重点建设用地安全利用率达100%，土壤环境质量持续稳定；二是预算编制完整，专项资金细化率、预算执行率达到标准，预算调整率偏高，主要原因是追加项目增加导致预算调整金额增加。收入支出管理规范，内控制度有效，资产管理规范，部门固定资产利用率符合目标，信息化建设和管理制度建设有效；三是</w:t>
      </w:r>
      <w:r>
        <w:rPr>
          <w:rFonts w:hint="default" w:ascii="仿宋_GB2312" w:hAnsi="Calibri" w:eastAsia="仿宋_GB2312" w:cs="Times New Roman"/>
          <w:color w:val="333333"/>
          <w:kern w:val="2"/>
          <w:sz w:val="32"/>
          <w:szCs w:val="32"/>
          <w:lang w:val="en-US" w:eastAsia="zh-CN" w:bidi="ar"/>
        </w:rPr>
        <w:t>“三公经费”、公用经费均控制在预算范围内，项目支出有所超出预算，原因在于本年度市财政局拨付的专项资金。</w:t>
      </w:r>
    </w:p>
    <w:p w14:paraId="4A0B7426">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4BE6634B">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Calibri" w:eastAsia="仿宋_GB2312" w:cs="Times New Roman"/>
          <w:color w:val="333333"/>
          <w:kern w:val="2"/>
          <w:sz w:val="32"/>
          <w:szCs w:val="32"/>
          <w:lang w:val="en-US" w:eastAsia="zh-CN" w:bidi="ar"/>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主要问题及原因：一是</w:t>
      </w:r>
      <w:r>
        <w:rPr>
          <w:rFonts w:hint="eastAsia" w:ascii="仿宋_GB2312" w:hAnsi="Calibri" w:eastAsia="仿宋_GB2312" w:cs="Times New Roman"/>
          <w:color w:val="333333"/>
          <w:kern w:val="2"/>
          <w:sz w:val="32"/>
          <w:szCs w:val="32"/>
          <w:lang w:val="en-US" w:eastAsia="zh-CN" w:bidi="ar"/>
        </w:rPr>
        <w:t>根据我分局工作职能的履行情况，节能减排、环境保护监控、监测和监察能力建设等专项资金的使用与我单位财政拨入行政运行经费等资金集合使用，未严格区分资金使用范围</w:t>
      </w:r>
      <w:r>
        <w:rPr>
          <w:rFonts w:hint="eastAsia" w:ascii="仿宋_GB2312" w:hAnsi="仿宋_GB2312" w:eastAsia="仿宋_GB2312" w:cs="仿宋_GB2312"/>
          <w:b w:val="0"/>
          <w:bCs w:val="0"/>
          <w:color w:val="000000"/>
          <w:kern w:val="0"/>
          <w:sz w:val="32"/>
          <w:szCs w:val="32"/>
          <w:lang w:val="en-US" w:eastAsia="zh-CN" w:bidi="ar-SA"/>
        </w:rPr>
        <w:t>；二是</w:t>
      </w:r>
      <w:r>
        <w:rPr>
          <w:rFonts w:hint="eastAsia" w:ascii="仿宋_GB2312" w:hAnsi="Calibri" w:eastAsia="仿宋_GB2312" w:cs="Times New Roman"/>
          <w:color w:val="333333"/>
          <w:kern w:val="2"/>
          <w:sz w:val="32"/>
          <w:szCs w:val="32"/>
          <w:lang w:val="en-US" w:eastAsia="zh-CN" w:bidi="ar"/>
        </w:rPr>
        <w:t>资金预算上基本实行的是“人员经费按标准、公用经费按定额、专项经费按实际”的分配模式，但在执行过程中，部分实际支出超出预算标准</w:t>
      </w:r>
    </w:p>
    <w:p w14:paraId="24A33780">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b w:val="0"/>
          <w:bCs w:val="0"/>
          <w:color w:val="000000"/>
          <w:kern w:val="0"/>
          <w:sz w:val="32"/>
          <w:szCs w:val="32"/>
          <w:lang w:val="en-US" w:eastAsia="zh-CN" w:bidi="ar-SA"/>
        </w:rPr>
        <w:t>下一步改进措施：一是细化预算编制工作，认真做好预算的编制。进一步加强局内部机构各科室的预算管理意识，严格按照预算编制的相关制度和要求，公用经费根据单位的年度工作重点和项目专项工作规划，本着“勤俭节约、保障运转”的原则进行预算的编制；编制范围尽可能地全面，不漏项；在预算编制时首先需满足固定性的、相对刚性的费用支出项目，尽量压缩变动性的、有控制空间的费用项目；杜绝预算编制粗放、拍脑袋现象的发生，进一步提高预算编制的科学性、合理性、严谨性和可控性；二是加强财务管理，严格财务审批。在费用报账支付时，按照预算规定的费用项目和用途进行资金使用、审核，列报支付，财务核算杜绝超支现象的发生；三是不可预计的专项资金需求未能安排预算。在上年编制预算之前不能充分预计，因而没有列入预算，当环保专项工作开展需使用资金时，因没有纳入预算难以获得专项拨款，致使项目实施受阻；四是加强培训。建议多开展部门整体绩效评价工作的业务工作培训，组织开展部门之间、单位之间的经验交流，特别是要组织非财务部门的人员参与评价工作，切实推进绩效评价工作的开展。</w:t>
      </w:r>
    </w:p>
    <w:p w14:paraId="379A3858">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313C60E7">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0B8E7D7D">
      <w:pPr>
        <w:pStyle w:val="14"/>
        <w:jc w:val="center"/>
        <w:rPr>
          <w:rFonts w:hint="eastAsia" w:ascii="方正小标宋_GBK" w:hAnsi="方正小标宋_GBK" w:eastAsia="方正小标宋_GBK" w:cs="方正小标宋_GBK"/>
          <w:sz w:val="70"/>
          <w:szCs w:val="70"/>
          <w:lang w:eastAsia="zh-CN"/>
        </w:rPr>
      </w:pPr>
    </w:p>
    <w:p w14:paraId="08F29719">
      <w:pPr>
        <w:pStyle w:val="14"/>
        <w:jc w:val="center"/>
        <w:rPr>
          <w:rFonts w:hint="eastAsia" w:ascii="方正小标宋_GBK" w:hAnsi="方正小标宋_GBK" w:eastAsia="方正小标宋_GBK" w:cs="方正小标宋_GBK"/>
          <w:sz w:val="70"/>
          <w:szCs w:val="70"/>
          <w:lang w:eastAsia="zh-CN"/>
        </w:rPr>
      </w:pPr>
    </w:p>
    <w:p w14:paraId="27E0AE32">
      <w:pPr>
        <w:pStyle w:val="14"/>
        <w:jc w:val="center"/>
        <w:rPr>
          <w:rFonts w:hint="eastAsia" w:ascii="方正小标宋_GBK" w:hAnsi="方正小标宋_GBK" w:eastAsia="方正小标宋_GBK" w:cs="方正小标宋_GBK"/>
          <w:sz w:val="72"/>
          <w:szCs w:val="72"/>
        </w:rPr>
      </w:pPr>
    </w:p>
    <w:p w14:paraId="5850D2E7">
      <w:pPr>
        <w:pStyle w:val="14"/>
        <w:jc w:val="both"/>
        <w:rPr>
          <w:rFonts w:hint="eastAsia" w:ascii="方正小标宋_GBK" w:hAnsi="方正小标宋_GBK" w:eastAsia="方正小标宋_GBK" w:cs="方正小标宋_GBK"/>
          <w:sz w:val="72"/>
          <w:szCs w:val="72"/>
        </w:rPr>
      </w:pPr>
    </w:p>
    <w:p w14:paraId="450CDEC2">
      <w:pPr>
        <w:pStyle w:val="14"/>
        <w:jc w:val="both"/>
        <w:rPr>
          <w:rFonts w:hint="eastAsia" w:ascii="方正小标宋_GBK" w:hAnsi="方正小标宋_GBK" w:eastAsia="方正小标宋_GBK" w:cs="方正小标宋_GBK"/>
          <w:sz w:val="72"/>
          <w:szCs w:val="72"/>
        </w:rPr>
      </w:pPr>
    </w:p>
    <w:p w14:paraId="74F1F48E">
      <w:pPr>
        <w:pStyle w:val="14"/>
        <w:jc w:val="center"/>
        <w:rPr>
          <w:rFonts w:hint="eastAsia" w:ascii="方正小标宋_GBK" w:hAnsi="方正小标宋_GBK" w:eastAsia="方正小标宋_GBK" w:cs="方正小标宋_GBK"/>
          <w:sz w:val="72"/>
          <w:szCs w:val="72"/>
        </w:rPr>
      </w:pPr>
    </w:p>
    <w:p w14:paraId="14322082">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349F05A2">
      <w:pPr>
        <w:jc w:val="center"/>
        <w:rPr>
          <w:rFonts w:hint="eastAsia" w:ascii="方正小标宋_GBK" w:hAnsi="方正小标宋_GBK" w:eastAsia="方正小标宋_GBK" w:cs="方正小标宋_GBK"/>
          <w:color w:val="000000"/>
          <w:kern w:val="0"/>
          <w:sz w:val="70"/>
          <w:szCs w:val="70"/>
        </w:rPr>
      </w:pPr>
    </w:p>
    <w:p w14:paraId="1395BC6E">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21B08230">
      <w:pPr>
        <w:pStyle w:val="9"/>
      </w:pPr>
    </w:p>
    <w:p w14:paraId="76B43694">
      <w:pPr>
        <w:pStyle w:val="4"/>
      </w:pPr>
    </w:p>
    <w:p w14:paraId="5035E74E"/>
    <w:p w14:paraId="0EC1F548">
      <w:pPr>
        <w:pStyle w:val="9"/>
      </w:pPr>
    </w:p>
    <w:p w14:paraId="38AE09B3">
      <w:pPr>
        <w:pStyle w:val="4"/>
      </w:pPr>
    </w:p>
    <w:p w14:paraId="3992B90A"/>
    <w:p w14:paraId="7E7B203A">
      <w:pPr>
        <w:pStyle w:val="9"/>
      </w:pPr>
    </w:p>
    <w:p w14:paraId="71C97D69">
      <w:pPr>
        <w:pStyle w:val="4"/>
      </w:pPr>
    </w:p>
    <w:p w14:paraId="33A9C1C0"/>
    <w:p w14:paraId="67264664">
      <w:pPr>
        <w:pStyle w:val="9"/>
      </w:pPr>
    </w:p>
    <w:p w14:paraId="18924267">
      <w:pPr>
        <w:pStyle w:val="4"/>
      </w:pPr>
    </w:p>
    <w:p w14:paraId="5F012C99"/>
    <w:p w14:paraId="3BDFDF84">
      <w:pPr>
        <w:pStyle w:val="9"/>
      </w:pPr>
    </w:p>
    <w:p w14:paraId="1A4D0167">
      <w:pPr>
        <w:pStyle w:val="4"/>
      </w:pPr>
    </w:p>
    <w:p w14:paraId="778C6149"/>
    <w:p w14:paraId="18780064">
      <w:pPr>
        <w:pStyle w:val="9"/>
      </w:pPr>
    </w:p>
    <w:p w14:paraId="0F09C465">
      <w:pPr>
        <w:pStyle w:val="4"/>
      </w:pPr>
    </w:p>
    <w:p w14:paraId="05953476"/>
    <w:p w14:paraId="506AC294">
      <w:pPr>
        <w:pStyle w:val="9"/>
      </w:pPr>
    </w:p>
    <w:p w14:paraId="747330F2">
      <w:pPr>
        <w:pStyle w:val="4"/>
      </w:pPr>
    </w:p>
    <w:p w14:paraId="5438FE5B"/>
    <w:p w14:paraId="7D3F4794">
      <w:pPr>
        <w:pStyle w:val="9"/>
      </w:pPr>
    </w:p>
    <w:p w14:paraId="40CF1E91">
      <w:pPr>
        <w:pStyle w:val="4"/>
      </w:pPr>
    </w:p>
    <w:p w14:paraId="7DC7F4E6"/>
    <w:p w14:paraId="2E0781BF">
      <w:pPr>
        <w:pStyle w:val="9"/>
      </w:pPr>
    </w:p>
    <w:p w14:paraId="1C2B1670">
      <w:pPr>
        <w:pStyle w:val="4"/>
      </w:pPr>
    </w:p>
    <w:p w14:paraId="7FC0A2DF"/>
    <w:p w14:paraId="452F6E34">
      <w:pPr>
        <w:pStyle w:val="9"/>
      </w:pPr>
    </w:p>
    <w:p w14:paraId="7185EC38">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一、财政拨款收入：指本级财政当年拨付的资金。其他收入：指除上述“财政拨款收入”、“上级补助收入”、“事业收入”、“经营收入”、“附属单位上缴收入”等以外的收入。</w:t>
      </w:r>
    </w:p>
    <w:p w14:paraId="35B1409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二、上年结转和结余：指以前年度尚未完成、结转到本年按有关规定继续使用的资金。</w:t>
      </w:r>
    </w:p>
    <w:p w14:paraId="00C4E47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12B5F5C8">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12E93C7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五、卫生健康支出（类）：是指用于医疗卫生与计划生育方面的支出，包括保障机构正常运转、完成日常和特定的工作任务或事业发展目标的支出。</w:t>
      </w:r>
    </w:p>
    <w:p w14:paraId="717D8750">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六、节能环保支出（类）：是指用于节能环保支出，包括保障机构正常运转、完成日常和特定的工作任务或事业发展目标的支出。</w:t>
      </w:r>
    </w:p>
    <w:p w14:paraId="1689347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七、其他支出（类）：是指用于反映除上述项目以外其他不能划分到具体功能科目中的支出项目，包括保障机构正常运转、完成日常和特定的工作任务或事业发展目标的支出。</w:t>
      </w:r>
    </w:p>
    <w:p w14:paraId="1BF248B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八、基本支出：指保障机构正常运转、完成支日常工作任务而发生的人员支出和公用支出。</w:t>
      </w:r>
    </w:p>
    <w:p w14:paraId="22707DF1">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九、项目支出：指在基本支出之外为完成特定行政任务和事业发展目标所发生的支出。</w:t>
      </w:r>
    </w:p>
    <w:p w14:paraId="1E775AE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04B441E">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十一、政府采购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14:paraId="49CF10FF">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十二、工资福利支出：反映单位开支的在职职工和编制外长期聘用人员的各类劳动报酬，以及为上述人员缴纳的各项社会保险费等。</w:t>
      </w:r>
    </w:p>
    <w:p w14:paraId="16FFA1EC">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三、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36FFDECB">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十四、津贴补贴：反映经国家批准建立的机关事业单位艰苦边远地区津贴、机关工作人员地区附加津贴、机关工作人员岗位津贴、事业单位工作人员特殊岗位津贴补贴等。</w:t>
      </w:r>
    </w:p>
    <w:p w14:paraId="70668E4F">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十五、奖金：反映机关工作人员年终一次性奖金。</w:t>
      </w:r>
    </w:p>
    <w:p w14:paraId="10F58969">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十六、伙食补助费：反映单位发给职工的伙食补助费，如误餐补助等。绩效工资：反映事业单位工作人员的绩效工资。</w:t>
      </w:r>
    </w:p>
    <w:p w14:paraId="64F17FB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十七、机关事业单位基本养老保险缴费：反映机关事业单位缴纳的基本养老保险费。由单位代扣的工作人员基本养老保险缴费，不在此科目反映。</w:t>
      </w:r>
    </w:p>
    <w:p w14:paraId="28C0921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十八、职业年金缴费：反映机关事业单位实际缴纳的职业年金支出。由单位代扣的工作人员职业年金缴费，不在此科目反映。</w:t>
      </w:r>
    </w:p>
    <w:p w14:paraId="389516EA">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十九、职工基本医疗保险缴费：反映单位为职工缴纳的基本医疗保险费。</w:t>
      </w:r>
    </w:p>
    <w:p w14:paraId="72D9BC97">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二十、其他社会保障缴费：反映单位为职工缴纳的基本医疗、失业、工伤、生育等社会保险费，残疾人就业保障金，军队（含武警）为军人缴纳的伤亡、退役医疗等社会保险费。</w:t>
      </w:r>
    </w:p>
    <w:p w14:paraId="1A78F48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二十一、住房公积金：反映行政事业单位按人力资源和社会保障部、财政部规定的基本工资和津贴补贴以及规定比例为职工缴纳的住房公积金。</w:t>
      </w:r>
    </w:p>
    <w:p w14:paraId="5CF9C310">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二十二、医疗费：反映未参加医疗保险单位的医疗经费和单位按规定为职工支出的其他医疗费用。</w:t>
      </w:r>
    </w:p>
    <w:p w14:paraId="0E4C4FE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三、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079C230E">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二十四、商品和服务支出：反映单位购买商品和服务的支出（不包括用于购置固定资产的支出、战略性和应急储备支出）。</w:t>
      </w:r>
    </w:p>
    <w:p w14:paraId="5094ADB9">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二十五、办公费：反映单位购买按财务会计制度规定不符合固定资产确认标准的日常办公用品、书报杂志等支出。</w:t>
      </w:r>
    </w:p>
    <w:p w14:paraId="0BBB3350">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二十六、印刷费：反映单位的印刷费支出。</w:t>
      </w:r>
    </w:p>
    <w:p w14:paraId="4D673C83">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二十七、咨询费：反映单位咨询方面的支出。</w:t>
      </w:r>
    </w:p>
    <w:p w14:paraId="444782B9">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二十八、水费：反映单位支付的水费、污水处理费等支出。</w:t>
      </w:r>
    </w:p>
    <w:p w14:paraId="3B46E80E">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二十九、电费：反映单位的电费支出。</w:t>
      </w:r>
    </w:p>
    <w:p w14:paraId="7FF9063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三十、邮电费：反映单位开支的信函、包裹、货物等物品的邮寄费及电话费、电报费、传真费、网络通讯费等。</w:t>
      </w:r>
    </w:p>
    <w:p w14:paraId="18F7335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三十一、差旅费：反映单位工作人员出差发生的城市间交通费、住宿费、伙食补贴费和市内交通费。</w:t>
      </w:r>
    </w:p>
    <w:p w14:paraId="3B0FC84F">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三十二、维修(护)费：反映单位日常开支的固定资产（不包括车船等交通工具）修理和维护费用，网络信息系统运行与维护费用，以及按规定提取的修购基金。</w:t>
      </w:r>
    </w:p>
    <w:p w14:paraId="79358FFB">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三十三、会议费：反映会议中按规定开支的住宿费、伙食费、会议室租金、交通费、文件印刷费、医药费等。</w:t>
      </w:r>
    </w:p>
    <w:p w14:paraId="36884E68">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三十四、培训费：反映除因公出国（境）培训费以外的各类培训支出。</w:t>
      </w:r>
    </w:p>
    <w:p w14:paraId="7217852C">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三十五、公务接待费：反映单位按规定开支的各类公务接待（含外宾接待）费用。</w:t>
      </w:r>
    </w:p>
    <w:p w14:paraId="2B93753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三十六、专用燃料费：反映用作业务工作设备的车、船设施等的油料支出。</w:t>
      </w:r>
    </w:p>
    <w:p w14:paraId="6DC18304">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三十七、劳务费：反映支付给单位和个人的劳务费用，如临时聘用人员、钟点工工资，稿费、翻译费，评审费等。</w:t>
      </w:r>
    </w:p>
    <w:p w14:paraId="53C560C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三十八、工会经费：反映单位按规定提取的工会经费。</w:t>
      </w:r>
    </w:p>
    <w:p w14:paraId="7C590FA1">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三十九、公务用车运行维护费：反映单位按规定保留的公务用车燃料费、维修费、过桥过路费、保险费、安全奖励费用等支出。</w:t>
      </w:r>
    </w:p>
    <w:p w14:paraId="676AB04B">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四十、其他交通费用：反映单位除公务用车运行维护费以外的其他交通费用。如公务交通补贴，租车费用、出租车费用，飞机、船舶等的燃料费、维修费、保险费等。</w:t>
      </w:r>
    </w:p>
    <w:p w14:paraId="6E7DFDD4">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四十一、其他商品和服务支出：反映上述科目未包括的日常公用支出。如行政赔偿费和诉讼费、国内组织的会员费、来访费、广告宣传、其他劳务费及离休人员特需费、公用经费等。</w:t>
      </w:r>
    </w:p>
    <w:p w14:paraId="43E7260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四十二、对个人和家庭的补助：反映政府用于对个人和家庭的补助支出。</w:t>
      </w:r>
    </w:p>
    <w:p w14:paraId="2633782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四十三、退休费：反映行政事业单位和军队移交政府安置的退休人员的退休费和其他补贴。</w:t>
      </w:r>
    </w:p>
    <w:p w14:paraId="10D4DB4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四十四、抚恤金：反映按规定开支的烈士遗属、牺牲病故人员遗属的一次性和定期抚恤金，伤残人员的抚恤金，离退休人员等其他人员的各项抚恤金。</w:t>
      </w:r>
    </w:p>
    <w:p w14:paraId="3AFAAD3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五、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14:paraId="3A59DDB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六、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14:paraId="02F823E6">
      <w:pPr>
        <w:pStyle w:val="9"/>
      </w:pPr>
    </w:p>
    <w:p w14:paraId="4E4C7C63">
      <w:pPr>
        <w:pStyle w:val="4"/>
      </w:pPr>
    </w:p>
    <w:p w14:paraId="1089E686"/>
    <w:p w14:paraId="321FA7A2">
      <w:pPr>
        <w:pStyle w:val="9"/>
      </w:pPr>
    </w:p>
    <w:p w14:paraId="1EE8B0F1">
      <w:pPr>
        <w:pStyle w:val="4"/>
      </w:pPr>
    </w:p>
    <w:p w14:paraId="63E33E4B"/>
    <w:p w14:paraId="7496C5BA">
      <w:pPr>
        <w:pStyle w:val="9"/>
      </w:pPr>
    </w:p>
    <w:p w14:paraId="53F64159">
      <w:pPr>
        <w:pStyle w:val="4"/>
      </w:pPr>
    </w:p>
    <w:p w14:paraId="7C9B149A"/>
    <w:p w14:paraId="5064A437">
      <w:pPr>
        <w:pStyle w:val="9"/>
      </w:pPr>
    </w:p>
    <w:p w14:paraId="307131A3">
      <w:pPr>
        <w:pStyle w:val="4"/>
      </w:pPr>
    </w:p>
    <w:p w14:paraId="3CA2CD13"/>
    <w:p w14:paraId="0B4B0D7A"/>
    <w:p w14:paraId="7AA2E0D9"/>
    <w:p w14:paraId="771E77BE"/>
    <w:p w14:paraId="1F20C8D8"/>
    <w:p w14:paraId="764C0330">
      <w:pPr>
        <w:pStyle w:val="4"/>
      </w:pPr>
    </w:p>
    <w:p w14:paraId="27685040">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1A6F2200">
      <w:pPr>
        <w:pStyle w:val="14"/>
        <w:jc w:val="both"/>
        <w:rPr>
          <w:rFonts w:hint="eastAsia" w:ascii="方正小标宋_GBK" w:hAnsi="方正小标宋_GBK" w:eastAsia="方正小标宋_GBK" w:cs="方正小标宋_GBK"/>
          <w:sz w:val="70"/>
          <w:szCs w:val="70"/>
          <w:lang w:eastAsia="zh-CN"/>
        </w:rPr>
      </w:pPr>
    </w:p>
    <w:p w14:paraId="7A1641CF">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086C6DA7">
      <w:pPr>
        <w:ind w:firstLine="640" w:firstLineChars="200"/>
        <w:jc w:val="left"/>
        <w:rPr>
          <w:rFonts w:hint="eastAsia" w:ascii="宋体" w:hAnsi="宋体" w:eastAsia="宋体" w:cs="黑体"/>
          <w:b/>
          <w:color w:val="000000"/>
          <w:kern w:val="0"/>
          <w:sz w:val="32"/>
          <w:szCs w:val="32"/>
          <w:lang w:val="en-US" w:eastAsia="zh-CN"/>
        </w:rPr>
      </w:pPr>
    </w:p>
    <w:p w14:paraId="6FD0E5A6">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7FE7A6AE">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4827EBC2"/>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92BA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20B2CE0"/>
    <w:rsid w:val="04346A72"/>
    <w:rsid w:val="04785EAF"/>
    <w:rsid w:val="053F7F25"/>
    <w:rsid w:val="059958AD"/>
    <w:rsid w:val="062A31D9"/>
    <w:rsid w:val="06C857E7"/>
    <w:rsid w:val="076C3B11"/>
    <w:rsid w:val="08C24A73"/>
    <w:rsid w:val="12583BA5"/>
    <w:rsid w:val="13053004"/>
    <w:rsid w:val="13BA5B9C"/>
    <w:rsid w:val="182E2A2D"/>
    <w:rsid w:val="1D97DEFF"/>
    <w:rsid w:val="1DFF72E5"/>
    <w:rsid w:val="1E616809"/>
    <w:rsid w:val="1EFC6F07"/>
    <w:rsid w:val="1F0527A6"/>
    <w:rsid w:val="22AC03C2"/>
    <w:rsid w:val="269C704A"/>
    <w:rsid w:val="26AA1AA0"/>
    <w:rsid w:val="2982769F"/>
    <w:rsid w:val="2B400C25"/>
    <w:rsid w:val="2FDF85B8"/>
    <w:rsid w:val="2FFFEE04"/>
    <w:rsid w:val="31C95635"/>
    <w:rsid w:val="32A63A63"/>
    <w:rsid w:val="34645F0A"/>
    <w:rsid w:val="34DF85B0"/>
    <w:rsid w:val="36CF7301"/>
    <w:rsid w:val="37A8202C"/>
    <w:rsid w:val="398179DD"/>
    <w:rsid w:val="3AFD7149"/>
    <w:rsid w:val="3B8F36BC"/>
    <w:rsid w:val="3D595B76"/>
    <w:rsid w:val="3FAA5AA7"/>
    <w:rsid w:val="40D429BF"/>
    <w:rsid w:val="41BD6F44"/>
    <w:rsid w:val="46DB343F"/>
    <w:rsid w:val="47D42D48"/>
    <w:rsid w:val="491FF225"/>
    <w:rsid w:val="4C910E89"/>
    <w:rsid w:val="4FFD214C"/>
    <w:rsid w:val="5352765A"/>
    <w:rsid w:val="55496A15"/>
    <w:rsid w:val="56AB1EC6"/>
    <w:rsid w:val="5777D4F5"/>
    <w:rsid w:val="580B5F93"/>
    <w:rsid w:val="59DD8326"/>
    <w:rsid w:val="5BAA75F1"/>
    <w:rsid w:val="5DEF592A"/>
    <w:rsid w:val="5FC6BB1E"/>
    <w:rsid w:val="5FF720F1"/>
    <w:rsid w:val="63C139AA"/>
    <w:rsid w:val="67FF5C0B"/>
    <w:rsid w:val="6BAA4A2F"/>
    <w:rsid w:val="6C1D4F85"/>
    <w:rsid w:val="6CF941B4"/>
    <w:rsid w:val="6EFC0924"/>
    <w:rsid w:val="6FB74722"/>
    <w:rsid w:val="6FEF8B7E"/>
    <w:rsid w:val="70DC6906"/>
    <w:rsid w:val="71A6591B"/>
    <w:rsid w:val="737D59BA"/>
    <w:rsid w:val="737F32B1"/>
    <w:rsid w:val="73880040"/>
    <w:rsid w:val="73B54BAD"/>
    <w:rsid w:val="77AB515F"/>
    <w:rsid w:val="77C37683"/>
    <w:rsid w:val="789631FF"/>
    <w:rsid w:val="79FF515B"/>
    <w:rsid w:val="7CF11B3F"/>
    <w:rsid w:val="7E6478FC"/>
    <w:rsid w:val="7E9E1962"/>
    <w:rsid w:val="7E9F11B4"/>
    <w:rsid w:val="7F37EC1E"/>
    <w:rsid w:val="7F7DCD9D"/>
    <w:rsid w:val="7F912972"/>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0" w:semiHidden="0"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toc 5"/>
    <w:basedOn w:val="1"/>
    <w:next w:val="1"/>
    <w:unhideWhenUsed/>
    <w:qFormat/>
    <w:uiPriority w:val="0"/>
    <w:pPr>
      <w:spacing w:beforeLines="0" w:afterLines="0"/>
      <w:ind w:left="1680" w:leftChars="800"/>
    </w:pPr>
    <w:rPr>
      <w:rFonts w:hint="eastAsia"/>
      <w:sz w:val="21"/>
      <w:szCs w:val="24"/>
    </w:rPr>
  </w:style>
  <w:style w:type="paragraph" w:styleId="6">
    <w:name w:val="Balloon Text"/>
    <w:basedOn w:val="1"/>
    <w:link w:val="16"/>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next w:val="4"/>
    <w:semiHidden/>
    <w:qFormat/>
    <w:uiPriority w:val="0"/>
    <w:pPr>
      <w:snapToGrid w:val="0"/>
      <w:jc w:val="left"/>
    </w:pPr>
    <w:rPr>
      <w:sz w:val="18"/>
      <w:szCs w:val="18"/>
    </w:rPr>
  </w:style>
  <w:style w:type="character" w:customStyle="1" w:styleId="12">
    <w:name w:val="页眉 Char"/>
    <w:basedOn w:val="11"/>
    <w:link w:val="8"/>
    <w:qFormat/>
    <w:uiPriority w:val="99"/>
    <w:rPr>
      <w:sz w:val="18"/>
      <w:szCs w:val="18"/>
    </w:rPr>
  </w:style>
  <w:style w:type="character" w:customStyle="1" w:styleId="13">
    <w:name w:val="页脚 Char"/>
    <w:basedOn w:val="11"/>
    <w:link w:val="7"/>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6"/>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9521</Words>
  <Characters>10315</Characters>
  <Lines>63</Lines>
  <Paragraphs>18</Paragraphs>
  <TotalTime>6</TotalTime>
  <ScaleCrop>false</ScaleCrop>
  <LinksUpToDate>false</LinksUpToDate>
  <CharactersWithSpaces>10336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朱碧珺（找货员-1）</cp:lastModifiedBy>
  <cp:lastPrinted>2024-08-08T10:20:00Z</cp:lastPrinted>
  <dcterms:modified xsi:type="dcterms:W3CDTF">2024-09-24T01:39:40Z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