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3"/>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31</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31</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7.51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5.53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5.37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5.53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5.37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71.50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59.41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71.50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59.41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55.66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86.32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78.43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40.3</w:t>
            </w:r>
            <w:r>
              <w:rPr>
                <w:rFonts w:hint="eastAsia" w:ascii="仿宋_GB2312" w:hAnsi="仿宋_GB2312" w:eastAsia="仿宋_GB2312" w:cs="仿宋_GB2312"/>
                <w:color w:val="auto"/>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54.36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67.2</w:t>
            </w:r>
            <w:r>
              <w:rPr>
                <w:rFonts w:hint="eastAsia" w:ascii="仿宋_GB2312" w:hAnsi="仿宋_GB2312" w:eastAsia="仿宋_GB2312" w:cs="仿宋_GB2312"/>
                <w:color w:val="auto"/>
                <w:sz w:val="20"/>
                <w:szCs w:val="20"/>
                <w:highlight w:val="none"/>
                <w:lang w:val="en-US" w:eastAsia="zh-CN"/>
              </w:rPr>
              <w:t>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6.51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6.00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5.36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2.47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42.81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305.8</w:t>
            </w:r>
            <w:r>
              <w:rPr>
                <w:rFonts w:hint="eastAsia" w:ascii="仿宋_GB2312" w:hAnsi="仿宋_GB2312" w:eastAsia="仿宋_GB2312" w:cs="仿宋_GB2312"/>
                <w:color w:val="auto"/>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21.69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471.06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572.14</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楼堂馆所控制情况</w:t>
            </w:r>
          </w:p>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批复规模</w:t>
            </w:r>
          </w:p>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控制三公经费的支出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3"/>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岳阳市生态环境保护综合行政执法支队</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491.06</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631.55</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631.55</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631.55</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其中：基本支出：572.14</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项目支出：59.41</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其他资金：</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推进“双随机”监管</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推进环境信访受理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推进环境应急监管</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推进防范化解重大生态环境风险隐患</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推进饮用水源及入河排污口整治行动</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已完成100%</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“双随机”抽查企业</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1000家</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1100家</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生态环境风险隐患</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500个</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556个</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涉危废企业专项行动</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500家</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520家</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环境信访受理率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w:t>
            </w:r>
            <w:r>
              <w:rPr>
                <w:rFonts w:hint="eastAsia" w:ascii="仿宋_GB2312" w:hAnsi="仿宋_GB2312" w:eastAsia="仿宋_GB2312" w:cs="仿宋_GB2312"/>
                <w:color w:val="000000"/>
                <w:sz w:val="20"/>
                <w:szCs w:val="20"/>
                <w:highlight w:val="none"/>
                <w:lang w:val="en-US" w:eastAsia="zh-CN"/>
              </w:rPr>
              <w:t>8</w:t>
            </w:r>
            <w:r>
              <w:rPr>
                <w:rFonts w:hint="eastAsia" w:ascii="仿宋_GB2312" w:hAnsi="仿宋_GB2312" w:eastAsia="仿宋_GB2312" w:cs="仿宋_GB2312"/>
                <w:color w:val="000000"/>
                <w:sz w:val="20"/>
                <w:szCs w:val="20"/>
                <w:highlight w:val="none"/>
              </w:rPr>
              <w:t>%</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98%</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饮用水源及入河排污口整治率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w:t>
            </w:r>
            <w:r>
              <w:rPr>
                <w:rFonts w:hint="eastAsia" w:ascii="仿宋_GB2312" w:hAnsi="仿宋_GB2312" w:eastAsia="仿宋_GB2312" w:cs="仿宋_GB2312"/>
                <w:color w:val="000000"/>
                <w:sz w:val="20"/>
                <w:szCs w:val="20"/>
                <w:highlight w:val="none"/>
                <w:lang w:val="en-US" w:eastAsia="zh-CN"/>
              </w:rPr>
              <w:t>8</w:t>
            </w:r>
            <w:r>
              <w:rPr>
                <w:rFonts w:hint="eastAsia" w:ascii="仿宋_GB2312" w:hAnsi="仿宋_GB2312" w:eastAsia="仿宋_GB2312" w:cs="仿宋_GB2312"/>
                <w:color w:val="000000"/>
                <w:sz w:val="20"/>
                <w:szCs w:val="20"/>
                <w:highlight w:val="none"/>
              </w:rPr>
              <w:t>%</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98%</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项目完成率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w:t>
            </w:r>
            <w:r>
              <w:rPr>
                <w:rFonts w:hint="eastAsia" w:ascii="仿宋_GB2312" w:hAnsi="仿宋_GB2312" w:eastAsia="仿宋_GB2312" w:cs="仿宋_GB2312"/>
                <w:color w:val="000000"/>
                <w:sz w:val="20"/>
                <w:szCs w:val="20"/>
                <w:highlight w:val="none"/>
                <w:lang w:val="en-US" w:eastAsia="zh-CN"/>
              </w:rPr>
              <w:t>8</w:t>
            </w:r>
            <w:r>
              <w:rPr>
                <w:rFonts w:hint="eastAsia" w:ascii="仿宋_GB2312" w:hAnsi="仿宋_GB2312" w:eastAsia="仿宋_GB2312" w:cs="仿宋_GB2312"/>
                <w:color w:val="000000"/>
                <w:sz w:val="20"/>
                <w:szCs w:val="20"/>
                <w:highlight w:val="none"/>
              </w:rPr>
              <w:t>%</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98%</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在规定时间内</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2023年度</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在预算内</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631.55万元</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631.55万元</w:t>
            </w:r>
          </w:p>
        </w:tc>
        <w:tc>
          <w:tcPr>
            <w:tcW w:w="71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促进经济发展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有所促进</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有所促进</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改善居民生产、生活环境，提升幸福生活</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改善饮用水源及入河排污口</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加强生态环境监督工作</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稳步提升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稳步提升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满意</w:t>
            </w:r>
            <w:r>
              <w:rPr>
                <w:rFonts w:hint="eastAsia" w:ascii="仿宋_GB2312" w:hAnsi="仿宋_GB2312" w:eastAsia="仿宋_GB2312" w:cs="仿宋_GB2312"/>
                <w:color w:val="000000"/>
                <w:sz w:val="20"/>
                <w:szCs w:val="20"/>
                <w:highlight w:val="none"/>
                <w:lang w:eastAsia="zh-CN"/>
              </w:rPr>
              <w:t>率</w:t>
            </w:r>
          </w:p>
        </w:tc>
        <w:tc>
          <w:tcPr>
            <w:tcW w:w="1311"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≥95%</w:t>
            </w:r>
          </w:p>
        </w:tc>
        <w:tc>
          <w:tcPr>
            <w:tcW w:w="12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71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3"/>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环境监察、监测等运行经费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岳阳市生态环境保护综合行政执法支队</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43.09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43.09</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43.09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43.09</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开展辖区环境监察、监测日常工作，为辖区内经济建设、生态保护更好地服务</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完成</w:t>
            </w:r>
            <w:r>
              <w:rPr>
                <w:rFonts w:hint="eastAsia" w:ascii="仿宋_GB2312" w:hAnsi="仿宋_GB2312" w:eastAsia="仿宋_GB2312" w:cs="仿宋_GB2312"/>
                <w:color w:val="000000"/>
                <w:sz w:val="20"/>
                <w:szCs w:val="20"/>
                <w:highlight w:val="none"/>
                <w:lang w:val="en-US" w:eastAsia="zh-CN"/>
              </w:rPr>
              <w:t>100%</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强力开展各项专项行动；委托第三方进行监督性监测</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≥3次</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3次</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全市环境质量达标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按时完成各项指标任务</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2023年度</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监察、监测运行成本</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43.09万元</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43.09万元</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促进经济发展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经济平稳发展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经济平稳发展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改善居民生产、生活环境，提升幸福生活指数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有所改善</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改善居民生产、生活环境，提升幸福生活指数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有所改善</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有所改善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绿色发展稳步推进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效益</w:t>
            </w:r>
            <w:r>
              <w:rPr>
                <w:rFonts w:hint="eastAsia" w:ascii="仿宋_GB2312" w:hAnsi="仿宋_GB2312" w:eastAsia="仿宋_GB2312" w:cs="仿宋_GB2312"/>
                <w:color w:val="000000"/>
                <w:sz w:val="20"/>
                <w:szCs w:val="20"/>
                <w:highlight w:val="none"/>
                <w:lang w:eastAsia="zh-CN"/>
              </w:rPr>
              <w:t>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w:t>
            </w:r>
            <w:r>
              <w:rPr>
                <w:rFonts w:hint="eastAsia" w:ascii="仿宋_GB2312" w:hAnsi="仿宋_GB2312" w:eastAsia="仿宋_GB2312" w:cs="仿宋_GB2312"/>
                <w:color w:val="000000"/>
                <w:sz w:val="20"/>
                <w:szCs w:val="20"/>
                <w:highlight w:val="none"/>
                <w:lang w:eastAsia="zh-CN"/>
              </w:rPr>
              <w:t>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受益对象满意度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95%</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无偏差</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岳阳市生态环境保护综合行政执法支队</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lang w:eastAsia="zh-CN"/>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p>
    <w:p>
      <w:pPr>
        <w:jc w:val="center"/>
        <w:rPr>
          <w:rFonts w:hint="eastAsia" w:ascii="方正小标宋简体" w:hAnsi="方正小标宋简体" w:eastAsia="方正小标宋简体" w:cs="方正小标宋简体"/>
          <w:sz w:val="44"/>
          <w:szCs w:val="44"/>
          <w:highlight w:val="none"/>
        </w:rPr>
      </w:pPr>
      <w:bookmarkStart w:id="0" w:name="_GoBack"/>
      <w:r>
        <w:rPr>
          <w:rFonts w:hint="eastAsia" w:ascii="方正小标宋简体" w:hAnsi="方正小标宋简体" w:eastAsia="方正小标宋简体" w:cs="方正小标宋简体"/>
          <w:sz w:val="44"/>
          <w:szCs w:val="44"/>
          <w:highlight w:val="none"/>
        </w:rPr>
        <w:t>岳阳市生态环境保护综合行政执法支队</w:t>
      </w:r>
    </w:p>
    <w:bookmarkEnd w:id="0"/>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一、部门基本情况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(一)职能职责</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市生态环保综合执法支队以市生态环境局名义对外开展行政执法活动,在履行职责过程中坚持和加强党对生态环境保护行政执法工作的集中统一领导。主要职责是:</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1、贯彻执行国家有关生态环境保护行政执法方面的法律、法规、规章和政策规定。</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依法行使法律、法规、规章赋予的污染防治、生态保护、核与辐射安全等方面的行政处罚权以及与行政处罚相关的行政检查、行政强制权等行政执法职能;负责全市生态环境重大复杂违法案件和跨县(市、区)违法案件的查处。</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3、负责对县(市、区)生态环境保护综合行政执法工作进行业务指导、组织协调、考核评价和稽查。</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4、负责组织或配合生态环境保护联合执法行动。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5、负责生态环境保护行政执法和刑事司法工作衔接,移送涉嫌犯罪案件。</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6、负责组织实施重点污染源自动监控相关工作。</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7、负责环境应急与事故调查处理和管理;受理、承办、交办、督办生态环境保护信访(举报、投诉)案件;协调处理重要信访事项。</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8、完成上级部门交办的其他任务。</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(二)机构设置</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auto"/>
          <w:spacing w:val="0"/>
          <w:position w:val="0"/>
          <w:sz w:val="32"/>
          <w:szCs w:val="32"/>
          <w:lang w:val="en-US" w:eastAsia="zh-CN"/>
        </w:rPr>
        <w:t>市生态环保综合执法支队核定编制31名,其中支队长1名,副支队长4名,正科级纪检员1名;内设机构副科级领导职数2名;大队正科级领导职数2名,副科级领导职数4名。下设四个机构，分别为综合科、稽查科、直属一大队、直属二大队。</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6"/>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2023年基本支出预算数471.06万元，实际支出决算数572.14万元。其中：人员经费493.71万元，主要包括：基本工资、津贴补贴、奖金、伙食补助、机关事业单位基本养老保险缴费、职工基本医疗保险缴费、其他社会保障缴费、住房公积金等、退休费、生活补助、其他对个人和家庭的补助；公用经费78.43万元，主要包括：办公费、印刷费、邮电费、差旅费、维修费、会议费、培训费、公务接待费、劳务费、委托业务费、工会经费、福利费、公务用车运行维护费、其他交通费用、其他商品和服务支出等。</w:t>
      </w:r>
    </w:p>
    <w:p>
      <w:pPr>
        <w:pStyle w:val="6"/>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（二）项目支出情况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2023年项目支出预算数20万元，实际支出决算数59.41万元，用于业务工作经费支出。</w:t>
      </w:r>
    </w:p>
    <w:p>
      <w:pPr>
        <w:pStyle w:val="6"/>
        <w:keepNext w:val="0"/>
        <w:keepLines w:val="0"/>
        <w:pageBreakBefore w:val="0"/>
        <w:widowControl/>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年度本单位无政府性基金安排的支出。</w:t>
      </w:r>
    </w:p>
    <w:p>
      <w:pPr>
        <w:pStyle w:val="6"/>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年度本单位无国有资本经营预算支出。</w:t>
      </w:r>
    </w:p>
    <w:p>
      <w:pPr>
        <w:pStyle w:val="6"/>
        <w:keepNext w:val="0"/>
        <w:keepLines w:val="0"/>
        <w:pageBreakBefore w:val="0"/>
        <w:widowControl/>
        <w:numPr>
          <w:ilvl w:val="0"/>
          <w:numId w:val="1"/>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ind w:firstLine="640" w:firstLineChars="200"/>
        <w:rPr>
          <w:rFonts w:hint="default" w:ascii="Times New Roman" w:hAnsi="Times New Roman" w:eastAsia="黑体" w:cs="Times New Roman"/>
          <w:sz w:val="32"/>
          <w:szCs w:val="32"/>
          <w:highlight w:val="none"/>
        </w:rPr>
      </w:pPr>
      <w:r>
        <w:rPr>
          <w:rFonts w:hint="eastAsia" w:ascii="FangSong_GB2312" w:hAnsi="FangSong_GB2312" w:eastAsia="FangSong_GB2312" w:cs="FangSong_GB2312"/>
          <w:color w:val="000000" w:themeColor="text1"/>
          <w:sz w:val="32"/>
          <w:szCs w:val="32"/>
          <w14:textFill>
            <w14:solidFill>
              <w14:schemeClr w14:val="tx1"/>
            </w14:solidFill>
          </w14:textFill>
        </w:rPr>
        <w:t>202</w:t>
      </w:r>
      <w:r>
        <w:rPr>
          <w:rFonts w:hint="eastAsia" w:ascii="FangSong_GB2312" w:hAnsi="FangSong_GB2312" w:eastAsia="FangSong_GB2312" w:cs="FangSong_GB2312"/>
          <w:color w:val="000000" w:themeColor="text1"/>
          <w:sz w:val="32"/>
          <w:szCs w:val="32"/>
          <w:lang w:val="en-US" w:eastAsia="zh-CN"/>
          <w14:textFill>
            <w14:solidFill>
              <w14:schemeClr w14:val="tx1"/>
            </w14:solidFill>
          </w14:textFill>
        </w:rPr>
        <w:t>3</w:t>
      </w:r>
      <w:r>
        <w:rPr>
          <w:rFonts w:hint="eastAsia" w:ascii="FangSong_GB2312" w:hAnsi="FangSong_GB2312" w:eastAsia="FangSong_GB2312" w:cs="FangSong_GB2312"/>
          <w:color w:val="000000" w:themeColor="text1"/>
          <w:sz w:val="32"/>
          <w:szCs w:val="32"/>
          <w14:textFill>
            <w14:solidFill>
              <w14:schemeClr w14:val="tx1"/>
            </w14:solidFill>
          </w14:textFill>
        </w:rPr>
        <w:t>年度本单位无国有资本经营预算支出。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单位各项项目资金其主要用途是确保单位的正常运转，促进各项工作任务顺利完成。在人员经费支出、公共支出严格执行区委区政府的各项制度；在项目经费的使用上，在保证各项任务顺利完成的同时，严格落实厉行节约的原则；三公经费的使用严格控制在预算申报的范围内。</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（一）预算编制有待加强，存在追加经费较多现象，预算编制的精确性有待进一步提高。</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（二）绩效管理的运用意识有待提高。针对这些不足，我单位将积极采取改进措施，持续改进，不断规范和强化管理。</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（一）严格按照《中华人民共和国预算法》及相关制度，根据本单位实际情况并结合以前年度支出情况，综合考虑相关因素，申报年初预算，提高单位预算编制水平。</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（二）定期对绩效目标执行进度进行监控，及时掌握资金支付进度，确保财政资金发挥效益。</w:t>
      </w:r>
    </w:p>
    <w:p>
      <w:pPr>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绩效自评结果可以进一步规范财政资金管理，强化部门绩效和责任意识，切实提高财政资金使用效益，同时编制下一年的部门预算可以参考绩效自评结果，以提高预算编制的精准性。已按相关要求及时进行预决算公开及整体支出绩效自评的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161A4"/>
    <w:multiLevelType w:val="singleLevel"/>
    <w:tmpl w:val="843161A4"/>
    <w:lvl w:ilvl="0" w:tentative="0">
      <w:start w:val="9"/>
      <w:numFmt w:val="chineseCounting"/>
      <w:suff w:val="nothing"/>
      <w:lvlText w:val="%1、"/>
      <w:lvlJc w:val="left"/>
      <w:rPr>
        <w:rFonts w:hint="eastAsia"/>
      </w:rPr>
    </w:lvl>
  </w:abstractNum>
  <w:abstractNum w:abstractNumId="1">
    <w:nsid w:val="0B20C324"/>
    <w:multiLevelType w:val="singleLevel"/>
    <w:tmpl w:val="0B20C32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30B6598"/>
    <w:rsid w:val="06FA69DA"/>
    <w:rsid w:val="072B5D6D"/>
    <w:rsid w:val="19373535"/>
    <w:rsid w:val="19E5593D"/>
    <w:rsid w:val="1D7D6E43"/>
    <w:rsid w:val="22AC6B8A"/>
    <w:rsid w:val="23B0550D"/>
    <w:rsid w:val="2A684D72"/>
    <w:rsid w:val="363B127A"/>
    <w:rsid w:val="387E1E78"/>
    <w:rsid w:val="394F03C5"/>
    <w:rsid w:val="454419EF"/>
    <w:rsid w:val="47617B58"/>
    <w:rsid w:val="4BFD628E"/>
    <w:rsid w:val="4CFA4C80"/>
    <w:rsid w:val="4D3748FA"/>
    <w:rsid w:val="536845DB"/>
    <w:rsid w:val="54CF7305"/>
    <w:rsid w:val="569722BB"/>
    <w:rsid w:val="593736CB"/>
    <w:rsid w:val="59886344"/>
    <w:rsid w:val="5C9574C9"/>
    <w:rsid w:val="5DAB78D0"/>
    <w:rsid w:val="63A177AC"/>
    <w:rsid w:val="64770B81"/>
    <w:rsid w:val="66157FDD"/>
    <w:rsid w:val="6A817215"/>
    <w:rsid w:val="6FF15617"/>
    <w:rsid w:val="713412E8"/>
    <w:rsid w:val="74911176"/>
    <w:rsid w:val="794744F9"/>
    <w:rsid w:val="7E0F6949"/>
    <w:rsid w:val="7F693D2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customStyle="1" w:styleId="5">
    <w:name w:val="列出段落1"/>
    <w:basedOn w:val="1"/>
    <w:qFormat/>
    <w:uiPriority w:val="34"/>
    <w:pPr>
      <w:ind w:firstLine="420" w:firstLineChars="200"/>
    </w:pPr>
  </w:style>
  <w:style w:type="paragraph" w:styleId="6">
    <w:name w:val="List Paragraph"/>
    <w:basedOn w:val="1"/>
    <w:qFormat/>
    <w:uiPriority w:val="99"/>
    <w:pPr>
      <w:ind w:firstLine="420" w:firstLineChars="200"/>
    </w:pPr>
    <w:rPr>
      <w:rFonts w:ascii="Calibri" w:hAnsi="Calibri"/>
      <w:szCs w:val="22"/>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4189</Words>
  <Characters>4654</Characters>
  <Lines>0</Lines>
  <Paragraphs>0</Paragraphs>
  <TotalTime>0</TotalTime>
  <ScaleCrop>false</ScaleCrop>
  <LinksUpToDate>false</LinksUpToDate>
  <CharactersWithSpaces>4825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