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/>
          <w:sz w:val="2"/>
          <w:szCs w:val="24"/>
        </w:rPr>
      </w:pPr>
    </w:p>
    <w:tbl>
      <w:tblPr>
        <w:tblStyle w:val="5"/>
        <w:tblW w:w="15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1110" w:lineRule="exact"/>
              <w:ind w:left="20"/>
              <w:jc w:val="center"/>
              <w:rPr>
                <w:rFonts w:hint="eastAsia" w:ascii="微软雅黑" w:hAnsi="微软雅黑" w:eastAsia="微软雅黑"/>
                <w:b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岳阳市生态环境局君山分局2024年度</w:t>
            </w:r>
          </w:p>
          <w:p>
            <w:pPr>
              <w:spacing w:line="1110" w:lineRule="exact"/>
              <w:ind w:left="20"/>
              <w:jc w:val="center"/>
              <w:rPr>
                <w:rFonts w:hint="eastAsia" w:ascii="微软雅黑" w:hAnsi="微软雅黑" w:eastAsia="微软雅黑"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单位预算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525" w:lineRule="exact"/>
              <w:ind w:left="20"/>
              <w:jc w:val="center"/>
              <w:rPr>
                <w:rFonts w:hint="eastAsia" w:ascii="Dialog" w:hAnsi="Dialog"/>
                <w:sz w:val="44"/>
                <w:szCs w:val="24"/>
              </w:rPr>
            </w:pPr>
            <w:r>
              <w:rPr>
                <w:rFonts w:hint="eastAsia" w:ascii="Dialog" w:hAnsi="Dialog"/>
                <w:sz w:val="44"/>
                <w:szCs w:val="24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color w:val="FF0000"/>
                <w:sz w:val="32"/>
                <w:szCs w:val="24"/>
              </w:rPr>
            </w:pPr>
            <w:r>
              <w:rPr>
                <w:rFonts w:hint="eastAsia" w:ascii="Dialog" w:hAnsi="Dialog"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受市生态环境局委托，主要是贯彻落实环境保护政策，执行国家环保法律法规，负责辖区内环境规划、环境管理、环境宣传教育、环境监察以及受理和办理生态环境保护举报（信访）等工作。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独立编制、核算机构数1个，核定编制数为15人，现在实有编制人员</w:t>
            </w:r>
            <w:r>
              <w:rPr>
                <w:rFonts w:hint="eastAsia" w:ascii="宋体" w:hAnsi="宋体"/>
                <w:color w:val="auto"/>
                <w:sz w:val="32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/>
                <w:sz w:val="32"/>
                <w:szCs w:val="24"/>
              </w:rPr>
              <w:t>人，为岳阳市生态环境局的派出机构。下设股室：办公室、管理股、监察大队。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二、单位预算单位构成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本单位预算仅含本级预算。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三、单位收支总体情况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（一）收入预算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包括一般公共预算、政府性基金、国有资本经营预算等财政拨款收入，以及经营收入、事业收入等单位资金。2024年度本单位收入预算215.22万元，其中，一般公共预算拨款215.22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2024年收入较去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25.51</w:t>
            </w:r>
            <w:r>
              <w:rPr>
                <w:rFonts w:hint="eastAsia" w:ascii="宋体" w:hAnsi="宋体"/>
                <w:sz w:val="32"/>
                <w:szCs w:val="24"/>
              </w:rPr>
              <w:t>万元，主要是因为本单位人员增加，所以相应的财政预算拨款也增加了。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2024年本单位支出预算215.22万元，其中，208社会保障和就业支出19.56万元，210卫生健康支出13.59万元，211节能环保支出169.01万元，221住房保障支出13.06万元，支出较去年增加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25.51</w:t>
            </w:r>
            <w:r>
              <w:rPr>
                <w:rFonts w:hint="eastAsia" w:ascii="宋体" w:hAnsi="宋体"/>
                <w:sz w:val="32"/>
                <w:szCs w:val="24"/>
              </w:rPr>
              <w:t>万元，主要是因为本单位人员增加，所以相应的支出也增加了。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四、一般公共预算拨款支出预算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一般公共预算拨款支出预算215.22万元，其中，208社会保障和就业支出19.56万元，占9.09%；210卫生健康支出13.59万元，占6.31%；211节能环保支出169.01万元，占78.53%；221住房保障支出13.06万元，占6.07%；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一）基本支出：2024年基本支出年初预算数为213.42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二）项目支出：2024年项目支出年初预算数为1.80万元（数据来源见表20），是指单位为完成特定行政工作任务或事业发展目标而发生的支出，包括有关业务工作经费、运行维护经费、其他事业发展资金等。其中：办案费专项支出1.80万元，主要用于环境监察大队执法经费方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五、政府性基金预算支出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2024年度本单位无政府性基金安排的支出，所以公开的附件15-17（政府性基金预算）为空。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六、其他重要事项的情况说明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本单位2024年机关运行经费当年一般公共预算拨款36.32万元（数据来源见表12），比上一年增加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0.59</w:t>
            </w:r>
            <w:r>
              <w:rPr>
                <w:rFonts w:hint="eastAsia" w:ascii="宋体" w:hAnsi="宋体"/>
                <w:sz w:val="32"/>
                <w:szCs w:val="24"/>
              </w:rPr>
              <w:t>万元，增加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1.65</w:t>
            </w:r>
            <w:r>
              <w:rPr>
                <w:rFonts w:hint="eastAsia" w:ascii="宋体" w:hAnsi="宋体"/>
                <w:sz w:val="32"/>
                <w:szCs w:val="24"/>
              </w:rPr>
              <w:t>%。主要原因是</w:t>
            </w:r>
            <w:bookmarkStart w:id="0" w:name="_GoBack"/>
            <w:bookmarkEnd w:id="0"/>
            <w:r>
              <w:rPr>
                <w:rFonts w:hint="eastAsia" w:ascii="宋体" w:hAnsi="宋体"/>
                <w:sz w:val="32"/>
                <w:szCs w:val="24"/>
              </w:rPr>
              <w:t>本单位人员增加，所以相应的机关运行经费也增加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“三公”经费预算数3.68万元（数据来源见表14），其中，公务接待费0.68万元，因公出国（境）费0.00万元，公务用车购置及运行费3.00万元（其中，公务用车购置费0.00万元，公务用车运行费3.00万元）。2024年三公经费预算较上年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减少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1.77</w:t>
            </w:r>
            <w:r>
              <w:rPr>
                <w:rFonts w:hint="eastAsia" w:ascii="宋体" w:hAnsi="宋体"/>
                <w:sz w:val="32"/>
                <w:szCs w:val="24"/>
              </w:rPr>
              <w:t>万元，主要原因是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厉行节俭。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本单位2024年会议费预算0.00万元（数据来源见表13会议费、培训费），拟召开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次会议，人数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人，内容为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无</w:t>
            </w:r>
            <w:r>
              <w:rPr>
                <w:rFonts w:hint="eastAsia" w:ascii="宋体" w:hAnsi="宋体"/>
                <w:sz w:val="32"/>
                <w:szCs w:val="24"/>
              </w:rPr>
              <w:t>；培训费预算0.00万元，拟开展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次培训，人数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人，内容为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无</w:t>
            </w:r>
            <w:r>
              <w:rPr>
                <w:rFonts w:hint="eastAsia" w:ascii="宋体" w:hAnsi="宋体"/>
                <w:sz w:val="32"/>
                <w:szCs w:val="24"/>
              </w:rPr>
              <w:t>；计划举办节庆、晚会、论坛、赛事活动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.00</w:t>
            </w:r>
            <w:r>
              <w:rPr>
                <w:rFonts w:hint="eastAsia" w:ascii="宋体" w:hAnsi="宋体"/>
                <w:sz w:val="32"/>
                <w:szCs w:val="24"/>
              </w:rPr>
              <w:t>万元，内容为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无</w:t>
            </w:r>
            <w:r>
              <w:rPr>
                <w:rFonts w:hint="eastAsia" w:ascii="宋体" w:hAnsi="宋体"/>
                <w:sz w:val="32"/>
                <w:szCs w:val="24"/>
              </w:rPr>
              <w:t>。2024年度本单位未计划安排会议、培训，未计划举办节庆、晚会、论坛、赛事活动。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本单位2024年政府采购预算总额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174.21</w:t>
            </w:r>
            <w:r>
              <w:rPr>
                <w:rFonts w:hint="eastAsia" w:ascii="宋体" w:hAnsi="宋体"/>
                <w:sz w:val="32"/>
                <w:szCs w:val="24"/>
              </w:rPr>
              <w:t>万元，其中工程类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20.0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万元，货物类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45.11</w:t>
            </w:r>
            <w:r>
              <w:rPr>
                <w:rFonts w:hint="eastAsia" w:ascii="宋体" w:hAnsi="宋体"/>
                <w:sz w:val="32"/>
                <w:szCs w:val="24"/>
              </w:rPr>
              <w:t>万元，服务类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109.10</w:t>
            </w:r>
            <w:r>
              <w:rPr>
                <w:rFonts w:hint="eastAsia" w:ascii="宋体" w:hAnsi="宋体"/>
                <w:sz w:val="32"/>
                <w:szCs w:val="24"/>
              </w:rPr>
              <w:t>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截至上年底，本单位共有车辆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32"/>
                <w:szCs w:val="24"/>
              </w:rPr>
              <w:t>辆，其中领导干部用车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32"/>
                <w:szCs w:val="24"/>
              </w:rPr>
              <w:t>辆。单位价值50万元以上通用设备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 xml:space="preserve">台。 </w:t>
            </w:r>
          </w:p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2024年拟报废处置车辆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辆，其中：报废处置领导干部用车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辆，报废处置一般公务用车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辆，报废处置其他用车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辆，报废处置单位价值50万元以上通用设备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台，报废处置单位价值100万元以上通用设备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台。拟新增配置车辆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辆，其中领导干部用车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辆，主要用于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无</w:t>
            </w:r>
            <w:r>
              <w:rPr>
                <w:rFonts w:hint="eastAsia" w:ascii="宋体" w:hAnsi="宋体"/>
                <w:sz w:val="32"/>
                <w:szCs w:val="24"/>
              </w:rPr>
              <w:t>，资金来源为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无</w:t>
            </w:r>
            <w:r>
              <w:rPr>
                <w:rFonts w:hint="eastAsia" w:ascii="宋体" w:hAnsi="宋体"/>
                <w:sz w:val="32"/>
                <w:szCs w:val="24"/>
              </w:rPr>
              <w:t>。</w:t>
            </w:r>
          </w:p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2024年拟新增配备领导干部用车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辆，新增配备单位价值50万元以上通用设备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台。2024年度本单位未计划处置或新增车辆、设备等。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  本单位所有支出实行绩效目标管理。纳入2024年单位整体支出绩效目标的金额为215.22万元，其中，基本支出213.42万元，项目支出1.80万元，详见文尾附表中单位预算公开表格的表21-22。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七、名词解释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line="375" w:lineRule="exact"/>
              <w:ind w:left="20"/>
              <w:rPr>
                <w:rFonts w:hint="eastAsia" w:ascii="宋体" w:hAnsi="宋体"/>
                <w:color w:val="FF0000"/>
                <w:sz w:val="32"/>
                <w:szCs w:val="24"/>
              </w:rPr>
            </w:pPr>
            <w:r>
              <w:rPr>
                <w:rFonts w:hint="eastAsia" w:ascii="宋体" w:hAnsi="宋体"/>
                <w:b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</w:tbl>
    <w:p>
      <w:pPr>
        <w:rPr>
          <w:rFonts w:hint="default"/>
          <w:sz w:val="24"/>
          <w:szCs w:val="24"/>
        </w:rPr>
      </w:pPr>
    </w:p>
    <w:sectPr>
      <w:pgSz w:w="18708" w:h="15840"/>
      <w:pgMar w:top="388" w:right="1080" w:bottom="388" w:left="108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Dialog">
    <w:altName w:val="Times New Roman"/>
    <w:panose1 w:val="00000000000000000000"/>
    <w:charset w:val="86"/>
    <w:family w:val="roma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1"/>
  <w:displayVerticalDrawingGridEvery w:val="1"/>
  <w:doNotUseMarginsForDrawingGridOrigin w:val="1"/>
  <w:drawingGridHorizontalOrigin w:val="1701"/>
  <w:drawingGridVerticalOrigin w:val="1984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00172A27"/>
    <w:rsid w:val="0A921A0B"/>
    <w:rsid w:val="2E0A69AD"/>
    <w:rsid w:val="32A21E59"/>
    <w:rsid w:val="49184B37"/>
    <w:rsid w:val="6AB623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99" w:semiHidden="0" w:name="Normal"/>
    <w:lsdException w:qFormat="1" w:uiPriority="99" w:semiHidden="0" w:name="heading 1"/>
    <w:lsdException w:qFormat="1" w:uiPriority="99" w:semiHidden="0" w:name="heading 2"/>
    <w:lsdException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99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nhideWhenUsed/>
    <w:uiPriority w:val="99"/>
    <w:pPr>
      <w:widowControl w:val="0"/>
      <w:autoSpaceDE w:val="0"/>
      <w:autoSpaceDN w:val="0"/>
      <w:adjustRightInd w:val="0"/>
    </w:pPr>
    <w:rPr>
      <w:rFonts w:hint="default" w:ascii="Arial" w:hAnsi="Arial" w:eastAsia="宋体" w:cs="Times New Roman"/>
      <w:color w:val="000000"/>
      <w:sz w:val="24"/>
      <w:szCs w:val="24"/>
    </w:rPr>
  </w:style>
  <w:style w:type="paragraph" w:styleId="2">
    <w:name w:val="heading 1"/>
    <w:autoRedefine/>
    <w:unhideWhenUsed/>
    <w:qFormat/>
    <w:uiPriority w:val="99"/>
    <w:pPr>
      <w:widowControl w:val="0"/>
      <w:autoSpaceDE w:val="0"/>
      <w:autoSpaceDN w:val="0"/>
      <w:adjustRightInd w:val="0"/>
    </w:pPr>
    <w:rPr>
      <w:rFonts w:hint="default" w:ascii="Arial" w:hAnsi="Arial" w:eastAsia="宋体" w:cs="Times New Roman"/>
      <w:b/>
      <w:color w:val="000000"/>
      <w:sz w:val="32"/>
      <w:szCs w:val="24"/>
    </w:rPr>
  </w:style>
  <w:style w:type="paragraph" w:styleId="3">
    <w:name w:val="heading 2"/>
    <w:unhideWhenUsed/>
    <w:qFormat/>
    <w:uiPriority w:val="99"/>
    <w:pPr>
      <w:widowControl w:val="0"/>
      <w:autoSpaceDE w:val="0"/>
      <w:autoSpaceDN w:val="0"/>
      <w:adjustRightInd w:val="0"/>
    </w:pPr>
    <w:rPr>
      <w:rFonts w:hint="default" w:ascii="Arial" w:hAnsi="Arial" w:eastAsia="宋体" w:cs="Times New Roman"/>
      <w:b/>
      <w:i/>
      <w:color w:val="000000"/>
      <w:sz w:val="28"/>
      <w:szCs w:val="24"/>
    </w:rPr>
  </w:style>
  <w:style w:type="paragraph" w:styleId="4">
    <w:name w:val="heading 3"/>
    <w:autoRedefine/>
    <w:unhideWhenUsed/>
    <w:uiPriority w:val="99"/>
    <w:pPr>
      <w:widowControl w:val="0"/>
      <w:autoSpaceDE w:val="0"/>
      <w:autoSpaceDN w:val="0"/>
      <w:adjustRightInd w:val="0"/>
    </w:pPr>
    <w:rPr>
      <w:rFonts w:hint="default" w:ascii="Arial" w:hAnsi="Arial" w:eastAsia="宋体" w:cs="Times New Roman"/>
      <w:b/>
      <w:color w:val="000000"/>
      <w:sz w:val="26"/>
      <w:szCs w:val="24"/>
    </w:rPr>
  </w:style>
  <w:style w:type="character" w:default="1" w:styleId="6">
    <w:name w:val="Default Paragraph Font"/>
    <w:autoRedefine/>
    <w:unhideWhenUsed/>
    <w:qFormat/>
    <w:uiPriority w:val="99"/>
    <w:rPr>
      <w:rFonts w:hint="default"/>
      <w:sz w:val="24"/>
      <w:szCs w:val="24"/>
    </w:rPr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37</TotalTime>
  <ScaleCrop>false</ScaleCrop>
  <LinksUpToDate>false</LinksUpToDate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2024-03-25T01:56:00Z</dcterms:created>
  <dc:creator>Administrator</dc:creator>
  <cp:lastModifiedBy>Gat</cp:lastModifiedBy>
  <dcterms:modified xsi:type="dcterms:W3CDTF">2024-03-25T03:31:06Z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E7E7C36157294FD5A37BE2420FBF3274_13</vt:lpwstr>
  </property>
</Properties>
</file>