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B998B1" w14:textId="77777777" w:rsidR="008046C8" w:rsidRDefault="008046C8" w:rsidP="00C05CBB">
      <w:pPr>
        <w:spacing w:line="600" w:lineRule="exact"/>
        <w:ind w:firstLineChars="0" w:firstLine="0"/>
        <w:jc w:val="center"/>
        <w:rPr>
          <w:rFonts w:eastAsia="方正小标宋简体"/>
          <w:color w:val="000000"/>
          <w:sz w:val="44"/>
          <w:szCs w:val="44"/>
        </w:rPr>
      </w:pPr>
    </w:p>
    <w:p w14:paraId="4D23A1E2" w14:textId="77777777" w:rsidR="008046C8" w:rsidRDefault="008046C8" w:rsidP="00C05CBB">
      <w:pPr>
        <w:spacing w:line="600" w:lineRule="exact"/>
        <w:ind w:firstLineChars="0" w:firstLine="0"/>
        <w:jc w:val="center"/>
        <w:rPr>
          <w:rFonts w:eastAsia="方正小标宋简体"/>
          <w:color w:val="000000"/>
          <w:sz w:val="44"/>
          <w:szCs w:val="44"/>
        </w:rPr>
      </w:pPr>
    </w:p>
    <w:p w14:paraId="6B062966" w14:textId="77777777" w:rsidR="008046C8" w:rsidRDefault="008046C8" w:rsidP="00C05CBB">
      <w:pPr>
        <w:spacing w:line="600" w:lineRule="exact"/>
        <w:ind w:firstLineChars="0" w:firstLine="0"/>
        <w:jc w:val="center"/>
        <w:rPr>
          <w:rFonts w:eastAsia="方正小标宋简体"/>
          <w:color w:val="000000"/>
          <w:sz w:val="44"/>
          <w:szCs w:val="44"/>
        </w:rPr>
      </w:pPr>
    </w:p>
    <w:p w14:paraId="666F2723" w14:textId="77777777" w:rsidR="008046C8" w:rsidRDefault="008046C8" w:rsidP="00C05CBB">
      <w:pPr>
        <w:spacing w:line="600" w:lineRule="exact"/>
        <w:ind w:firstLineChars="0" w:firstLine="0"/>
        <w:jc w:val="center"/>
        <w:rPr>
          <w:rFonts w:eastAsia="方正小标宋简体"/>
          <w:color w:val="000000"/>
          <w:sz w:val="44"/>
          <w:szCs w:val="44"/>
        </w:rPr>
      </w:pPr>
    </w:p>
    <w:p w14:paraId="513D57EF" w14:textId="77777777" w:rsidR="008046C8" w:rsidRDefault="004030EC" w:rsidP="00C05CBB">
      <w:pPr>
        <w:spacing w:line="600" w:lineRule="exact"/>
        <w:ind w:firstLineChars="0" w:firstLine="0"/>
        <w:jc w:val="right"/>
        <w:rPr>
          <w:rFonts w:eastAsia="仿宋_GB2312"/>
          <w:sz w:val="32"/>
          <w:szCs w:val="32"/>
        </w:rPr>
      </w:pPr>
      <w:r>
        <w:rPr>
          <w:rFonts w:eastAsia="仿宋_GB2312"/>
          <w:color w:val="000000"/>
          <w:sz w:val="32"/>
          <w:szCs w:val="32"/>
        </w:rPr>
        <w:t>岳环评〔</w:t>
      </w:r>
      <w:r>
        <w:rPr>
          <w:rFonts w:eastAsia="仿宋_GB2312"/>
          <w:color w:val="000000"/>
          <w:sz w:val="32"/>
          <w:szCs w:val="32"/>
        </w:rPr>
        <w:t>2023</w:t>
      </w:r>
      <w:r>
        <w:rPr>
          <w:rFonts w:eastAsia="仿宋_GB2312"/>
          <w:color w:val="000000"/>
          <w:sz w:val="32"/>
          <w:szCs w:val="32"/>
        </w:rPr>
        <w:t>〕</w:t>
      </w:r>
      <w:r w:rsidR="009869ED">
        <w:rPr>
          <w:rFonts w:eastAsia="仿宋_GB2312"/>
          <w:color w:val="000000"/>
          <w:sz w:val="32"/>
          <w:szCs w:val="32"/>
        </w:rPr>
        <w:t>64</w:t>
      </w:r>
      <w:r>
        <w:rPr>
          <w:rFonts w:eastAsia="仿宋_GB2312"/>
          <w:sz w:val="32"/>
          <w:szCs w:val="32"/>
        </w:rPr>
        <w:t>号</w:t>
      </w:r>
    </w:p>
    <w:p w14:paraId="39634D15" w14:textId="77777777" w:rsidR="008046C8" w:rsidRPr="00BE1E7F" w:rsidRDefault="008046C8" w:rsidP="00C05CBB">
      <w:pPr>
        <w:spacing w:line="600" w:lineRule="exact"/>
        <w:ind w:firstLineChars="0" w:firstLine="0"/>
        <w:jc w:val="center"/>
        <w:rPr>
          <w:rFonts w:eastAsia="方正小标宋简体"/>
          <w:color w:val="000000"/>
          <w:sz w:val="44"/>
          <w:szCs w:val="44"/>
        </w:rPr>
      </w:pPr>
      <w:bookmarkStart w:id="0" w:name="OLE_LINK4"/>
    </w:p>
    <w:p w14:paraId="3190EFA1" w14:textId="77777777" w:rsidR="008046C8" w:rsidRDefault="004030EC" w:rsidP="00C05CBB">
      <w:pPr>
        <w:spacing w:line="600" w:lineRule="exact"/>
        <w:ind w:firstLineChars="0" w:firstLine="0"/>
        <w:jc w:val="center"/>
        <w:rPr>
          <w:rFonts w:eastAsia="方正小标宋简体"/>
          <w:color w:val="000000"/>
          <w:sz w:val="44"/>
          <w:szCs w:val="44"/>
        </w:rPr>
      </w:pPr>
      <w:r>
        <w:rPr>
          <w:rFonts w:eastAsia="方正小标宋简体"/>
          <w:color w:val="000000"/>
          <w:sz w:val="44"/>
          <w:szCs w:val="44"/>
        </w:rPr>
        <w:t>关于湖南聚仁化工新材料科技有限公司</w:t>
      </w:r>
      <w:r>
        <w:rPr>
          <w:rFonts w:eastAsia="方正小标宋简体"/>
          <w:color w:val="000000"/>
          <w:sz w:val="44"/>
          <w:szCs w:val="44"/>
        </w:rPr>
        <w:t>2000</w:t>
      </w:r>
      <w:r>
        <w:rPr>
          <w:rFonts w:eastAsia="方正小标宋简体"/>
          <w:color w:val="000000"/>
          <w:sz w:val="44"/>
          <w:szCs w:val="44"/>
        </w:rPr>
        <w:t>吨</w:t>
      </w:r>
      <w:r>
        <w:rPr>
          <w:rFonts w:eastAsia="方正小标宋简体"/>
          <w:color w:val="000000"/>
          <w:sz w:val="44"/>
          <w:szCs w:val="44"/>
        </w:rPr>
        <w:t>/</w:t>
      </w:r>
      <w:r>
        <w:rPr>
          <w:rFonts w:eastAsia="方正小标宋简体"/>
          <w:color w:val="000000"/>
          <w:sz w:val="44"/>
          <w:szCs w:val="44"/>
        </w:rPr>
        <w:t>年浇注型聚氨酯弹性体生产线项目</w:t>
      </w:r>
    </w:p>
    <w:p w14:paraId="2045B487" w14:textId="77777777" w:rsidR="008046C8" w:rsidRDefault="004030EC" w:rsidP="00C05CBB">
      <w:pPr>
        <w:spacing w:line="600" w:lineRule="exact"/>
        <w:ind w:firstLineChars="0" w:firstLine="0"/>
        <w:jc w:val="center"/>
        <w:rPr>
          <w:rFonts w:eastAsia="方正小标宋简体"/>
          <w:color w:val="000000"/>
          <w:sz w:val="44"/>
          <w:szCs w:val="44"/>
        </w:rPr>
      </w:pPr>
      <w:r>
        <w:rPr>
          <w:rFonts w:eastAsia="方正小标宋简体"/>
          <w:color w:val="000000"/>
          <w:sz w:val="44"/>
          <w:szCs w:val="44"/>
        </w:rPr>
        <w:t>环境影响报告书的批复</w:t>
      </w:r>
    </w:p>
    <w:bookmarkEnd w:id="0"/>
    <w:p w14:paraId="2D2B6BFF" w14:textId="77777777" w:rsidR="008046C8" w:rsidRDefault="008046C8" w:rsidP="00C05CBB">
      <w:pPr>
        <w:adjustRightInd w:val="0"/>
        <w:snapToGrid w:val="0"/>
        <w:spacing w:line="600" w:lineRule="exact"/>
        <w:ind w:firstLine="643"/>
        <w:jc w:val="both"/>
        <w:rPr>
          <w:rFonts w:eastAsia="仿宋_GB2312"/>
          <w:b/>
          <w:color w:val="000000"/>
          <w:sz w:val="32"/>
          <w:szCs w:val="32"/>
          <w:u w:val="single"/>
        </w:rPr>
      </w:pPr>
    </w:p>
    <w:p w14:paraId="75DADE04" w14:textId="77777777" w:rsidR="008046C8" w:rsidRDefault="004030EC" w:rsidP="00C05CBB">
      <w:pPr>
        <w:spacing w:line="600" w:lineRule="exact"/>
        <w:ind w:firstLineChars="6" w:firstLine="19"/>
        <w:jc w:val="both"/>
        <w:rPr>
          <w:rFonts w:eastAsia="仿宋_GB2312"/>
          <w:kern w:val="2"/>
          <w:sz w:val="32"/>
          <w:szCs w:val="32"/>
        </w:rPr>
      </w:pPr>
      <w:r>
        <w:rPr>
          <w:rFonts w:eastAsia="仿宋_GB2312"/>
          <w:sz w:val="32"/>
          <w:szCs w:val="32"/>
        </w:rPr>
        <w:t>湖南聚仁化工新材料科技有限公司</w:t>
      </w:r>
      <w:r>
        <w:rPr>
          <w:rFonts w:eastAsia="仿宋_GB2312"/>
          <w:kern w:val="2"/>
          <w:sz w:val="32"/>
          <w:szCs w:val="32"/>
        </w:rPr>
        <w:t>：</w:t>
      </w:r>
    </w:p>
    <w:p w14:paraId="68842B1F" w14:textId="77777777" w:rsidR="008046C8" w:rsidRDefault="004030EC" w:rsidP="00C05CBB">
      <w:pPr>
        <w:spacing w:line="600" w:lineRule="exact"/>
        <w:ind w:firstLine="640"/>
        <w:jc w:val="both"/>
        <w:rPr>
          <w:rFonts w:eastAsia="仿宋_GB2312"/>
          <w:sz w:val="32"/>
          <w:szCs w:val="32"/>
        </w:rPr>
      </w:pPr>
      <w:r>
        <w:rPr>
          <w:rFonts w:eastAsia="仿宋_GB2312"/>
          <w:kern w:val="2"/>
          <w:sz w:val="32"/>
          <w:szCs w:val="32"/>
        </w:rPr>
        <w:t>你公司《关于申请批复〈</w:t>
      </w:r>
      <w:r>
        <w:rPr>
          <w:rFonts w:eastAsia="仿宋_GB2312"/>
          <w:sz w:val="32"/>
          <w:szCs w:val="32"/>
        </w:rPr>
        <w:t>2000</w:t>
      </w:r>
      <w:r>
        <w:rPr>
          <w:rFonts w:eastAsia="仿宋_GB2312"/>
          <w:sz w:val="32"/>
          <w:szCs w:val="32"/>
        </w:rPr>
        <w:t>吨</w:t>
      </w:r>
      <w:r>
        <w:rPr>
          <w:rFonts w:eastAsia="仿宋_GB2312"/>
          <w:sz w:val="32"/>
          <w:szCs w:val="32"/>
        </w:rPr>
        <w:t>/</w:t>
      </w:r>
      <w:r>
        <w:rPr>
          <w:rFonts w:eastAsia="仿宋_GB2312"/>
          <w:sz w:val="32"/>
          <w:szCs w:val="32"/>
        </w:rPr>
        <w:t>年浇注型聚氨酯弹性体生产线项目环境影响报告书〉的报告</w:t>
      </w:r>
      <w:r>
        <w:rPr>
          <w:rFonts w:eastAsia="仿宋_GB2312"/>
          <w:kern w:val="2"/>
          <w:sz w:val="32"/>
          <w:szCs w:val="32"/>
        </w:rPr>
        <w:t>》、岳阳市生态环境事务中心《</w:t>
      </w:r>
      <w:r>
        <w:rPr>
          <w:rFonts w:eastAsia="仿宋_GB2312"/>
          <w:sz w:val="32"/>
          <w:szCs w:val="32"/>
        </w:rPr>
        <w:t>湖南聚仁化工新材料科技有限公司</w:t>
      </w:r>
      <w:r>
        <w:rPr>
          <w:rFonts w:eastAsia="仿宋_GB2312"/>
          <w:sz w:val="32"/>
          <w:szCs w:val="32"/>
        </w:rPr>
        <w:t>2000</w:t>
      </w:r>
      <w:r>
        <w:rPr>
          <w:rFonts w:eastAsia="仿宋_GB2312"/>
          <w:sz w:val="32"/>
          <w:szCs w:val="32"/>
        </w:rPr>
        <w:t>吨</w:t>
      </w:r>
      <w:r>
        <w:rPr>
          <w:rFonts w:eastAsia="仿宋_GB2312"/>
          <w:sz w:val="32"/>
          <w:szCs w:val="32"/>
        </w:rPr>
        <w:t>/</w:t>
      </w:r>
      <w:r>
        <w:rPr>
          <w:rFonts w:eastAsia="仿宋_GB2312"/>
          <w:sz w:val="32"/>
          <w:szCs w:val="32"/>
        </w:rPr>
        <w:t>年浇注型聚氨酯弹性体生产线项目环境影响报告书</w:t>
      </w:r>
      <w:r>
        <w:rPr>
          <w:rFonts w:eastAsia="仿宋_GB2312"/>
          <w:kern w:val="2"/>
          <w:sz w:val="32"/>
          <w:szCs w:val="32"/>
        </w:rPr>
        <w:t>技术评估报告》（</w:t>
      </w:r>
      <w:proofErr w:type="gramStart"/>
      <w:r>
        <w:rPr>
          <w:rFonts w:eastAsia="仿宋_GB2312"/>
          <w:kern w:val="2"/>
          <w:sz w:val="32"/>
          <w:szCs w:val="32"/>
        </w:rPr>
        <w:t>岳环事评估</w:t>
      </w:r>
      <w:proofErr w:type="gramEnd"/>
      <w:r>
        <w:rPr>
          <w:rFonts w:eastAsia="仿宋_GB2312"/>
          <w:kern w:val="2"/>
          <w:sz w:val="32"/>
          <w:szCs w:val="32"/>
        </w:rPr>
        <w:t>〔</w:t>
      </w:r>
      <w:r>
        <w:rPr>
          <w:rFonts w:eastAsia="仿宋_GB2312"/>
          <w:kern w:val="2"/>
          <w:sz w:val="32"/>
          <w:szCs w:val="32"/>
        </w:rPr>
        <w:t>2023</w:t>
      </w:r>
      <w:r>
        <w:rPr>
          <w:rFonts w:eastAsia="仿宋_GB2312"/>
          <w:kern w:val="2"/>
          <w:sz w:val="32"/>
          <w:szCs w:val="32"/>
        </w:rPr>
        <w:t>〕</w:t>
      </w:r>
      <w:r>
        <w:rPr>
          <w:rFonts w:eastAsia="仿宋_GB2312" w:hint="eastAsia"/>
          <w:kern w:val="2"/>
          <w:sz w:val="32"/>
          <w:szCs w:val="32"/>
        </w:rPr>
        <w:t>61</w:t>
      </w:r>
      <w:r>
        <w:rPr>
          <w:rFonts w:eastAsia="仿宋_GB2312"/>
          <w:kern w:val="2"/>
          <w:sz w:val="32"/>
          <w:szCs w:val="32"/>
        </w:rPr>
        <w:t>号）、岳阳市生态环境</w:t>
      </w:r>
      <w:proofErr w:type="gramStart"/>
      <w:r>
        <w:rPr>
          <w:rFonts w:eastAsia="仿宋_GB2312"/>
          <w:kern w:val="2"/>
          <w:sz w:val="32"/>
          <w:szCs w:val="32"/>
        </w:rPr>
        <w:t>局云溪分局</w:t>
      </w:r>
      <w:proofErr w:type="gramEnd"/>
      <w:r>
        <w:rPr>
          <w:rFonts w:eastAsia="仿宋_GB2312"/>
          <w:kern w:val="2"/>
          <w:sz w:val="32"/>
          <w:szCs w:val="32"/>
        </w:rPr>
        <w:t>的预审意见及有关附件收悉。经研究，批复如下：</w:t>
      </w:r>
    </w:p>
    <w:p w14:paraId="31774537" w14:textId="77777777" w:rsidR="008046C8" w:rsidRDefault="004030EC" w:rsidP="00C05CBB">
      <w:pPr>
        <w:spacing w:line="600" w:lineRule="exact"/>
        <w:ind w:firstLine="640"/>
        <w:jc w:val="both"/>
        <w:rPr>
          <w:rFonts w:eastAsia="仿宋_GB2312"/>
          <w:sz w:val="32"/>
          <w:szCs w:val="32"/>
        </w:rPr>
      </w:pPr>
      <w:r>
        <w:rPr>
          <w:rFonts w:eastAsia="仿宋_GB2312"/>
          <w:kern w:val="2"/>
          <w:sz w:val="32"/>
          <w:szCs w:val="32"/>
        </w:rPr>
        <w:t>一、</w:t>
      </w:r>
      <w:r>
        <w:rPr>
          <w:rFonts w:eastAsia="仿宋_GB2312" w:hint="eastAsia"/>
          <w:kern w:val="2"/>
          <w:sz w:val="32"/>
          <w:szCs w:val="32"/>
        </w:rPr>
        <w:t>本项目</w:t>
      </w:r>
      <w:r>
        <w:rPr>
          <w:rFonts w:eastAsia="仿宋_GB2312"/>
          <w:kern w:val="2"/>
          <w:sz w:val="32"/>
          <w:szCs w:val="32"/>
        </w:rPr>
        <w:t>位于湖南岳阳绿色化工高新技术产业开发区云</w:t>
      </w:r>
      <w:proofErr w:type="gramStart"/>
      <w:r>
        <w:rPr>
          <w:rFonts w:eastAsia="仿宋_GB2312"/>
          <w:kern w:val="2"/>
          <w:sz w:val="32"/>
          <w:szCs w:val="32"/>
        </w:rPr>
        <w:t>溪工业</w:t>
      </w:r>
      <w:proofErr w:type="gramEnd"/>
      <w:r>
        <w:rPr>
          <w:rFonts w:eastAsia="仿宋_GB2312"/>
          <w:kern w:val="2"/>
          <w:sz w:val="32"/>
          <w:szCs w:val="32"/>
        </w:rPr>
        <w:t>片区湖南聚仁化工新材料科技有限公司现有厂区内</w:t>
      </w:r>
      <w:r>
        <w:rPr>
          <w:rFonts w:eastAsia="仿宋_GB2312" w:hint="eastAsia"/>
          <w:kern w:val="2"/>
          <w:sz w:val="32"/>
          <w:szCs w:val="32"/>
        </w:rPr>
        <w:t>，</w:t>
      </w:r>
      <w:r>
        <w:rPr>
          <w:rFonts w:eastAsia="仿宋_GB2312"/>
          <w:sz w:val="32"/>
          <w:szCs w:val="32"/>
        </w:rPr>
        <w:t>占地面积</w:t>
      </w:r>
      <w:r>
        <w:rPr>
          <w:rFonts w:eastAsia="仿宋_GB2312"/>
          <w:sz w:val="32"/>
          <w:szCs w:val="32"/>
        </w:rPr>
        <w:t>500m</w:t>
      </w:r>
      <w:r>
        <w:rPr>
          <w:rFonts w:eastAsia="仿宋_GB2312"/>
          <w:sz w:val="32"/>
          <w:szCs w:val="32"/>
          <w:vertAlign w:val="superscript"/>
        </w:rPr>
        <w:t>2</w:t>
      </w:r>
      <w:r>
        <w:rPr>
          <w:rFonts w:eastAsia="仿宋_GB2312" w:hint="eastAsia"/>
          <w:sz w:val="32"/>
          <w:szCs w:val="32"/>
        </w:rPr>
        <w:t>，</w:t>
      </w:r>
      <w:r>
        <w:rPr>
          <w:rFonts w:eastAsia="仿宋_GB2312"/>
          <w:sz w:val="32"/>
          <w:szCs w:val="32"/>
        </w:rPr>
        <w:t>建设性质为扩建，主要建设内容为：利用现有厂房，新增反应釜</w:t>
      </w:r>
      <w:r>
        <w:rPr>
          <w:rFonts w:eastAsia="仿宋_GB2312"/>
          <w:sz w:val="32"/>
          <w:szCs w:val="32"/>
        </w:rPr>
        <w:t>6</w:t>
      </w:r>
      <w:r>
        <w:rPr>
          <w:rFonts w:eastAsia="仿宋_GB2312"/>
          <w:sz w:val="32"/>
          <w:szCs w:val="32"/>
        </w:rPr>
        <w:t>台、脱水罐</w:t>
      </w:r>
      <w:r>
        <w:rPr>
          <w:rFonts w:eastAsia="仿宋_GB2312"/>
          <w:sz w:val="32"/>
          <w:szCs w:val="32"/>
        </w:rPr>
        <w:t>3</w:t>
      </w:r>
      <w:r>
        <w:rPr>
          <w:rFonts w:eastAsia="仿宋_GB2312"/>
          <w:sz w:val="32"/>
          <w:szCs w:val="32"/>
        </w:rPr>
        <w:t>台、真空泵</w:t>
      </w:r>
      <w:r>
        <w:rPr>
          <w:rFonts w:eastAsia="仿宋_GB2312"/>
          <w:sz w:val="32"/>
          <w:szCs w:val="32"/>
        </w:rPr>
        <w:t>1</w:t>
      </w:r>
      <w:r>
        <w:rPr>
          <w:rFonts w:eastAsia="仿宋_GB2312"/>
          <w:sz w:val="32"/>
          <w:szCs w:val="32"/>
        </w:rPr>
        <w:t>台、混合罐</w:t>
      </w:r>
      <w:r>
        <w:rPr>
          <w:rFonts w:eastAsia="仿宋_GB2312"/>
          <w:sz w:val="32"/>
          <w:szCs w:val="32"/>
        </w:rPr>
        <w:t>1</w:t>
      </w:r>
      <w:r>
        <w:rPr>
          <w:rFonts w:eastAsia="仿宋_GB2312"/>
          <w:sz w:val="32"/>
          <w:szCs w:val="32"/>
        </w:rPr>
        <w:t>个、浇注机</w:t>
      </w:r>
      <w:r>
        <w:rPr>
          <w:rFonts w:eastAsia="仿宋_GB2312"/>
          <w:sz w:val="32"/>
          <w:szCs w:val="32"/>
        </w:rPr>
        <w:t>1</w:t>
      </w:r>
      <w:r>
        <w:rPr>
          <w:rFonts w:eastAsia="仿宋_GB2312"/>
          <w:sz w:val="32"/>
          <w:szCs w:val="32"/>
        </w:rPr>
        <w:t>台、电热烘箱</w:t>
      </w:r>
      <w:r>
        <w:rPr>
          <w:rFonts w:eastAsia="仿宋_GB2312"/>
          <w:sz w:val="32"/>
          <w:szCs w:val="32"/>
        </w:rPr>
        <w:t>1</w:t>
      </w:r>
      <w:proofErr w:type="gramStart"/>
      <w:r>
        <w:rPr>
          <w:rFonts w:eastAsia="仿宋_GB2312"/>
          <w:sz w:val="32"/>
          <w:szCs w:val="32"/>
        </w:rPr>
        <w:t>合以及</w:t>
      </w:r>
      <w:proofErr w:type="gramEnd"/>
      <w:r>
        <w:rPr>
          <w:rFonts w:eastAsia="仿宋_GB2312"/>
          <w:sz w:val="32"/>
          <w:szCs w:val="32"/>
        </w:rPr>
        <w:t>相关配套设备设施</w:t>
      </w:r>
      <w:r>
        <w:rPr>
          <w:rFonts w:eastAsia="仿宋_GB2312" w:hint="eastAsia"/>
          <w:sz w:val="32"/>
          <w:szCs w:val="32"/>
        </w:rPr>
        <w:t>（</w:t>
      </w:r>
      <w:r>
        <w:rPr>
          <w:rFonts w:eastAsia="仿宋_GB2312"/>
          <w:sz w:val="32"/>
          <w:szCs w:val="32"/>
        </w:rPr>
        <w:t>新建一条</w:t>
      </w:r>
      <w:r>
        <w:rPr>
          <w:rFonts w:eastAsia="仿宋_GB2312"/>
          <w:sz w:val="32"/>
          <w:szCs w:val="32"/>
        </w:rPr>
        <w:t>2000</w:t>
      </w:r>
      <w:r>
        <w:rPr>
          <w:rFonts w:eastAsia="仿宋_GB2312"/>
          <w:sz w:val="32"/>
          <w:szCs w:val="32"/>
        </w:rPr>
        <w:t>吨</w:t>
      </w:r>
      <w:r>
        <w:rPr>
          <w:rFonts w:eastAsia="仿宋_GB2312"/>
          <w:sz w:val="32"/>
          <w:szCs w:val="32"/>
        </w:rPr>
        <w:t>/</w:t>
      </w:r>
      <w:r>
        <w:rPr>
          <w:rFonts w:eastAsia="仿宋_GB2312"/>
          <w:sz w:val="32"/>
          <w:szCs w:val="32"/>
        </w:rPr>
        <w:t>年浇注型聚氨</w:t>
      </w:r>
      <w:proofErr w:type="gramStart"/>
      <w:r>
        <w:rPr>
          <w:rFonts w:eastAsia="仿宋_GB2312"/>
          <w:sz w:val="32"/>
          <w:szCs w:val="32"/>
        </w:rPr>
        <w:t>醋</w:t>
      </w:r>
      <w:proofErr w:type="gramEnd"/>
      <w:r>
        <w:rPr>
          <w:rFonts w:eastAsia="仿宋_GB2312"/>
          <w:sz w:val="32"/>
          <w:szCs w:val="32"/>
        </w:rPr>
        <w:t>弹性体生产线</w:t>
      </w:r>
      <w:r>
        <w:rPr>
          <w:rFonts w:eastAsia="仿宋_GB2312" w:hint="eastAsia"/>
          <w:sz w:val="32"/>
          <w:szCs w:val="32"/>
        </w:rPr>
        <w:t>）</w:t>
      </w:r>
      <w:r>
        <w:rPr>
          <w:rFonts w:eastAsia="仿宋_GB2312"/>
          <w:sz w:val="32"/>
          <w:szCs w:val="32"/>
        </w:rPr>
        <w:t>。主要原辅材料</w:t>
      </w:r>
      <w:r>
        <w:rPr>
          <w:rFonts w:eastAsia="仿宋_GB2312"/>
          <w:sz w:val="32"/>
          <w:szCs w:val="32"/>
        </w:rPr>
        <w:lastRenderedPageBreak/>
        <w:t>为：</w:t>
      </w:r>
      <w:r>
        <w:rPr>
          <w:rFonts w:eastAsia="仿宋_GB2312"/>
          <w:sz w:val="32"/>
          <w:szCs w:val="32"/>
        </w:rPr>
        <w:t>PCL</w:t>
      </w:r>
      <w:r>
        <w:rPr>
          <w:rFonts w:eastAsia="仿宋_GB2312" w:hint="eastAsia"/>
          <w:sz w:val="32"/>
          <w:szCs w:val="32"/>
        </w:rPr>
        <w:t>（</w:t>
      </w:r>
      <w:proofErr w:type="gramStart"/>
      <w:r>
        <w:rPr>
          <w:rFonts w:eastAsia="仿宋_GB2312"/>
          <w:sz w:val="32"/>
          <w:szCs w:val="32"/>
        </w:rPr>
        <w:t>聚己内酯</w:t>
      </w:r>
      <w:proofErr w:type="gramEnd"/>
      <w:r>
        <w:rPr>
          <w:rFonts w:eastAsia="仿宋_GB2312"/>
          <w:sz w:val="32"/>
          <w:szCs w:val="32"/>
        </w:rPr>
        <w:t>二醇</w:t>
      </w:r>
      <w:r>
        <w:rPr>
          <w:rFonts w:eastAsia="仿宋_GB2312" w:hint="eastAsia"/>
          <w:sz w:val="32"/>
          <w:szCs w:val="32"/>
        </w:rPr>
        <w:t>）</w:t>
      </w:r>
      <w:r>
        <w:rPr>
          <w:rFonts w:eastAsia="仿宋_GB2312"/>
          <w:sz w:val="32"/>
          <w:szCs w:val="32"/>
        </w:rPr>
        <w:t>和外购</w:t>
      </w:r>
      <w:r>
        <w:rPr>
          <w:rFonts w:eastAsia="仿宋_GB2312"/>
          <w:sz w:val="32"/>
          <w:szCs w:val="32"/>
        </w:rPr>
        <w:t>PTMEG</w:t>
      </w:r>
      <w:r>
        <w:rPr>
          <w:rFonts w:eastAsia="仿宋_GB2312" w:hint="eastAsia"/>
          <w:sz w:val="32"/>
          <w:szCs w:val="32"/>
        </w:rPr>
        <w:t>（</w:t>
      </w:r>
      <w:r>
        <w:rPr>
          <w:rFonts w:eastAsia="仿宋_GB2312"/>
          <w:sz w:val="32"/>
          <w:szCs w:val="32"/>
        </w:rPr>
        <w:t>聚四氢呋喃二醇</w:t>
      </w:r>
      <w:r>
        <w:rPr>
          <w:rFonts w:eastAsia="仿宋_GB2312" w:hint="eastAsia"/>
          <w:sz w:val="32"/>
          <w:szCs w:val="32"/>
        </w:rPr>
        <w:t>）</w:t>
      </w:r>
      <w:r>
        <w:rPr>
          <w:rFonts w:eastAsia="仿宋_GB2312"/>
          <w:sz w:val="32"/>
          <w:szCs w:val="32"/>
        </w:rPr>
        <w:t>、</w:t>
      </w:r>
      <w:r>
        <w:rPr>
          <w:rFonts w:eastAsia="仿宋_GB2312"/>
          <w:sz w:val="32"/>
          <w:szCs w:val="32"/>
        </w:rPr>
        <w:t>MDI</w:t>
      </w:r>
      <w:r>
        <w:rPr>
          <w:rFonts w:eastAsia="仿宋_GB2312" w:hint="eastAsia"/>
          <w:sz w:val="32"/>
          <w:szCs w:val="32"/>
        </w:rPr>
        <w:t>（</w:t>
      </w:r>
      <w:r>
        <w:rPr>
          <w:rFonts w:eastAsia="仿宋_GB2312"/>
          <w:sz w:val="32"/>
          <w:szCs w:val="32"/>
        </w:rPr>
        <w:t>二苯基甲烷二异氰酸酯</w:t>
      </w:r>
      <w:r>
        <w:rPr>
          <w:rFonts w:eastAsia="仿宋_GB2312" w:hint="eastAsia"/>
          <w:sz w:val="32"/>
          <w:szCs w:val="32"/>
        </w:rPr>
        <w:t>）</w:t>
      </w:r>
      <w:r>
        <w:rPr>
          <w:rFonts w:eastAsia="仿宋_GB2312"/>
          <w:sz w:val="32"/>
          <w:szCs w:val="32"/>
        </w:rPr>
        <w:t>、</w:t>
      </w:r>
      <w:r>
        <w:rPr>
          <w:rFonts w:eastAsia="仿宋_GB2312"/>
          <w:sz w:val="32"/>
          <w:szCs w:val="32"/>
        </w:rPr>
        <w:t>HMDI</w:t>
      </w:r>
      <w:r>
        <w:rPr>
          <w:rFonts w:eastAsia="仿宋_GB2312" w:hint="eastAsia"/>
          <w:sz w:val="32"/>
          <w:szCs w:val="32"/>
        </w:rPr>
        <w:t>（</w:t>
      </w:r>
      <w:proofErr w:type="gramStart"/>
      <w:r>
        <w:rPr>
          <w:rFonts w:eastAsia="仿宋_GB2312"/>
          <w:sz w:val="32"/>
          <w:szCs w:val="32"/>
        </w:rPr>
        <w:t>二环己基</w:t>
      </w:r>
      <w:proofErr w:type="gramEnd"/>
      <w:r>
        <w:rPr>
          <w:rFonts w:eastAsia="仿宋_GB2312"/>
          <w:sz w:val="32"/>
          <w:szCs w:val="32"/>
        </w:rPr>
        <w:t>甲烷二异氰酸酯</w:t>
      </w:r>
      <w:r>
        <w:rPr>
          <w:rFonts w:eastAsia="仿宋_GB2312" w:hint="eastAsia"/>
          <w:sz w:val="32"/>
          <w:szCs w:val="32"/>
        </w:rPr>
        <w:t>）</w:t>
      </w:r>
      <w:r>
        <w:rPr>
          <w:rFonts w:eastAsia="仿宋_GB2312"/>
          <w:sz w:val="32"/>
          <w:szCs w:val="32"/>
        </w:rPr>
        <w:t>、</w:t>
      </w:r>
      <w:r>
        <w:rPr>
          <w:rFonts w:eastAsia="仿宋_GB2312"/>
          <w:sz w:val="32"/>
          <w:szCs w:val="32"/>
        </w:rPr>
        <w:t>MOCA</w:t>
      </w:r>
      <w:r>
        <w:rPr>
          <w:rFonts w:eastAsia="仿宋_GB2312" w:hint="eastAsia"/>
          <w:sz w:val="32"/>
          <w:szCs w:val="32"/>
        </w:rPr>
        <w:t>（</w:t>
      </w:r>
      <w:r>
        <w:rPr>
          <w:rFonts w:eastAsia="仿宋_GB2312"/>
          <w:sz w:val="32"/>
          <w:szCs w:val="32"/>
        </w:rPr>
        <w:t>3</w:t>
      </w:r>
      <w:r>
        <w:rPr>
          <w:rFonts w:eastAsia="仿宋_GB2312" w:hint="eastAsia"/>
          <w:sz w:val="32"/>
          <w:szCs w:val="32"/>
        </w:rPr>
        <w:t>，</w:t>
      </w:r>
      <w:r>
        <w:rPr>
          <w:rFonts w:eastAsia="仿宋_GB2312"/>
          <w:sz w:val="32"/>
          <w:szCs w:val="32"/>
        </w:rPr>
        <w:t>3'-</w:t>
      </w:r>
      <w:r>
        <w:rPr>
          <w:rFonts w:eastAsia="仿宋_GB2312"/>
          <w:sz w:val="32"/>
          <w:szCs w:val="32"/>
        </w:rPr>
        <w:t>二氯</w:t>
      </w:r>
      <w:r>
        <w:rPr>
          <w:rFonts w:eastAsia="仿宋_GB2312"/>
          <w:sz w:val="32"/>
          <w:szCs w:val="32"/>
        </w:rPr>
        <w:t>-4</w:t>
      </w:r>
      <w:r>
        <w:rPr>
          <w:rFonts w:eastAsia="仿宋_GB2312" w:hint="eastAsia"/>
          <w:sz w:val="32"/>
          <w:szCs w:val="32"/>
        </w:rPr>
        <w:t>，</w:t>
      </w:r>
      <w:r>
        <w:rPr>
          <w:rFonts w:eastAsia="仿宋_GB2312"/>
          <w:sz w:val="32"/>
          <w:szCs w:val="32"/>
        </w:rPr>
        <w:t>4'-</w:t>
      </w:r>
      <w:r>
        <w:rPr>
          <w:rFonts w:eastAsia="仿宋_GB2312"/>
          <w:sz w:val="32"/>
          <w:szCs w:val="32"/>
        </w:rPr>
        <w:t>二氨基二苯基甲烷</w:t>
      </w:r>
      <w:r>
        <w:rPr>
          <w:rFonts w:eastAsia="仿宋_GB2312" w:hint="eastAsia"/>
          <w:sz w:val="32"/>
          <w:szCs w:val="32"/>
        </w:rPr>
        <w:t>）</w:t>
      </w:r>
      <w:r>
        <w:rPr>
          <w:rFonts w:eastAsia="仿宋_GB2312"/>
          <w:sz w:val="32"/>
          <w:szCs w:val="32"/>
        </w:rPr>
        <w:t>、丁二醇、助剂</w:t>
      </w:r>
      <w:r>
        <w:rPr>
          <w:rFonts w:eastAsia="仿宋_GB2312" w:hint="eastAsia"/>
          <w:sz w:val="32"/>
          <w:szCs w:val="32"/>
        </w:rPr>
        <w:t>（</w:t>
      </w:r>
      <w:r>
        <w:rPr>
          <w:rFonts w:eastAsia="仿宋_GB2312"/>
          <w:sz w:val="32"/>
          <w:szCs w:val="32"/>
        </w:rPr>
        <w:t>抗氧剂</w:t>
      </w:r>
      <w:r>
        <w:rPr>
          <w:rFonts w:eastAsia="仿宋_GB2312"/>
          <w:sz w:val="32"/>
          <w:szCs w:val="32"/>
        </w:rPr>
        <w:t>1010</w:t>
      </w:r>
      <w:r>
        <w:rPr>
          <w:rFonts w:eastAsia="仿宋_GB2312" w:hint="eastAsia"/>
          <w:sz w:val="32"/>
          <w:szCs w:val="32"/>
        </w:rPr>
        <w:t>）</w:t>
      </w:r>
      <w:r>
        <w:rPr>
          <w:rFonts w:eastAsia="仿宋_GB2312"/>
          <w:sz w:val="32"/>
          <w:szCs w:val="32"/>
        </w:rPr>
        <w:t>等。主要产品及规模为：</w:t>
      </w:r>
      <w:r>
        <w:rPr>
          <w:rFonts w:eastAsia="仿宋_GB2312" w:hint="eastAsia"/>
          <w:sz w:val="32"/>
          <w:szCs w:val="32"/>
        </w:rPr>
        <w:t>年产</w:t>
      </w:r>
      <w:r>
        <w:rPr>
          <w:rFonts w:eastAsia="仿宋_GB2312"/>
          <w:sz w:val="32"/>
          <w:szCs w:val="32"/>
        </w:rPr>
        <w:t>浇注型聚氨酯弹性体</w:t>
      </w:r>
      <w:r>
        <w:rPr>
          <w:rFonts w:eastAsia="仿宋_GB2312"/>
          <w:sz w:val="32"/>
          <w:szCs w:val="32"/>
        </w:rPr>
        <w:t>2000</w:t>
      </w:r>
      <w:r>
        <w:rPr>
          <w:rFonts w:eastAsia="仿宋_GB2312"/>
          <w:sz w:val="32"/>
          <w:szCs w:val="32"/>
        </w:rPr>
        <w:t>吨</w:t>
      </w:r>
      <w:r>
        <w:rPr>
          <w:rFonts w:eastAsia="仿宋_GB2312" w:hint="eastAsia"/>
          <w:sz w:val="32"/>
          <w:szCs w:val="32"/>
        </w:rPr>
        <w:t>，</w:t>
      </w:r>
      <w:r>
        <w:rPr>
          <w:rFonts w:eastAsia="仿宋_GB2312"/>
          <w:sz w:val="32"/>
          <w:szCs w:val="32"/>
        </w:rPr>
        <w:t>包括</w:t>
      </w:r>
      <w:r>
        <w:rPr>
          <w:rFonts w:eastAsia="仿宋_GB2312"/>
          <w:sz w:val="32"/>
          <w:szCs w:val="32"/>
        </w:rPr>
        <w:t>750</w:t>
      </w:r>
      <w:r>
        <w:rPr>
          <w:rFonts w:eastAsia="仿宋_GB2312"/>
          <w:sz w:val="32"/>
          <w:szCs w:val="32"/>
        </w:rPr>
        <w:t>吨</w:t>
      </w:r>
      <w:r>
        <w:rPr>
          <w:rFonts w:eastAsia="仿宋_GB2312"/>
          <w:sz w:val="32"/>
          <w:szCs w:val="32"/>
        </w:rPr>
        <w:t>/</w:t>
      </w:r>
      <w:r>
        <w:rPr>
          <w:rFonts w:eastAsia="仿宋_GB2312"/>
          <w:sz w:val="32"/>
          <w:szCs w:val="32"/>
        </w:rPr>
        <w:t>年</w:t>
      </w:r>
      <w:proofErr w:type="gramStart"/>
      <w:r>
        <w:rPr>
          <w:rFonts w:eastAsia="仿宋_GB2312"/>
          <w:sz w:val="32"/>
          <w:szCs w:val="32"/>
        </w:rPr>
        <w:t>聚氨酯预聚体</w:t>
      </w:r>
      <w:proofErr w:type="gramEnd"/>
      <w:r>
        <w:rPr>
          <w:rFonts w:eastAsia="仿宋_GB2312"/>
          <w:sz w:val="32"/>
          <w:szCs w:val="32"/>
        </w:rPr>
        <w:t>A</w:t>
      </w:r>
      <w:r>
        <w:rPr>
          <w:rFonts w:eastAsia="仿宋_GB2312"/>
          <w:sz w:val="32"/>
          <w:szCs w:val="32"/>
        </w:rPr>
        <w:t>料（简称</w:t>
      </w:r>
      <w:r>
        <w:rPr>
          <w:rFonts w:eastAsia="仿宋_GB2312"/>
          <w:sz w:val="32"/>
          <w:szCs w:val="32"/>
        </w:rPr>
        <w:t>CPU</w:t>
      </w:r>
      <w:r>
        <w:rPr>
          <w:rFonts w:eastAsia="仿宋_GB2312"/>
          <w:sz w:val="32"/>
          <w:szCs w:val="32"/>
        </w:rPr>
        <w:t>，</w:t>
      </w:r>
      <w:proofErr w:type="gramStart"/>
      <w:r>
        <w:rPr>
          <w:rFonts w:eastAsia="仿宋_GB2312"/>
          <w:sz w:val="32"/>
          <w:szCs w:val="32"/>
        </w:rPr>
        <w:t>热固性预聚体</w:t>
      </w:r>
      <w:proofErr w:type="gramEnd"/>
      <w:r>
        <w:rPr>
          <w:rFonts w:eastAsia="仿宋_GB2312"/>
          <w:sz w:val="32"/>
          <w:szCs w:val="32"/>
        </w:rPr>
        <w:t>）和</w:t>
      </w:r>
      <w:r>
        <w:rPr>
          <w:rFonts w:eastAsia="仿宋_GB2312"/>
          <w:sz w:val="32"/>
          <w:szCs w:val="32"/>
        </w:rPr>
        <w:t>250</w:t>
      </w:r>
      <w:r>
        <w:rPr>
          <w:rFonts w:eastAsia="仿宋_GB2312"/>
          <w:sz w:val="32"/>
          <w:szCs w:val="32"/>
        </w:rPr>
        <w:t>吨</w:t>
      </w:r>
      <w:r>
        <w:rPr>
          <w:rFonts w:eastAsia="仿宋_GB2312"/>
          <w:sz w:val="32"/>
          <w:szCs w:val="32"/>
        </w:rPr>
        <w:t>/</w:t>
      </w:r>
      <w:r>
        <w:rPr>
          <w:rFonts w:eastAsia="仿宋_GB2312"/>
          <w:sz w:val="32"/>
          <w:szCs w:val="32"/>
        </w:rPr>
        <w:t>年固化剂</w:t>
      </w:r>
      <w:r>
        <w:rPr>
          <w:rFonts w:eastAsia="仿宋_GB2312"/>
          <w:sz w:val="32"/>
          <w:szCs w:val="32"/>
        </w:rPr>
        <w:t>B</w:t>
      </w:r>
      <w:r>
        <w:rPr>
          <w:rFonts w:eastAsia="仿宋_GB2312"/>
          <w:sz w:val="32"/>
          <w:szCs w:val="32"/>
        </w:rPr>
        <w:t>料、</w:t>
      </w:r>
      <w:r>
        <w:rPr>
          <w:rFonts w:eastAsia="仿宋_GB2312"/>
          <w:sz w:val="32"/>
          <w:szCs w:val="32"/>
        </w:rPr>
        <w:t>1000</w:t>
      </w:r>
      <w:r>
        <w:rPr>
          <w:rFonts w:eastAsia="仿宋_GB2312"/>
          <w:sz w:val="32"/>
          <w:szCs w:val="32"/>
        </w:rPr>
        <w:t>吨护舷产品（又称聚氨酯成品）。项目总投资</w:t>
      </w:r>
      <w:r>
        <w:rPr>
          <w:rFonts w:eastAsia="仿宋_GB2312"/>
          <w:sz w:val="32"/>
          <w:szCs w:val="32"/>
        </w:rPr>
        <w:t>1337</w:t>
      </w:r>
      <w:r>
        <w:rPr>
          <w:rFonts w:eastAsia="仿宋_GB2312" w:hint="eastAsia"/>
          <w:sz w:val="32"/>
          <w:szCs w:val="32"/>
        </w:rPr>
        <w:t>.</w:t>
      </w:r>
      <w:r>
        <w:rPr>
          <w:rFonts w:eastAsia="仿宋_GB2312"/>
          <w:sz w:val="32"/>
          <w:szCs w:val="32"/>
        </w:rPr>
        <w:t>07</w:t>
      </w:r>
      <w:r>
        <w:rPr>
          <w:rFonts w:eastAsia="仿宋_GB2312"/>
          <w:sz w:val="32"/>
          <w:szCs w:val="32"/>
        </w:rPr>
        <w:t>万元，其中环保投资</w:t>
      </w:r>
      <w:r>
        <w:rPr>
          <w:rFonts w:eastAsia="仿宋_GB2312"/>
          <w:sz w:val="32"/>
          <w:szCs w:val="32"/>
        </w:rPr>
        <w:t>22</w:t>
      </w:r>
      <w:r>
        <w:rPr>
          <w:rFonts w:eastAsia="仿宋_GB2312"/>
          <w:sz w:val="32"/>
          <w:szCs w:val="32"/>
        </w:rPr>
        <w:t>万元</w:t>
      </w:r>
      <w:r>
        <w:rPr>
          <w:rFonts w:eastAsia="仿宋_GB2312" w:hint="eastAsia"/>
          <w:sz w:val="32"/>
          <w:szCs w:val="32"/>
        </w:rPr>
        <w:t>。</w:t>
      </w:r>
    </w:p>
    <w:p w14:paraId="47A7199C" w14:textId="77777777" w:rsidR="008046C8" w:rsidRDefault="004030EC" w:rsidP="00C05CBB">
      <w:pPr>
        <w:spacing w:line="600" w:lineRule="exact"/>
        <w:ind w:firstLine="640"/>
        <w:jc w:val="both"/>
        <w:rPr>
          <w:rFonts w:eastAsia="仿宋_GB2312"/>
          <w:sz w:val="32"/>
          <w:szCs w:val="32"/>
        </w:rPr>
      </w:pPr>
      <w:r>
        <w:rPr>
          <w:rFonts w:eastAsia="仿宋_GB2312"/>
          <w:sz w:val="32"/>
          <w:szCs w:val="32"/>
        </w:rPr>
        <w:t>根据湖南衡润科技有限公司编制的《</w:t>
      </w:r>
      <w:r>
        <w:rPr>
          <w:rFonts w:eastAsia="仿宋_GB2312"/>
          <w:sz w:val="32"/>
          <w:szCs w:val="32"/>
        </w:rPr>
        <w:t>2000</w:t>
      </w:r>
      <w:r>
        <w:rPr>
          <w:rFonts w:eastAsia="仿宋_GB2312"/>
          <w:sz w:val="32"/>
          <w:szCs w:val="32"/>
        </w:rPr>
        <w:t>吨</w:t>
      </w:r>
      <w:r>
        <w:rPr>
          <w:rFonts w:eastAsia="仿宋_GB2312"/>
          <w:sz w:val="32"/>
          <w:szCs w:val="32"/>
        </w:rPr>
        <w:t>/</w:t>
      </w:r>
      <w:r>
        <w:rPr>
          <w:rFonts w:eastAsia="仿宋_GB2312"/>
          <w:sz w:val="32"/>
          <w:szCs w:val="32"/>
        </w:rPr>
        <w:t>年浇注型聚氨酯弹性体生产线项目环境影响报告书》基本内容、结论、专家评审意见和岳阳市生态环境事务中心《湖南聚仁化工新材料科技有限公司</w:t>
      </w:r>
      <w:r>
        <w:rPr>
          <w:rFonts w:eastAsia="仿宋_GB2312"/>
          <w:sz w:val="32"/>
          <w:szCs w:val="32"/>
        </w:rPr>
        <w:t>2000</w:t>
      </w:r>
      <w:r>
        <w:rPr>
          <w:rFonts w:eastAsia="仿宋_GB2312"/>
          <w:sz w:val="32"/>
          <w:szCs w:val="32"/>
        </w:rPr>
        <w:t>吨</w:t>
      </w:r>
      <w:r>
        <w:rPr>
          <w:rFonts w:eastAsia="仿宋_GB2312"/>
          <w:sz w:val="32"/>
          <w:szCs w:val="32"/>
        </w:rPr>
        <w:t>/</w:t>
      </w:r>
      <w:r>
        <w:rPr>
          <w:rFonts w:eastAsia="仿宋_GB2312"/>
          <w:sz w:val="32"/>
          <w:szCs w:val="32"/>
        </w:rPr>
        <w:t>年浇注型聚氨酯弹性体生产线项目环境影响报告书</w:t>
      </w:r>
      <w:r>
        <w:rPr>
          <w:rFonts w:eastAsia="仿宋_GB2312"/>
          <w:kern w:val="2"/>
          <w:sz w:val="32"/>
          <w:szCs w:val="32"/>
        </w:rPr>
        <w:t>技术评估报告</w:t>
      </w:r>
      <w:r>
        <w:rPr>
          <w:rFonts w:eastAsia="仿宋_GB2312"/>
          <w:sz w:val="32"/>
          <w:szCs w:val="32"/>
        </w:rPr>
        <w:t>》</w:t>
      </w:r>
      <w:r>
        <w:rPr>
          <w:rFonts w:eastAsia="仿宋_GB2312"/>
          <w:color w:val="000000"/>
          <w:sz w:val="32"/>
          <w:szCs w:val="32"/>
        </w:rPr>
        <w:t>以</w:t>
      </w:r>
      <w:r>
        <w:rPr>
          <w:rFonts w:eastAsia="仿宋_GB2312"/>
          <w:sz w:val="32"/>
          <w:szCs w:val="32"/>
        </w:rPr>
        <w:t>及岳阳市生态环境</w:t>
      </w:r>
      <w:proofErr w:type="gramStart"/>
      <w:r>
        <w:rPr>
          <w:rFonts w:eastAsia="仿宋_GB2312"/>
          <w:sz w:val="32"/>
          <w:szCs w:val="32"/>
        </w:rPr>
        <w:t>局云溪分局</w:t>
      </w:r>
      <w:proofErr w:type="gramEnd"/>
      <w:r>
        <w:rPr>
          <w:rFonts w:eastAsia="仿宋_GB2312"/>
          <w:sz w:val="32"/>
          <w:szCs w:val="32"/>
        </w:rPr>
        <w:t>预审意见，从环境保护角度考虑，我局原则同意你公司环境影响报告书中所列建设项目的环境影响评价结论和环境保护对策措施。</w:t>
      </w:r>
    </w:p>
    <w:p w14:paraId="708E4C36" w14:textId="77777777" w:rsidR="008046C8" w:rsidRDefault="004030EC" w:rsidP="00C05CBB">
      <w:pPr>
        <w:spacing w:line="600" w:lineRule="exact"/>
        <w:ind w:firstLine="640"/>
        <w:jc w:val="both"/>
        <w:rPr>
          <w:rFonts w:eastAsia="仿宋_GB2312"/>
          <w:sz w:val="32"/>
          <w:szCs w:val="32"/>
        </w:rPr>
      </w:pPr>
      <w:r>
        <w:rPr>
          <w:rFonts w:eastAsia="仿宋_GB2312"/>
          <w:sz w:val="32"/>
          <w:szCs w:val="32"/>
        </w:rPr>
        <w:t>二、</w:t>
      </w:r>
      <w:bookmarkStart w:id="1" w:name="OLE_LINK3"/>
      <w:r>
        <w:rPr>
          <w:rFonts w:eastAsia="仿宋_GB2312"/>
          <w:sz w:val="32"/>
          <w:szCs w:val="32"/>
        </w:rPr>
        <w:t>项目建设和运营必须全面落实环境影响报告书提出的各项环保措施，并着重做好以下工作：</w:t>
      </w:r>
    </w:p>
    <w:p w14:paraId="1E0EABF4" w14:textId="77777777" w:rsidR="008046C8" w:rsidRDefault="004030EC" w:rsidP="00C05CBB">
      <w:pPr>
        <w:pStyle w:val="12"/>
        <w:spacing w:line="600" w:lineRule="exact"/>
        <w:ind w:firstLineChars="200" w:firstLine="643"/>
        <w:rPr>
          <w:rFonts w:ascii="Times New Roman" w:eastAsia="仿宋_GB2312"/>
          <w:sz w:val="32"/>
          <w:szCs w:val="32"/>
        </w:rPr>
      </w:pPr>
      <w:bookmarkStart w:id="2" w:name="OLE_LINK2"/>
      <w:bookmarkEnd w:id="2"/>
      <w:r>
        <w:rPr>
          <w:rFonts w:ascii="Times New Roman" w:eastAsia="仿宋_GB2312"/>
          <w:b/>
          <w:bCs/>
          <w:sz w:val="32"/>
          <w:szCs w:val="32"/>
        </w:rPr>
        <w:t>（一）废气污染防治工作。</w:t>
      </w:r>
      <w:r>
        <w:rPr>
          <w:rFonts w:ascii="Times New Roman" w:eastAsia="仿宋_GB2312"/>
          <w:sz w:val="32"/>
          <w:szCs w:val="32"/>
        </w:rPr>
        <w:t>项目营运期主要废气为真空泵尾气、浇注废气、热处理废气、装置区及</w:t>
      </w:r>
      <w:proofErr w:type="gramStart"/>
      <w:r>
        <w:rPr>
          <w:rFonts w:ascii="Times New Roman" w:eastAsia="仿宋_GB2312"/>
          <w:sz w:val="32"/>
          <w:szCs w:val="32"/>
        </w:rPr>
        <w:t>储运区</w:t>
      </w:r>
      <w:proofErr w:type="gramEnd"/>
      <w:r>
        <w:rPr>
          <w:rFonts w:ascii="Times New Roman" w:eastAsia="仿宋_GB2312"/>
          <w:sz w:val="32"/>
          <w:szCs w:val="32"/>
        </w:rPr>
        <w:t>无组织废气等。真空泵尾气、浇注废气、热处理废气</w:t>
      </w:r>
      <w:r>
        <w:rPr>
          <w:rFonts w:ascii="Times New Roman" w:eastAsia="仿宋_GB2312" w:hint="eastAsia"/>
          <w:sz w:val="32"/>
          <w:szCs w:val="32"/>
        </w:rPr>
        <w:t>等有组织废气</w:t>
      </w:r>
      <w:r>
        <w:rPr>
          <w:rFonts w:ascii="Times New Roman" w:eastAsia="仿宋_GB2312"/>
          <w:sz w:val="32"/>
          <w:szCs w:val="32"/>
        </w:rPr>
        <w:t>采用管道密闭收集</w:t>
      </w:r>
      <w:r>
        <w:rPr>
          <w:rFonts w:ascii="Times New Roman" w:eastAsia="仿宋_GB2312" w:hint="eastAsia"/>
          <w:sz w:val="32"/>
          <w:szCs w:val="32"/>
        </w:rPr>
        <w:t>，经</w:t>
      </w:r>
      <w:r>
        <w:rPr>
          <w:rFonts w:ascii="Times New Roman" w:eastAsia="仿宋_GB2312" w:hint="eastAsia"/>
          <w:bCs/>
          <w:snapToGrid w:val="0"/>
          <w:sz w:val="32"/>
          <w:szCs w:val="32"/>
        </w:rPr>
        <w:t>“</w:t>
      </w:r>
      <w:r>
        <w:rPr>
          <w:rFonts w:ascii="Times New Roman" w:eastAsia="仿宋_GB2312"/>
          <w:bCs/>
          <w:snapToGrid w:val="0"/>
          <w:sz w:val="32"/>
          <w:szCs w:val="32"/>
        </w:rPr>
        <w:t>碱喷淋塔</w:t>
      </w:r>
      <w:r>
        <w:rPr>
          <w:rFonts w:ascii="Times New Roman" w:eastAsia="仿宋_GB2312"/>
          <w:bCs/>
          <w:snapToGrid w:val="0"/>
          <w:sz w:val="32"/>
          <w:szCs w:val="32"/>
        </w:rPr>
        <w:t>+</w:t>
      </w:r>
      <w:r>
        <w:rPr>
          <w:rFonts w:ascii="Times New Roman" w:eastAsia="仿宋_GB2312"/>
          <w:bCs/>
          <w:snapToGrid w:val="0"/>
          <w:sz w:val="32"/>
          <w:szCs w:val="32"/>
        </w:rPr>
        <w:t>生物滤塔</w:t>
      </w:r>
      <w:r>
        <w:rPr>
          <w:rFonts w:ascii="Times New Roman" w:eastAsia="仿宋_GB2312"/>
          <w:bCs/>
          <w:snapToGrid w:val="0"/>
          <w:sz w:val="32"/>
          <w:szCs w:val="32"/>
        </w:rPr>
        <w:t>+</w:t>
      </w:r>
      <w:r>
        <w:rPr>
          <w:rFonts w:ascii="Times New Roman" w:eastAsia="仿宋_GB2312"/>
          <w:bCs/>
          <w:snapToGrid w:val="0"/>
          <w:sz w:val="32"/>
          <w:szCs w:val="32"/>
        </w:rPr>
        <w:t>活性炭吸附装置</w:t>
      </w:r>
      <w:r>
        <w:rPr>
          <w:rFonts w:ascii="Times New Roman" w:eastAsia="仿宋_GB2312" w:hint="eastAsia"/>
          <w:bCs/>
          <w:snapToGrid w:val="0"/>
          <w:sz w:val="32"/>
          <w:szCs w:val="32"/>
        </w:rPr>
        <w:t>”</w:t>
      </w:r>
      <w:r>
        <w:rPr>
          <w:rFonts w:ascii="Times New Roman" w:eastAsia="仿宋_GB2312"/>
          <w:bCs/>
          <w:snapToGrid w:val="0"/>
          <w:sz w:val="32"/>
          <w:szCs w:val="32"/>
        </w:rPr>
        <w:t>处理后</w:t>
      </w:r>
      <w:r>
        <w:rPr>
          <w:rFonts w:ascii="Times New Roman" w:eastAsia="仿宋_GB2312" w:hint="eastAsia"/>
          <w:bCs/>
          <w:snapToGrid w:val="0"/>
          <w:sz w:val="32"/>
          <w:szCs w:val="32"/>
        </w:rPr>
        <w:t>再经</w:t>
      </w:r>
      <w:r>
        <w:rPr>
          <w:rFonts w:ascii="Times New Roman" w:eastAsia="仿宋_GB2312" w:hint="eastAsia"/>
          <w:bCs/>
          <w:snapToGrid w:val="0"/>
          <w:sz w:val="32"/>
          <w:szCs w:val="32"/>
        </w:rPr>
        <w:t>25m</w:t>
      </w:r>
      <w:r>
        <w:rPr>
          <w:rFonts w:ascii="Times New Roman" w:eastAsia="仿宋_GB2312" w:hint="eastAsia"/>
          <w:bCs/>
          <w:snapToGrid w:val="0"/>
          <w:sz w:val="32"/>
          <w:szCs w:val="32"/>
        </w:rPr>
        <w:t>高</w:t>
      </w:r>
      <w:r>
        <w:rPr>
          <w:rFonts w:ascii="Times New Roman" w:eastAsia="仿宋_GB2312"/>
          <w:bCs/>
          <w:snapToGrid w:val="0"/>
          <w:sz w:val="32"/>
          <w:szCs w:val="32"/>
        </w:rPr>
        <w:t>排气筒</w:t>
      </w:r>
      <w:r>
        <w:rPr>
          <w:rFonts w:ascii="Times New Roman" w:eastAsia="仿宋_GB2312"/>
          <w:bCs/>
          <w:snapToGrid w:val="0"/>
          <w:sz w:val="32"/>
          <w:szCs w:val="32"/>
        </w:rPr>
        <w:t>DA001</w:t>
      </w:r>
      <w:r>
        <w:rPr>
          <w:rFonts w:ascii="Times New Roman" w:eastAsia="仿宋_GB2312"/>
          <w:bCs/>
          <w:snapToGrid w:val="0"/>
          <w:sz w:val="32"/>
          <w:szCs w:val="32"/>
        </w:rPr>
        <w:t>达标排放</w:t>
      </w:r>
      <w:r>
        <w:rPr>
          <w:rFonts w:ascii="Times New Roman" w:eastAsia="仿宋_GB2312" w:hint="eastAsia"/>
          <w:sz w:val="32"/>
          <w:szCs w:val="32"/>
        </w:rPr>
        <w:t>；</w:t>
      </w:r>
      <w:r>
        <w:rPr>
          <w:rFonts w:ascii="Times New Roman" w:eastAsia="仿宋_GB2312"/>
          <w:sz w:val="32"/>
          <w:szCs w:val="32"/>
        </w:rPr>
        <w:t>装置区及</w:t>
      </w:r>
      <w:proofErr w:type="gramStart"/>
      <w:r>
        <w:rPr>
          <w:rFonts w:ascii="Times New Roman" w:eastAsia="仿宋_GB2312"/>
          <w:sz w:val="32"/>
          <w:szCs w:val="32"/>
        </w:rPr>
        <w:t>储运区</w:t>
      </w:r>
      <w:proofErr w:type="gramEnd"/>
      <w:r>
        <w:rPr>
          <w:rFonts w:ascii="Times New Roman" w:eastAsia="仿宋_GB2312"/>
          <w:sz w:val="32"/>
          <w:szCs w:val="32"/>
        </w:rPr>
        <w:t>无组织废</w:t>
      </w:r>
      <w:r>
        <w:rPr>
          <w:rFonts w:ascii="Times New Roman" w:eastAsia="仿宋_GB2312"/>
          <w:sz w:val="32"/>
          <w:szCs w:val="32"/>
        </w:rPr>
        <w:lastRenderedPageBreak/>
        <w:t>气等通过定期进行泄漏检测与修复、选取密封性能好的设备等措施，对物料运输、贮存、投料、全过程进行控制和管理，有效减少生产过程中废气</w:t>
      </w:r>
      <w:r>
        <w:rPr>
          <w:rFonts w:ascii="Times New Roman" w:eastAsia="仿宋_GB2312" w:hint="eastAsia"/>
          <w:sz w:val="32"/>
          <w:szCs w:val="32"/>
        </w:rPr>
        <w:t>无组织排放。</w:t>
      </w:r>
      <w:r>
        <w:rPr>
          <w:rFonts w:ascii="Times New Roman" w:eastAsia="仿宋_GB2312"/>
          <w:sz w:val="32"/>
          <w:szCs w:val="32"/>
        </w:rPr>
        <w:t>本项目非甲烷总烃执行</w:t>
      </w:r>
      <w:r>
        <w:rPr>
          <w:rFonts w:ascii="Times New Roman" w:eastAsia="仿宋_GB2312"/>
          <w:bCs/>
          <w:snapToGrid w:val="0"/>
          <w:sz w:val="32"/>
          <w:szCs w:val="32"/>
        </w:rPr>
        <w:t>《石油化学工业污染物排放标准》（</w:t>
      </w:r>
      <w:r>
        <w:rPr>
          <w:rFonts w:ascii="Times New Roman" w:eastAsia="仿宋_GB2312"/>
          <w:bCs/>
          <w:snapToGrid w:val="0"/>
          <w:sz w:val="32"/>
          <w:szCs w:val="32"/>
        </w:rPr>
        <w:t>GB</w:t>
      </w:r>
      <w:r>
        <w:rPr>
          <w:rFonts w:ascii="Times New Roman" w:eastAsia="仿宋_GB2312" w:hint="eastAsia"/>
          <w:bCs/>
          <w:snapToGrid w:val="0"/>
          <w:sz w:val="32"/>
          <w:szCs w:val="32"/>
        </w:rPr>
        <w:t xml:space="preserve"> </w:t>
      </w:r>
      <w:r>
        <w:rPr>
          <w:rFonts w:ascii="Times New Roman" w:eastAsia="仿宋_GB2312"/>
          <w:bCs/>
          <w:snapToGrid w:val="0"/>
          <w:sz w:val="32"/>
          <w:szCs w:val="32"/>
        </w:rPr>
        <w:t>31571-2015</w:t>
      </w:r>
      <w:r>
        <w:rPr>
          <w:rFonts w:ascii="Times New Roman" w:eastAsia="仿宋_GB2312"/>
          <w:bCs/>
          <w:snapToGrid w:val="0"/>
          <w:sz w:val="32"/>
          <w:szCs w:val="32"/>
        </w:rPr>
        <w:t>）表</w:t>
      </w:r>
      <w:r>
        <w:rPr>
          <w:rFonts w:ascii="Times New Roman" w:eastAsia="仿宋_GB2312"/>
          <w:bCs/>
          <w:snapToGrid w:val="0"/>
          <w:sz w:val="32"/>
          <w:szCs w:val="32"/>
        </w:rPr>
        <w:t>4</w:t>
      </w:r>
      <w:r>
        <w:rPr>
          <w:rFonts w:ascii="Times New Roman" w:eastAsia="仿宋_GB2312"/>
          <w:bCs/>
          <w:snapToGrid w:val="0"/>
          <w:sz w:val="32"/>
          <w:szCs w:val="32"/>
        </w:rPr>
        <w:t>中非甲烷总烃去除效率</w:t>
      </w:r>
      <w:r>
        <w:rPr>
          <w:rFonts w:ascii="Times New Roman" w:eastAsia="仿宋_GB2312"/>
          <w:bCs/>
          <w:snapToGrid w:val="0"/>
          <w:sz w:val="32"/>
          <w:szCs w:val="32"/>
        </w:rPr>
        <w:t>≥95%</w:t>
      </w:r>
      <w:r>
        <w:rPr>
          <w:rFonts w:ascii="Times New Roman" w:eastAsia="仿宋_GB2312"/>
          <w:bCs/>
          <w:snapToGrid w:val="0"/>
          <w:sz w:val="32"/>
          <w:szCs w:val="32"/>
        </w:rPr>
        <w:t>的要求</w:t>
      </w:r>
      <w:r>
        <w:rPr>
          <w:rFonts w:ascii="Times New Roman" w:eastAsia="仿宋_GB2312"/>
          <w:sz w:val="32"/>
          <w:szCs w:val="32"/>
        </w:rPr>
        <w:t>；厂界非甲烷总烃执行《石油化学工业污染物排放标准》</w:t>
      </w:r>
      <w:r>
        <w:rPr>
          <w:rFonts w:ascii="Times New Roman" w:eastAsia="仿宋_GB2312" w:hint="eastAsia"/>
          <w:sz w:val="32"/>
          <w:szCs w:val="32"/>
        </w:rPr>
        <w:t>（</w:t>
      </w:r>
      <w:r>
        <w:rPr>
          <w:rFonts w:ascii="Times New Roman" w:eastAsia="仿宋_GB2312"/>
          <w:sz w:val="32"/>
          <w:szCs w:val="32"/>
        </w:rPr>
        <w:t>GB</w:t>
      </w:r>
      <w:r>
        <w:rPr>
          <w:rFonts w:ascii="Times New Roman" w:eastAsia="仿宋_GB2312" w:hint="eastAsia"/>
          <w:sz w:val="32"/>
          <w:szCs w:val="32"/>
        </w:rPr>
        <w:t xml:space="preserve"> </w:t>
      </w:r>
      <w:r>
        <w:rPr>
          <w:rFonts w:ascii="Times New Roman" w:eastAsia="仿宋_GB2312"/>
          <w:sz w:val="32"/>
          <w:szCs w:val="32"/>
        </w:rPr>
        <w:t>31571-2015</w:t>
      </w:r>
      <w:r>
        <w:rPr>
          <w:rFonts w:ascii="Times New Roman" w:eastAsia="仿宋_GB2312" w:hint="eastAsia"/>
          <w:sz w:val="32"/>
          <w:szCs w:val="32"/>
        </w:rPr>
        <w:t>）</w:t>
      </w:r>
      <w:r>
        <w:rPr>
          <w:rFonts w:ascii="Times New Roman" w:eastAsia="仿宋_GB2312"/>
          <w:sz w:val="32"/>
          <w:szCs w:val="32"/>
        </w:rPr>
        <w:t>表</w:t>
      </w:r>
      <w:r>
        <w:rPr>
          <w:rFonts w:ascii="Times New Roman" w:eastAsia="仿宋_GB2312"/>
          <w:sz w:val="32"/>
          <w:szCs w:val="32"/>
        </w:rPr>
        <w:t>7</w:t>
      </w:r>
      <w:r>
        <w:rPr>
          <w:rFonts w:ascii="Times New Roman" w:eastAsia="仿宋_GB2312"/>
          <w:sz w:val="32"/>
          <w:szCs w:val="32"/>
        </w:rPr>
        <w:t>中标准限值；厂区内非甲烷总烃无组织排放执行《挥发性有机物无组织排放控制标准》</w:t>
      </w:r>
      <w:r>
        <w:rPr>
          <w:rFonts w:ascii="Times New Roman" w:eastAsia="仿宋_GB2312" w:hint="eastAsia"/>
          <w:sz w:val="32"/>
          <w:szCs w:val="32"/>
        </w:rPr>
        <w:t>（</w:t>
      </w:r>
      <w:r>
        <w:rPr>
          <w:rFonts w:ascii="Times New Roman" w:eastAsia="仿宋_GB2312"/>
          <w:sz w:val="32"/>
          <w:szCs w:val="32"/>
        </w:rPr>
        <w:t>GB</w:t>
      </w:r>
      <w:r>
        <w:rPr>
          <w:rFonts w:ascii="Times New Roman" w:eastAsia="仿宋_GB2312" w:hint="eastAsia"/>
          <w:sz w:val="32"/>
          <w:szCs w:val="32"/>
        </w:rPr>
        <w:t xml:space="preserve"> </w:t>
      </w:r>
      <w:r>
        <w:rPr>
          <w:rFonts w:ascii="Times New Roman" w:eastAsia="仿宋_GB2312"/>
          <w:sz w:val="32"/>
          <w:szCs w:val="32"/>
        </w:rPr>
        <w:t>37822-2019</w:t>
      </w:r>
      <w:r>
        <w:rPr>
          <w:rFonts w:ascii="Times New Roman" w:eastAsia="仿宋_GB2312" w:hint="eastAsia"/>
          <w:sz w:val="32"/>
          <w:szCs w:val="32"/>
        </w:rPr>
        <w:t>）</w:t>
      </w:r>
      <w:r>
        <w:rPr>
          <w:rFonts w:ascii="Times New Roman" w:eastAsia="仿宋_GB2312"/>
          <w:sz w:val="32"/>
          <w:szCs w:val="32"/>
        </w:rPr>
        <w:t>表</w:t>
      </w:r>
      <w:r>
        <w:rPr>
          <w:rFonts w:ascii="Times New Roman" w:eastAsia="仿宋_GB2312"/>
          <w:sz w:val="32"/>
          <w:szCs w:val="32"/>
        </w:rPr>
        <w:t>A1</w:t>
      </w:r>
      <w:r>
        <w:rPr>
          <w:rFonts w:ascii="Times New Roman" w:eastAsia="仿宋_GB2312"/>
          <w:sz w:val="32"/>
          <w:szCs w:val="32"/>
        </w:rPr>
        <w:t>中标准限值。</w:t>
      </w:r>
    </w:p>
    <w:p w14:paraId="33E77EB1" w14:textId="77777777" w:rsidR="008046C8" w:rsidRDefault="004030EC" w:rsidP="00C05CBB">
      <w:pPr>
        <w:pStyle w:val="12"/>
        <w:spacing w:line="600" w:lineRule="exact"/>
        <w:ind w:firstLineChars="200" w:firstLine="643"/>
        <w:rPr>
          <w:rFonts w:ascii="Times New Roman" w:eastAsia="仿宋_GB2312"/>
          <w:sz w:val="32"/>
          <w:szCs w:val="32"/>
        </w:rPr>
      </w:pPr>
      <w:r>
        <w:rPr>
          <w:rFonts w:ascii="Times New Roman" w:eastAsia="仿宋_GB2312"/>
          <w:b/>
          <w:bCs/>
          <w:sz w:val="32"/>
          <w:szCs w:val="32"/>
        </w:rPr>
        <w:t>（二）废水污染防治工作。</w:t>
      </w:r>
      <w:r>
        <w:rPr>
          <w:rFonts w:ascii="Times New Roman" w:eastAsia="仿宋_GB2312"/>
          <w:sz w:val="32"/>
          <w:szCs w:val="32"/>
        </w:rPr>
        <w:t>项目营运期主要废水为生活污水</w:t>
      </w:r>
      <w:r>
        <w:rPr>
          <w:rFonts w:ascii="Times New Roman" w:eastAsia="仿宋_GB2312" w:hint="eastAsia"/>
          <w:sz w:val="32"/>
          <w:szCs w:val="32"/>
        </w:rPr>
        <w:t>，</w:t>
      </w:r>
      <w:r>
        <w:rPr>
          <w:rFonts w:ascii="Times New Roman" w:eastAsia="仿宋_GB2312"/>
          <w:bCs/>
          <w:snapToGrid w:val="0"/>
          <w:sz w:val="32"/>
          <w:szCs w:val="32"/>
        </w:rPr>
        <w:t>进入厂内现有污水站进行处理。经处理达标后的废水</w:t>
      </w:r>
      <w:r>
        <w:rPr>
          <w:rFonts w:ascii="Times New Roman" w:eastAsia="仿宋_GB2312"/>
          <w:sz w:val="32"/>
          <w:szCs w:val="32"/>
        </w:rPr>
        <w:t>通过</w:t>
      </w:r>
      <w:r>
        <w:rPr>
          <w:rFonts w:ascii="Times New Roman" w:eastAsia="仿宋_GB2312" w:hint="eastAsia"/>
          <w:sz w:val="32"/>
          <w:szCs w:val="32"/>
        </w:rPr>
        <w:t>园区</w:t>
      </w:r>
      <w:r>
        <w:rPr>
          <w:rFonts w:ascii="Times New Roman" w:eastAsia="仿宋_GB2312"/>
          <w:sz w:val="32"/>
          <w:szCs w:val="32"/>
        </w:rPr>
        <w:t>污水管网排入</w:t>
      </w:r>
      <w:proofErr w:type="gramStart"/>
      <w:r>
        <w:rPr>
          <w:rFonts w:ascii="Times New Roman" w:eastAsia="仿宋_GB2312"/>
          <w:sz w:val="32"/>
          <w:szCs w:val="32"/>
        </w:rPr>
        <w:t>岳阳广</w:t>
      </w:r>
      <w:proofErr w:type="gramEnd"/>
      <w:r>
        <w:rPr>
          <w:rFonts w:ascii="Times New Roman" w:eastAsia="仿宋_GB2312"/>
          <w:sz w:val="32"/>
          <w:szCs w:val="32"/>
        </w:rPr>
        <w:t>华污水处理有限公司深度处理，达标排放。项目废水满足《石油化学工业污染物排放标准》</w:t>
      </w:r>
      <w:r>
        <w:rPr>
          <w:rFonts w:ascii="Times New Roman" w:eastAsia="仿宋_GB2312" w:hint="eastAsia"/>
          <w:sz w:val="32"/>
          <w:szCs w:val="32"/>
        </w:rPr>
        <w:t>（</w:t>
      </w:r>
      <w:r>
        <w:rPr>
          <w:rFonts w:ascii="Times New Roman" w:eastAsia="仿宋_GB2312"/>
          <w:sz w:val="32"/>
          <w:szCs w:val="32"/>
        </w:rPr>
        <w:t>GB</w:t>
      </w:r>
      <w:r>
        <w:rPr>
          <w:rFonts w:ascii="Times New Roman" w:eastAsia="仿宋_GB2312" w:hint="eastAsia"/>
          <w:sz w:val="32"/>
          <w:szCs w:val="32"/>
        </w:rPr>
        <w:t xml:space="preserve"> </w:t>
      </w:r>
      <w:r>
        <w:rPr>
          <w:rFonts w:ascii="Times New Roman" w:eastAsia="仿宋_GB2312"/>
          <w:sz w:val="32"/>
          <w:szCs w:val="32"/>
        </w:rPr>
        <w:t>31571-2015</w:t>
      </w:r>
      <w:r>
        <w:rPr>
          <w:rFonts w:ascii="Times New Roman" w:eastAsia="仿宋_GB2312" w:hint="eastAsia"/>
          <w:sz w:val="32"/>
          <w:szCs w:val="32"/>
        </w:rPr>
        <w:t>）</w:t>
      </w:r>
      <w:r>
        <w:rPr>
          <w:rFonts w:ascii="Times New Roman" w:eastAsia="仿宋_GB2312"/>
          <w:sz w:val="32"/>
          <w:szCs w:val="32"/>
        </w:rPr>
        <w:t>中间接排放标准和</w:t>
      </w:r>
      <w:proofErr w:type="gramStart"/>
      <w:r>
        <w:rPr>
          <w:rFonts w:ascii="Times New Roman" w:eastAsia="仿宋_GB2312"/>
          <w:sz w:val="32"/>
          <w:szCs w:val="32"/>
        </w:rPr>
        <w:t>岳阳广</w:t>
      </w:r>
      <w:proofErr w:type="gramEnd"/>
      <w:r>
        <w:rPr>
          <w:rFonts w:ascii="Times New Roman" w:eastAsia="仿宋_GB2312"/>
          <w:sz w:val="32"/>
          <w:szCs w:val="32"/>
        </w:rPr>
        <w:t>华污水处理有限公司进水水质标准。</w:t>
      </w:r>
    </w:p>
    <w:p w14:paraId="52F417FA" w14:textId="77777777" w:rsidR="008046C8" w:rsidRDefault="004030EC" w:rsidP="00C05CBB">
      <w:pPr>
        <w:spacing w:line="600" w:lineRule="exact"/>
        <w:ind w:firstLine="643"/>
        <w:rPr>
          <w:rFonts w:eastAsia="仿宋_GB2312"/>
          <w:sz w:val="32"/>
          <w:szCs w:val="32"/>
        </w:rPr>
      </w:pPr>
      <w:bookmarkStart w:id="3" w:name="_Toc232251334"/>
      <w:bookmarkStart w:id="4" w:name="_Toc232306666"/>
      <w:bookmarkStart w:id="5" w:name="_Toc233000954"/>
      <w:bookmarkStart w:id="6" w:name="_Toc232307502"/>
      <w:bookmarkStart w:id="7" w:name="_Toc233106498"/>
      <w:bookmarkStart w:id="8" w:name="_Toc234226372"/>
      <w:r>
        <w:rPr>
          <w:rFonts w:eastAsia="仿宋_GB2312"/>
          <w:b/>
          <w:bCs/>
          <w:sz w:val="32"/>
          <w:szCs w:val="32"/>
        </w:rPr>
        <w:t>（三）地下水和土壤污染防治工作。</w:t>
      </w:r>
      <w:r>
        <w:rPr>
          <w:rFonts w:eastAsia="仿宋_GB2312"/>
          <w:sz w:val="32"/>
          <w:szCs w:val="32"/>
        </w:rPr>
        <w:t>按照</w:t>
      </w:r>
      <w:r>
        <w:rPr>
          <w:rFonts w:eastAsia="仿宋_GB2312"/>
          <w:sz w:val="32"/>
          <w:szCs w:val="32"/>
        </w:rPr>
        <w:t>“</w:t>
      </w:r>
      <w:r>
        <w:rPr>
          <w:rFonts w:eastAsia="仿宋_GB2312"/>
          <w:sz w:val="32"/>
          <w:szCs w:val="32"/>
        </w:rPr>
        <w:t>源头控制、分区防治</w:t>
      </w:r>
      <w:r>
        <w:rPr>
          <w:rFonts w:eastAsia="仿宋_GB2312" w:hint="eastAsia"/>
          <w:sz w:val="32"/>
          <w:szCs w:val="32"/>
        </w:rPr>
        <w:t>、</w:t>
      </w:r>
      <w:r>
        <w:rPr>
          <w:rFonts w:eastAsia="仿宋_GB2312"/>
          <w:sz w:val="32"/>
          <w:szCs w:val="32"/>
        </w:rPr>
        <w:t>污染监控、应急响应</w:t>
      </w:r>
      <w:r>
        <w:rPr>
          <w:rFonts w:eastAsia="仿宋_GB2312"/>
          <w:sz w:val="32"/>
          <w:szCs w:val="32"/>
        </w:rPr>
        <w:t>”</w:t>
      </w:r>
      <w:r>
        <w:rPr>
          <w:rFonts w:eastAsia="仿宋_GB2312"/>
          <w:sz w:val="32"/>
          <w:szCs w:val="32"/>
        </w:rPr>
        <w:t>相结合的原则，从污染物的产生、入渗、扩散、应急</w:t>
      </w:r>
      <w:proofErr w:type="gramStart"/>
      <w:r>
        <w:rPr>
          <w:rFonts w:eastAsia="仿宋_GB2312"/>
          <w:sz w:val="32"/>
          <w:szCs w:val="32"/>
        </w:rPr>
        <w:t>响应全阶段</w:t>
      </w:r>
      <w:proofErr w:type="gramEnd"/>
      <w:r>
        <w:rPr>
          <w:rFonts w:eastAsia="仿宋_GB2312"/>
          <w:sz w:val="32"/>
          <w:szCs w:val="32"/>
        </w:rPr>
        <w:t>进行控制。制定并实施源头控制措施</w:t>
      </w:r>
      <w:r w:rsidR="009869ED">
        <w:rPr>
          <w:rFonts w:eastAsia="仿宋_GB2312" w:hint="eastAsia"/>
          <w:sz w:val="32"/>
          <w:szCs w:val="32"/>
        </w:rPr>
        <w:t>、</w:t>
      </w:r>
      <w:r>
        <w:rPr>
          <w:rFonts w:eastAsia="仿宋_GB2312"/>
          <w:sz w:val="32"/>
          <w:szCs w:val="32"/>
        </w:rPr>
        <w:t>分区防渗措施、污染监控计划、风险事故应急响应方案等，减少污染物的产生，防止环境污染。同时，严格按照国家相关规范要求，</w:t>
      </w:r>
      <w:r>
        <w:rPr>
          <w:rFonts w:eastAsia="仿宋_GB2312" w:hint="eastAsia"/>
          <w:sz w:val="32"/>
          <w:szCs w:val="32"/>
        </w:rPr>
        <w:t>对</w:t>
      </w:r>
      <w:r>
        <w:rPr>
          <w:rFonts w:eastAsia="仿宋_GB2312"/>
          <w:sz w:val="32"/>
          <w:szCs w:val="32"/>
        </w:rPr>
        <w:t>工艺、管道、设备、污水储存及处理构筑物采取相应措施，防止和降低污染物跑、冒、滴、漏</w:t>
      </w:r>
      <w:r w:rsidR="009869ED">
        <w:rPr>
          <w:rFonts w:eastAsia="仿宋_GB2312" w:hint="eastAsia"/>
          <w:sz w:val="32"/>
          <w:szCs w:val="32"/>
        </w:rPr>
        <w:t>。</w:t>
      </w:r>
    </w:p>
    <w:p w14:paraId="7948BD30" w14:textId="77777777" w:rsidR="008046C8" w:rsidRDefault="004030EC" w:rsidP="00C05CBB">
      <w:pPr>
        <w:spacing w:line="600" w:lineRule="exact"/>
        <w:ind w:firstLine="643"/>
        <w:jc w:val="both"/>
        <w:rPr>
          <w:rFonts w:eastAsia="仿宋_GB2312"/>
          <w:sz w:val="32"/>
          <w:szCs w:val="32"/>
        </w:rPr>
      </w:pPr>
      <w:r>
        <w:rPr>
          <w:rFonts w:eastAsia="仿宋_GB2312"/>
          <w:b/>
          <w:bCs/>
          <w:sz w:val="32"/>
          <w:szCs w:val="32"/>
        </w:rPr>
        <w:t>（四）加强噪声污染防治工作。</w:t>
      </w:r>
      <w:r>
        <w:rPr>
          <w:rFonts w:eastAsia="仿宋_GB2312"/>
          <w:sz w:val="32"/>
          <w:szCs w:val="32"/>
        </w:rPr>
        <w:t>本项目噪声源主要为风机、水泵、设备搅拌等</w:t>
      </w:r>
      <w:r>
        <w:rPr>
          <w:rFonts w:eastAsia="仿宋_GB2312" w:hint="eastAsia"/>
          <w:sz w:val="32"/>
          <w:szCs w:val="32"/>
        </w:rPr>
        <w:t>，</w:t>
      </w:r>
      <w:r>
        <w:rPr>
          <w:rFonts w:eastAsia="仿宋_GB2312"/>
          <w:sz w:val="32"/>
          <w:szCs w:val="32"/>
        </w:rPr>
        <w:t>通过</w:t>
      </w:r>
      <w:r>
        <w:rPr>
          <w:rFonts w:eastAsia="仿宋_GB2312" w:hint="eastAsia"/>
          <w:sz w:val="32"/>
          <w:szCs w:val="32"/>
        </w:rPr>
        <w:t>使用</w:t>
      </w:r>
      <w:r>
        <w:rPr>
          <w:rFonts w:eastAsia="仿宋_GB2312"/>
          <w:sz w:val="32"/>
          <w:szCs w:val="32"/>
        </w:rPr>
        <w:t>低噪声设备</w:t>
      </w:r>
      <w:r>
        <w:rPr>
          <w:rFonts w:eastAsia="仿宋_GB2312" w:hint="eastAsia"/>
          <w:sz w:val="32"/>
          <w:szCs w:val="32"/>
        </w:rPr>
        <w:t>，采取隔声减震、合</w:t>
      </w:r>
      <w:r>
        <w:rPr>
          <w:rFonts w:eastAsia="仿宋_GB2312" w:hint="eastAsia"/>
          <w:sz w:val="32"/>
          <w:szCs w:val="32"/>
        </w:rPr>
        <w:lastRenderedPageBreak/>
        <w:t>理布局、加强设备维护等措施</w:t>
      </w:r>
      <w:r>
        <w:rPr>
          <w:rFonts w:eastAsia="仿宋_GB2312"/>
          <w:sz w:val="32"/>
          <w:szCs w:val="32"/>
        </w:rPr>
        <w:t>，确保厂界噪声达到《工业企业厂界环境噪声排放标准》</w:t>
      </w:r>
      <w:r>
        <w:rPr>
          <w:rFonts w:eastAsia="仿宋_GB2312" w:hint="eastAsia"/>
          <w:sz w:val="32"/>
          <w:szCs w:val="32"/>
        </w:rPr>
        <w:t>（</w:t>
      </w:r>
      <w:r>
        <w:rPr>
          <w:rFonts w:eastAsia="仿宋_GB2312"/>
          <w:sz w:val="32"/>
          <w:szCs w:val="32"/>
        </w:rPr>
        <w:t>GB</w:t>
      </w:r>
      <w:r>
        <w:rPr>
          <w:rFonts w:eastAsia="仿宋_GB2312" w:hint="eastAsia"/>
          <w:sz w:val="32"/>
          <w:szCs w:val="32"/>
        </w:rPr>
        <w:t xml:space="preserve"> </w:t>
      </w:r>
      <w:r>
        <w:rPr>
          <w:rFonts w:eastAsia="仿宋_GB2312"/>
          <w:sz w:val="32"/>
          <w:szCs w:val="32"/>
        </w:rPr>
        <w:t>12348-2008</w:t>
      </w:r>
      <w:r>
        <w:rPr>
          <w:rFonts w:eastAsia="仿宋_GB2312" w:hint="eastAsia"/>
          <w:sz w:val="32"/>
          <w:szCs w:val="32"/>
        </w:rPr>
        <w:t>）</w:t>
      </w:r>
      <w:r>
        <w:rPr>
          <w:rFonts w:eastAsia="仿宋_GB2312"/>
          <w:sz w:val="32"/>
          <w:szCs w:val="32"/>
        </w:rPr>
        <w:t>中的</w:t>
      </w:r>
      <w:r>
        <w:rPr>
          <w:rFonts w:eastAsia="仿宋_GB2312"/>
          <w:sz w:val="32"/>
          <w:szCs w:val="32"/>
        </w:rPr>
        <w:t>3</w:t>
      </w:r>
      <w:r>
        <w:rPr>
          <w:rFonts w:eastAsia="仿宋_GB2312"/>
          <w:sz w:val="32"/>
          <w:szCs w:val="32"/>
        </w:rPr>
        <w:t>类标准要求</w:t>
      </w:r>
      <w:r>
        <w:rPr>
          <w:rFonts w:eastAsia="仿宋_GB2312" w:hint="eastAsia"/>
          <w:sz w:val="32"/>
          <w:szCs w:val="32"/>
        </w:rPr>
        <w:t>。</w:t>
      </w:r>
    </w:p>
    <w:p w14:paraId="768EE5CD" w14:textId="77777777" w:rsidR="008046C8" w:rsidRDefault="004030EC" w:rsidP="004B1F9A">
      <w:pPr>
        <w:pStyle w:val="12"/>
        <w:spacing w:line="575" w:lineRule="exact"/>
        <w:ind w:firstLineChars="200" w:firstLine="643"/>
        <w:rPr>
          <w:rFonts w:ascii="Times New Roman" w:eastAsia="仿宋_GB2312"/>
          <w:sz w:val="32"/>
          <w:szCs w:val="32"/>
        </w:rPr>
      </w:pPr>
      <w:r>
        <w:rPr>
          <w:rFonts w:ascii="Times New Roman" w:eastAsia="仿宋_GB2312"/>
          <w:b/>
          <w:bCs/>
          <w:sz w:val="32"/>
          <w:szCs w:val="32"/>
        </w:rPr>
        <w:t>（五）固体废物管理工作。</w:t>
      </w:r>
      <w:bookmarkStart w:id="9" w:name="_Toc27082"/>
      <w:bookmarkStart w:id="10" w:name="_Toc20466"/>
      <w:bookmarkStart w:id="11" w:name="_Toc5116"/>
      <w:bookmarkStart w:id="12" w:name="_Toc16496"/>
      <w:bookmarkStart w:id="13" w:name="_Toc12045"/>
      <w:bookmarkStart w:id="14" w:name="_Toc12049"/>
      <w:bookmarkStart w:id="15" w:name="_Toc26395"/>
      <w:r>
        <w:rPr>
          <w:rFonts w:ascii="Times New Roman" w:eastAsia="仿宋_GB2312"/>
          <w:sz w:val="32"/>
          <w:szCs w:val="32"/>
        </w:rPr>
        <w:t>项目主要固体废物为边角料、生活垃圾、废包装桶</w:t>
      </w:r>
      <w:r>
        <w:rPr>
          <w:rFonts w:ascii="Times New Roman" w:eastAsia="仿宋_GB2312"/>
          <w:sz w:val="32"/>
          <w:szCs w:val="32"/>
        </w:rPr>
        <w:t>/</w:t>
      </w:r>
      <w:r>
        <w:rPr>
          <w:rFonts w:ascii="Times New Roman" w:eastAsia="仿宋_GB2312"/>
          <w:sz w:val="32"/>
          <w:szCs w:val="32"/>
        </w:rPr>
        <w:t>物、废导热油、废活性炭、检修废油及含油抹布等。废包装桶</w:t>
      </w:r>
      <w:r>
        <w:rPr>
          <w:rFonts w:ascii="Times New Roman" w:eastAsia="仿宋_GB2312"/>
          <w:sz w:val="32"/>
          <w:szCs w:val="32"/>
        </w:rPr>
        <w:t>/</w:t>
      </w:r>
      <w:r>
        <w:rPr>
          <w:rFonts w:ascii="Times New Roman" w:eastAsia="仿宋_GB2312"/>
          <w:sz w:val="32"/>
          <w:szCs w:val="32"/>
        </w:rPr>
        <w:t>物、废导热油、废活性炭、检修废油及含油抹布等</w:t>
      </w:r>
      <w:proofErr w:type="gramStart"/>
      <w:r>
        <w:rPr>
          <w:rFonts w:ascii="Times New Roman" w:eastAsia="仿宋_GB2312"/>
          <w:sz w:val="32"/>
          <w:szCs w:val="32"/>
        </w:rPr>
        <w:t>属危险</w:t>
      </w:r>
      <w:proofErr w:type="gramEnd"/>
      <w:r>
        <w:rPr>
          <w:rFonts w:ascii="Times New Roman" w:eastAsia="仿宋_GB2312"/>
          <w:sz w:val="32"/>
          <w:szCs w:val="32"/>
        </w:rPr>
        <w:t>废物，应严格按照《危险废物贮存污染控制标准》</w:t>
      </w:r>
      <w:r>
        <w:rPr>
          <w:rFonts w:ascii="Times New Roman" w:eastAsia="仿宋_GB2312" w:hint="eastAsia"/>
          <w:sz w:val="32"/>
          <w:szCs w:val="32"/>
        </w:rPr>
        <w:t>（</w:t>
      </w:r>
      <w:r>
        <w:rPr>
          <w:rFonts w:ascii="Times New Roman" w:eastAsia="仿宋_GB2312"/>
          <w:sz w:val="32"/>
          <w:szCs w:val="32"/>
        </w:rPr>
        <w:t>GB</w:t>
      </w:r>
      <w:r>
        <w:rPr>
          <w:rFonts w:ascii="Times New Roman" w:eastAsia="仿宋_GB2312" w:hint="eastAsia"/>
          <w:sz w:val="32"/>
          <w:szCs w:val="32"/>
        </w:rPr>
        <w:t xml:space="preserve"> </w:t>
      </w:r>
      <w:r>
        <w:rPr>
          <w:rFonts w:ascii="Times New Roman" w:eastAsia="仿宋_GB2312"/>
          <w:sz w:val="32"/>
          <w:szCs w:val="32"/>
        </w:rPr>
        <w:t>18597-2023</w:t>
      </w:r>
      <w:r>
        <w:rPr>
          <w:rFonts w:ascii="Times New Roman" w:eastAsia="仿宋_GB2312" w:hint="eastAsia"/>
          <w:sz w:val="32"/>
          <w:szCs w:val="32"/>
        </w:rPr>
        <w:t>）</w:t>
      </w:r>
      <w:r>
        <w:rPr>
          <w:rFonts w:ascii="Times New Roman" w:eastAsia="仿宋_GB2312"/>
          <w:sz w:val="32"/>
          <w:szCs w:val="32"/>
        </w:rPr>
        <w:t>要求合</w:t>
      </w:r>
      <w:proofErr w:type="gramStart"/>
      <w:r>
        <w:rPr>
          <w:rFonts w:ascii="Times New Roman" w:eastAsia="仿宋_GB2312"/>
          <w:sz w:val="32"/>
          <w:szCs w:val="32"/>
        </w:rPr>
        <w:t>规</w:t>
      </w:r>
      <w:proofErr w:type="gramEnd"/>
      <w:r>
        <w:rPr>
          <w:rFonts w:ascii="Times New Roman" w:eastAsia="仿宋_GB2312"/>
          <w:sz w:val="32"/>
          <w:szCs w:val="32"/>
        </w:rPr>
        <w:t>储存、建立健全管理台账，交由有资质单位安全处置</w:t>
      </w:r>
      <w:r>
        <w:rPr>
          <w:rFonts w:ascii="Times New Roman" w:eastAsia="仿宋_GB2312" w:hint="eastAsia"/>
          <w:sz w:val="32"/>
          <w:szCs w:val="32"/>
        </w:rPr>
        <w:t>，</w:t>
      </w:r>
      <w:r>
        <w:rPr>
          <w:rFonts w:ascii="Times New Roman" w:eastAsia="仿宋_GB2312"/>
          <w:sz w:val="32"/>
          <w:szCs w:val="32"/>
        </w:rPr>
        <w:t>并执行转移联单制度</w:t>
      </w:r>
      <w:r>
        <w:rPr>
          <w:rFonts w:ascii="Times New Roman" w:eastAsia="仿宋_GB2312" w:hint="eastAsia"/>
          <w:sz w:val="32"/>
          <w:szCs w:val="32"/>
        </w:rPr>
        <w:t>；</w:t>
      </w:r>
      <w:r>
        <w:rPr>
          <w:rFonts w:ascii="Times New Roman" w:eastAsia="仿宋_GB2312"/>
          <w:sz w:val="32"/>
          <w:szCs w:val="32"/>
        </w:rPr>
        <w:t>边角料等按《一般工业固体废物贮存和填埋污染控制标准》</w:t>
      </w:r>
      <w:r>
        <w:rPr>
          <w:rFonts w:ascii="Times New Roman" w:eastAsia="仿宋_GB2312" w:hint="eastAsia"/>
          <w:sz w:val="32"/>
          <w:szCs w:val="32"/>
        </w:rPr>
        <w:t>（</w:t>
      </w:r>
      <w:r>
        <w:rPr>
          <w:rFonts w:ascii="Times New Roman" w:eastAsia="仿宋_GB2312"/>
          <w:sz w:val="32"/>
          <w:szCs w:val="32"/>
        </w:rPr>
        <w:t>GB</w:t>
      </w:r>
      <w:r>
        <w:rPr>
          <w:rFonts w:ascii="Times New Roman" w:eastAsia="仿宋_GB2312" w:hint="eastAsia"/>
          <w:sz w:val="32"/>
          <w:szCs w:val="32"/>
        </w:rPr>
        <w:t xml:space="preserve"> </w:t>
      </w:r>
      <w:r>
        <w:rPr>
          <w:rFonts w:ascii="Times New Roman" w:eastAsia="仿宋_GB2312"/>
          <w:sz w:val="32"/>
          <w:szCs w:val="32"/>
        </w:rPr>
        <w:t>18599-2020</w:t>
      </w:r>
      <w:r>
        <w:rPr>
          <w:rFonts w:ascii="Times New Roman" w:eastAsia="仿宋_GB2312" w:hint="eastAsia"/>
          <w:sz w:val="32"/>
          <w:szCs w:val="32"/>
        </w:rPr>
        <w:t>）</w:t>
      </w:r>
      <w:r>
        <w:rPr>
          <w:rFonts w:ascii="Times New Roman" w:eastAsia="仿宋_GB2312"/>
          <w:sz w:val="32"/>
          <w:szCs w:val="32"/>
        </w:rPr>
        <w:t>安全贮存、妥善</w:t>
      </w:r>
      <w:r>
        <w:rPr>
          <w:rFonts w:ascii="Times New Roman" w:eastAsia="仿宋_GB2312" w:hint="eastAsia"/>
          <w:sz w:val="32"/>
          <w:szCs w:val="32"/>
        </w:rPr>
        <w:t>处理；</w:t>
      </w:r>
      <w:r>
        <w:rPr>
          <w:rFonts w:ascii="Times New Roman" w:eastAsia="仿宋_GB2312"/>
          <w:sz w:val="32"/>
          <w:szCs w:val="32"/>
        </w:rPr>
        <w:t>生活垃圾集中收集定期交由环卫部门统一收集处理。</w:t>
      </w:r>
    </w:p>
    <w:bookmarkEnd w:id="9"/>
    <w:bookmarkEnd w:id="10"/>
    <w:bookmarkEnd w:id="11"/>
    <w:bookmarkEnd w:id="12"/>
    <w:bookmarkEnd w:id="13"/>
    <w:bookmarkEnd w:id="14"/>
    <w:bookmarkEnd w:id="15"/>
    <w:p w14:paraId="6312E3FB" w14:textId="77777777" w:rsidR="008046C8" w:rsidRDefault="004030EC" w:rsidP="004B1F9A">
      <w:pPr>
        <w:pStyle w:val="a0"/>
        <w:spacing w:line="575" w:lineRule="exact"/>
        <w:ind w:firstLine="643"/>
        <w:rPr>
          <w:rFonts w:eastAsia="仿宋_GB2312"/>
          <w:sz w:val="32"/>
          <w:szCs w:val="32"/>
        </w:rPr>
      </w:pPr>
      <w:r>
        <w:rPr>
          <w:rFonts w:eastAsia="仿宋_GB2312"/>
          <w:b/>
          <w:bCs/>
          <w:sz w:val="32"/>
          <w:szCs w:val="32"/>
        </w:rPr>
        <w:t>（六）加强风险防范。</w:t>
      </w:r>
      <w:r>
        <w:rPr>
          <w:rFonts w:eastAsia="仿宋_GB2312"/>
          <w:sz w:val="32"/>
          <w:szCs w:val="32"/>
        </w:rPr>
        <w:t>严格落实报告书提出的各项环境风险防范措施，完善事故应急池等建设，按照《突发环境事件应急管理办法》修订完善突发环境事件应急预案，建立完善的企业事故防范和应急体系</w:t>
      </w:r>
      <w:r>
        <w:rPr>
          <w:rFonts w:eastAsia="仿宋_GB2312" w:hint="eastAsia"/>
          <w:sz w:val="32"/>
          <w:szCs w:val="32"/>
        </w:rPr>
        <w:t>；</w:t>
      </w:r>
      <w:r>
        <w:rPr>
          <w:rFonts w:eastAsia="仿宋_GB2312"/>
          <w:sz w:val="32"/>
          <w:szCs w:val="32"/>
        </w:rPr>
        <w:t>实现企业和园区的联动机制，一旦出现事故，必须及时启动环境应急预案并采取应急措施，严防环境污染</w:t>
      </w:r>
      <w:r>
        <w:rPr>
          <w:rFonts w:eastAsia="仿宋_GB2312" w:hint="eastAsia"/>
          <w:sz w:val="32"/>
          <w:szCs w:val="32"/>
        </w:rPr>
        <w:t>；</w:t>
      </w:r>
      <w:r>
        <w:rPr>
          <w:rFonts w:eastAsia="仿宋_GB2312"/>
          <w:sz w:val="32"/>
          <w:szCs w:val="32"/>
        </w:rPr>
        <w:t>储备风险救助物资并组织演练，杜绝环境风险事故发生。</w:t>
      </w:r>
    </w:p>
    <w:p w14:paraId="66C0ED6C" w14:textId="77777777" w:rsidR="008046C8" w:rsidRDefault="004030EC" w:rsidP="004B1F9A">
      <w:pPr>
        <w:pStyle w:val="a7"/>
        <w:spacing w:after="0" w:line="575" w:lineRule="exact"/>
        <w:ind w:firstLine="643"/>
        <w:jc w:val="both"/>
        <w:rPr>
          <w:rFonts w:eastAsia="仿宋_GB2312"/>
          <w:sz w:val="32"/>
          <w:szCs w:val="32"/>
        </w:rPr>
      </w:pPr>
      <w:r>
        <w:rPr>
          <w:rFonts w:eastAsia="仿宋_GB2312"/>
          <w:b/>
          <w:bCs/>
          <w:sz w:val="32"/>
          <w:szCs w:val="32"/>
        </w:rPr>
        <w:t>（七）做好环境管理工作。</w:t>
      </w:r>
      <w:r>
        <w:rPr>
          <w:rFonts w:eastAsia="仿宋_GB2312"/>
          <w:sz w:val="32"/>
          <w:szCs w:val="32"/>
        </w:rPr>
        <w:t>建立健全污染防治设施运行管理台帐，设立专门的环保机构及环保人员，确保各项污染防治设施的正常运行，各类污染物稳定达标排放。</w:t>
      </w:r>
    </w:p>
    <w:p w14:paraId="12612EE4" w14:textId="07C73A33" w:rsidR="008046C8" w:rsidRDefault="004030EC" w:rsidP="004B1F9A">
      <w:pPr>
        <w:autoSpaceDE w:val="0"/>
        <w:spacing w:line="575" w:lineRule="exact"/>
        <w:ind w:firstLine="643"/>
        <w:jc w:val="both"/>
        <w:rPr>
          <w:rFonts w:eastAsia="仿宋_GB2312"/>
          <w:sz w:val="32"/>
          <w:szCs w:val="32"/>
        </w:rPr>
      </w:pPr>
      <w:r>
        <w:rPr>
          <w:rFonts w:eastAsia="仿宋_GB2312"/>
          <w:b/>
          <w:bCs/>
          <w:sz w:val="32"/>
          <w:szCs w:val="32"/>
        </w:rPr>
        <w:t>（八）</w:t>
      </w:r>
      <w:r>
        <w:rPr>
          <w:rFonts w:eastAsia="仿宋_GB2312" w:hint="eastAsia"/>
          <w:b/>
          <w:bCs/>
          <w:sz w:val="32"/>
          <w:szCs w:val="32"/>
        </w:rPr>
        <w:t>总量控制。</w:t>
      </w:r>
      <w:r>
        <w:rPr>
          <w:rFonts w:ascii="仿宋_GB2312" w:eastAsia="仿宋_GB2312" w:hint="eastAsia"/>
          <w:kern w:val="2"/>
          <w:sz w:val="32"/>
          <w:szCs w:val="32"/>
        </w:rPr>
        <w:t>本项目</w:t>
      </w:r>
      <w:r w:rsidR="00192B03">
        <w:rPr>
          <w:rFonts w:ascii="仿宋_GB2312" w:eastAsia="仿宋_GB2312" w:hint="eastAsia"/>
          <w:kern w:val="2"/>
          <w:sz w:val="32"/>
          <w:szCs w:val="32"/>
        </w:rPr>
        <w:t>新增污染物</w:t>
      </w:r>
      <w:r>
        <w:rPr>
          <w:rFonts w:ascii="仿宋_GB2312" w:eastAsia="仿宋_GB2312" w:hint="eastAsia"/>
          <w:kern w:val="2"/>
          <w:sz w:val="32"/>
          <w:szCs w:val="32"/>
        </w:rPr>
        <w:t>总量控制指标为：</w:t>
      </w:r>
      <w:r>
        <w:rPr>
          <w:rFonts w:eastAsia="仿宋_GB2312" w:hint="eastAsia"/>
          <w:sz w:val="32"/>
          <w:szCs w:val="32"/>
        </w:rPr>
        <w:t>COD</w:t>
      </w:r>
      <w:r w:rsidR="00192B03">
        <w:rPr>
          <w:rFonts w:eastAsia="仿宋_GB2312" w:hint="eastAsia"/>
          <w:sz w:val="32"/>
          <w:szCs w:val="32"/>
        </w:rPr>
        <w:t>≤</w:t>
      </w:r>
      <w:r>
        <w:rPr>
          <w:rFonts w:eastAsia="仿宋_GB2312" w:hint="eastAsia"/>
          <w:sz w:val="32"/>
          <w:szCs w:val="32"/>
        </w:rPr>
        <w:t>0.</w:t>
      </w:r>
      <w:r w:rsidR="00192B03">
        <w:rPr>
          <w:rFonts w:eastAsia="仿宋_GB2312"/>
          <w:sz w:val="32"/>
          <w:szCs w:val="32"/>
        </w:rPr>
        <w:t>02</w:t>
      </w:r>
      <w:r>
        <w:rPr>
          <w:rFonts w:eastAsia="仿宋_GB2312"/>
          <w:sz w:val="32"/>
          <w:szCs w:val="32"/>
        </w:rPr>
        <w:t>t/a</w:t>
      </w:r>
      <w:r>
        <w:rPr>
          <w:rFonts w:eastAsia="仿宋_GB2312" w:hint="eastAsia"/>
          <w:sz w:val="32"/>
          <w:szCs w:val="32"/>
        </w:rPr>
        <w:t>、氨氮</w:t>
      </w:r>
      <w:r w:rsidR="00192B03">
        <w:rPr>
          <w:rFonts w:eastAsia="仿宋_GB2312" w:hint="eastAsia"/>
          <w:sz w:val="32"/>
          <w:szCs w:val="32"/>
        </w:rPr>
        <w:t>≤</w:t>
      </w:r>
      <w:r>
        <w:rPr>
          <w:rFonts w:eastAsia="仿宋_GB2312" w:hint="eastAsia"/>
          <w:sz w:val="32"/>
          <w:szCs w:val="32"/>
        </w:rPr>
        <w:t>0.0</w:t>
      </w:r>
      <w:r w:rsidR="00192B03">
        <w:rPr>
          <w:rFonts w:eastAsia="仿宋_GB2312"/>
          <w:sz w:val="32"/>
          <w:szCs w:val="32"/>
        </w:rPr>
        <w:t>1</w:t>
      </w:r>
      <w:r>
        <w:rPr>
          <w:rFonts w:eastAsia="仿宋_GB2312"/>
          <w:sz w:val="32"/>
          <w:szCs w:val="32"/>
        </w:rPr>
        <w:t>t/a</w:t>
      </w:r>
      <w:r>
        <w:rPr>
          <w:rFonts w:eastAsia="仿宋_GB2312" w:hint="eastAsia"/>
          <w:sz w:val="32"/>
          <w:szCs w:val="32"/>
        </w:rPr>
        <w:t>、</w:t>
      </w:r>
      <w:r>
        <w:rPr>
          <w:rFonts w:eastAsia="仿宋_GB2312"/>
          <w:sz w:val="32"/>
          <w:szCs w:val="32"/>
        </w:rPr>
        <w:t>VOCs</w:t>
      </w:r>
      <w:r w:rsidR="00192B03">
        <w:rPr>
          <w:rFonts w:eastAsia="仿宋_GB2312" w:hint="eastAsia"/>
          <w:sz w:val="32"/>
          <w:szCs w:val="32"/>
        </w:rPr>
        <w:t>≤</w:t>
      </w:r>
      <w:r w:rsidR="00192B03">
        <w:rPr>
          <w:rFonts w:eastAsia="仿宋_GB2312"/>
          <w:sz w:val="32"/>
          <w:szCs w:val="32"/>
        </w:rPr>
        <w:t>0</w:t>
      </w:r>
      <w:r>
        <w:rPr>
          <w:rFonts w:eastAsia="仿宋_GB2312"/>
          <w:sz w:val="32"/>
          <w:szCs w:val="32"/>
        </w:rPr>
        <w:t>.</w:t>
      </w:r>
      <w:r w:rsidR="00192B03">
        <w:rPr>
          <w:rFonts w:eastAsia="仿宋_GB2312"/>
          <w:sz w:val="32"/>
          <w:szCs w:val="32"/>
        </w:rPr>
        <w:t>14</w:t>
      </w:r>
      <w:r>
        <w:rPr>
          <w:rFonts w:eastAsia="仿宋_GB2312"/>
          <w:sz w:val="32"/>
          <w:szCs w:val="32"/>
        </w:rPr>
        <w:t>t/a</w:t>
      </w:r>
      <w:r w:rsidR="00192B03">
        <w:rPr>
          <w:rFonts w:eastAsia="仿宋_GB2312" w:hint="eastAsia"/>
          <w:sz w:val="32"/>
          <w:szCs w:val="32"/>
        </w:rPr>
        <w:t>，其中</w:t>
      </w:r>
      <w:r w:rsidR="00192B03">
        <w:rPr>
          <w:rFonts w:eastAsia="仿宋_GB2312" w:hint="eastAsia"/>
          <w:sz w:val="32"/>
          <w:szCs w:val="32"/>
        </w:rPr>
        <w:t>C</w:t>
      </w:r>
      <w:r w:rsidR="00192B03">
        <w:rPr>
          <w:rFonts w:eastAsia="仿宋_GB2312"/>
          <w:sz w:val="32"/>
          <w:szCs w:val="32"/>
        </w:rPr>
        <w:t>OD</w:t>
      </w:r>
      <w:r w:rsidR="00192B03">
        <w:rPr>
          <w:rFonts w:eastAsia="仿宋_GB2312" w:hint="eastAsia"/>
          <w:sz w:val="32"/>
          <w:szCs w:val="32"/>
        </w:rPr>
        <w:t>、氨氮均为生活污水产生，无需购买总量。</w:t>
      </w:r>
    </w:p>
    <w:p w14:paraId="35508E76" w14:textId="77777777" w:rsidR="008046C8" w:rsidRDefault="004030EC" w:rsidP="00C05CBB">
      <w:pPr>
        <w:autoSpaceDE w:val="0"/>
        <w:spacing w:line="600" w:lineRule="exact"/>
        <w:ind w:firstLine="640"/>
        <w:jc w:val="both"/>
        <w:rPr>
          <w:rFonts w:eastAsia="仿宋_GB2312"/>
          <w:sz w:val="32"/>
          <w:szCs w:val="32"/>
        </w:rPr>
      </w:pPr>
      <w:r>
        <w:rPr>
          <w:rFonts w:eastAsia="仿宋_GB2312"/>
          <w:sz w:val="32"/>
          <w:szCs w:val="32"/>
        </w:rPr>
        <w:lastRenderedPageBreak/>
        <w:t>三、你公司应</w:t>
      </w:r>
      <w:r>
        <w:rPr>
          <w:rFonts w:eastAsia="仿宋_GB2312" w:hint="eastAsia"/>
          <w:sz w:val="32"/>
          <w:szCs w:val="32"/>
        </w:rPr>
        <w:t>于</w:t>
      </w:r>
      <w:r>
        <w:rPr>
          <w:rFonts w:eastAsia="仿宋_GB2312"/>
          <w:sz w:val="32"/>
          <w:szCs w:val="32"/>
        </w:rPr>
        <w:t>收到本批复后</w:t>
      </w:r>
      <w:r>
        <w:rPr>
          <w:rFonts w:eastAsia="仿宋_GB2312"/>
          <w:sz w:val="32"/>
          <w:szCs w:val="32"/>
        </w:rPr>
        <w:t>15</w:t>
      </w:r>
      <w:r>
        <w:rPr>
          <w:rFonts w:eastAsia="仿宋_GB2312"/>
          <w:sz w:val="32"/>
          <w:szCs w:val="32"/>
        </w:rPr>
        <w:t>个工作日内，将批复及批准的环</w:t>
      </w:r>
      <w:proofErr w:type="gramStart"/>
      <w:r>
        <w:rPr>
          <w:rFonts w:eastAsia="仿宋_GB2312"/>
          <w:sz w:val="32"/>
          <w:szCs w:val="32"/>
        </w:rPr>
        <w:t>评文件</w:t>
      </w:r>
      <w:proofErr w:type="gramEnd"/>
      <w:r>
        <w:rPr>
          <w:rFonts w:eastAsia="仿宋_GB2312"/>
          <w:sz w:val="32"/>
          <w:szCs w:val="32"/>
        </w:rPr>
        <w:t>送岳阳市生态环境</w:t>
      </w:r>
      <w:proofErr w:type="gramStart"/>
      <w:r>
        <w:rPr>
          <w:rFonts w:eastAsia="仿宋_GB2312"/>
          <w:sz w:val="32"/>
          <w:szCs w:val="32"/>
        </w:rPr>
        <w:t>局云溪分局</w:t>
      </w:r>
      <w:proofErr w:type="gramEnd"/>
      <w:r>
        <w:rPr>
          <w:rFonts w:eastAsia="仿宋_GB2312" w:hint="eastAsia"/>
          <w:sz w:val="32"/>
          <w:szCs w:val="32"/>
        </w:rPr>
        <w:t>和</w:t>
      </w:r>
      <w:r>
        <w:rPr>
          <w:rFonts w:eastAsia="仿宋_GB2312"/>
          <w:sz w:val="32"/>
          <w:szCs w:val="32"/>
        </w:rPr>
        <w:t>湖南衡润科技有限公司。</w:t>
      </w:r>
    </w:p>
    <w:p w14:paraId="6E761018" w14:textId="77777777" w:rsidR="008046C8" w:rsidRDefault="004030EC" w:rsidP="00C05CBB">
      <w:pPr>
        <w:pStyle w:val="a7"/>
        <w:spacing w:after="0" w:line="600" w:lineRule="exact"/>
        <w:ind w:firstLine="640"/>
        <w:jc w:val="both"/>
        <w:rPr>
          <w:rFonts w:eastAsia="仿宋_GB2312"/>
          <w:sz w:val="32"/>
          <w:szCs w:val="32"/>
        </w:rPr>
      </w:pPr>
      <w:r>
        <w:rPr>
          <w:rFonts w:eastAsia="仿宋_GB2312"/>
          <w:sz w:val="32"/>
          <w:szCs w:val="32"/>
        </w:rPr>
        <w:t>四、请岳阳市生态环境</w:t>
      </w:r>
      <w:proofErr w:type="gramStart"/>
      <w:r>
        <w:rPr>
          <w:rFonts w:eastAsia="仿宋_GB2312"/>
          <w:sz w:val="32"/>
          <w:szCs w:val="32"/>
        </w:rPr>
        <w:t>局云溪分局</w:t>
      </w:r>
      <w:proofErr w:type="gramEnd"/>
      <w:r>
        <w:rPr>
          <w:rFonts w:eastAsia="仿宋_GB2312"/>
          <w:sz w:val="32"/>
          <w:szCs w:val="32"/>
        </w:rPr>
        <w:t>负责项目建设和运营期的日常环境监管。</w:t>
      </w:r>
    </w:p>
    <w:p w14:paraId="425450A5" w14:textId="77777777" w:rsidR="008046C8" w:rsidRDefault="008046C8" w:rsidP="00C05CBB">
      <w:pPr>
        <w:pStyle w:val="a7"/>
        <w:spacing w:after="0" w:line="600" w:lineRule="exact"/>
        <w:ind w:firstLine="640"/>
        <w:jc w:val="both"/>
        <w:rPr>
          <w:rFonts w:eastAsia="仿宋_GB2312"/>
          <w:sz w:val="32"/>
          <w:szCs w:val="32"/>
        </w:rPr>
      </w:pPr>
    </w:p>
    <w:p w14:paraId="37A6A162" w14:textId="77777777" w:rsidR="008046C8" w:rsidRDefault="008046C8" w:rsidP="00C05CBB">
      <w:pPr>
        <w:pStyle w:val="a7"/>
        <w:spacing w:after="0" w:line="600" w:lineRule="exact"/>
        <w:ind w:firstLine="640"/>
        <w:jc w:val="both"/>
        <w:rPr>
          <w:rFonts w:eastAsia="仿宋_GB2312"/>
          <w:sz w:val="32"/>
          <w:szCs w:val="32"/>
        </w:rPr>
      </w:pPr>
    </w:p>
    <w:p w14:paraId="0E8A0578" w14:textId="77777777" w:rsidR="008046C8" w:rsidRDefault="004030EC" w:rsidP="00C05CBB">
      <w:pPr>
        <w:pStyle w:val="a7"/>
        <w:spacing w:after="0" w:line="600" w:lineRule="exact"/>
        <w:ind w:firstLineChars="1500" w:firstLine="4800"/>
        <w:jc w:val="both"/>
        <w:rPr>
          <w:rFonts w:eastAsia="仿宋_GB2312"/>
          <w:sz w:val="32"/>
          <w:szCs w:val="32"/>
        </w:rPr>
      </w:pPr>
      <w:r>
        <w:rPr>
          <w:rFonts w:eastAsia="仿宋_GB2312"/>
          <w:sz w:val="32"/>
          <w:szCs w:val="32"/>
        </w:rPr>
        <w:t>岳阳市生态环境局</w:t>
      </w:r>
    </w:p>
    <w:p w14:paraId="60009067" w14:textId="718312E8" w:rsidR="008046C8" w:rsidRDefault="004030EC" w:rsidP="00C05CBB">
      <w:pPr>
        <w:pStyle w:val="a7"/>
        <w:spacing w:after="0" w:line="600" w:lineRule="exact"/>
        <w:ind w:firstLineChars="1525" w:firstLine="4880"/>
        <w:jc w:val="both"/>
        <w:rPr>
          <w:rFonts w:eastAsia="仿宋_GB2312"/>
          <w:sz w:val="32"/>
          <w:szCs w:val="32"/>
        </w:rPr>
      </w:pPr>
      <w:r>
        <w:rPr>
          <w:rFonts w:eastAsia="仿宋_GB2312"/>
          <w:sz w:val="32"/>
          <w:szCs w:val="32"/>
        </w:rPr>
        <w:t>2023</w:t>
      </w:r>
      <w:r>
        <w:rPr>
          <w:rFonts w:eastAsia="仿宋_GB2312"/>
          <w:sz w:val="32"/>
          <w:szCs w:val="32"/>
        </w:rPr>
        <w:t>年</w:t>
      </w:r>
      <w:r>
        <w:rPr>
          <w:rFonts w:eastAsia="仿宋_GB2312" w:hint="eastAsia"/>
          <w:sz w:val="32"/>
          <w:szCs w:val="32"/>
        </w:rPr>
        <w:t>1</w:t>
      </w:r>
      <w:r w:rsidR="009869ED">
        <w:rPr>
          <w:rFonts w:eastAsia="仿宋_GB2312"/>
          <w:sz w:val="32"/>
          <w:szCs w:val="32"/>
        </w:rPr>
        <w:t>1</w:t>
      </w:r>
      <w:r>
        <w:rPr>
          <w:rFonts w:eastAsia="仿宋_GB2312"/>
          <w:sz w:val="32"/>
          <w:szCs w:val="32"/>
        </w:rPr>
        <w:t>月</w:t>
      </w:r>
      <w:r w:rsidR="006873D4">
        <w:rPr>
          <w:rFonts w:eastAsia="仿宋_GB2312"/>
          <w:sz w:val="32"/>
          <w:szCs w:val="32"/>
        </w:rPr>
        <w:t>2</w:t>
      </w:r>
      <w:r>
        <w:rPr>
          <w:rFonts w:eastAsia="仿宋_GB2312"/>
          <w:sz w:val="32"/>
          <w:szCs w:val="32"/>
        </w:rPr>
        <w:t>日</w:t>
      </w:r>
      <w:bookmarkEnd w:id="1"/>
      <w:bookmarkEnd w:id="3"/>
      <w:bookmarkEnd w:id="4"/>
      <w:bookmarkEnd w:id="5"/>
      <w:bookmarkEnd w:id="6"/>
      <w:bookmarkEnd w:id="7"/>
      <w:bookmarkEnd w:id="8"/>
    </w:p>
    <w:sectPr w:rsidR="008046C8">
      <w:headerReference w:type="even" r:id="rId9"/>
      <w:headerReference w:type="default" r:id="rId10"/>
      <w:footerReference w:type="even" r:id="rId11"/>
      <w:footerReference w:type="default" r:id="rId12"/>
      <w:headerReference w:type="first" r:id="rId13"/>
      <w:footerReference w:type="first" r:id="rId14"/>
      <w:pgSz w:w="11906" w:h="16838"/>
      <w:pgMar w:top="1440" w:right="1633" w:bottom="1440" w:left="1633" w:header="851" w:footer="992" w:gutter="0"/>
      <w:pgNumType w:fmt="numberInDash"/>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B40626" w14:textId="77777777" w:rsidR="00817C1B" w:rsidRDefault="00817C1B">
      <w:pPr>
        <w:ind w:firstLine="400"/>
      </w:pPr>
      <w:r>
        <w:separator/>
      </w:r>
    </w:p>
  </w:endnote>
  <w:endnote w:type="continuationSeparator" w:id="0">
    <w:p w14:paraId="3A0AD57E" w14:textId="77777777" w:rsidR="00817C1B" w:rsidRDefault="00817C1B">
      <w:pPr>
        <w:ind w:firstLine="4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New York">
    <w:panose1 w:val="02040503060506020304"/>
    <w:charset w:val="00"/>
    <w:family w:val="roman"/>
    <w:pitch w:val="default"/>
    <w:sig w:usb0="00000000"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新宋体-18030">
    <w:altName w:val="宋体"/>
    <w:charset w:val="86"/>
    <w:family w:val="auto"/>
    <w:pitch w:val="default"/>
    <w:sig w:usb0="00000000" w:usb1="00000000" w:usb2="000A005E"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6BC39" w14:textId="77777777" w:rsidR="008046C8" w:rsidRDefault="008046C8">
    <w:pPr>
      <w:pStyle w:val="ad"/>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8740D" w14:textId="77777777" w:rsidR="008046C8" w:rsidRDefault="004030EC">
    <w:pPr>
      <w:pStyle w:val="ad"/>
      <w:ind w:firstLine="360"/>
      <w:jc w:val="center"/>
    </w:pPr>
    <w:r>
      <w:rPr>
        <w:noProof/>
      </w:rPr>
      <mc:AlternateContent>
        <mc:Choice Requires="wps">
          <w:drawing>
            <wp:anchor distT="0" distB="0" distL="114300" distR="114300" simplePos="0" relativeHeight="251659264" behindDoc="0" locked="0" layoutInCell="1" allowOverlap="1" wp14:anchorId="3FFB56C3" wp14:editId="283C50FB">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FB745E" w14:textId="77777777" w:rsidR="008046C8" w:rsidRDefault="004030EC">
                          <w:pPr>
                            <w:pStyle w:val="ad"/>
                            <w:ind w:firstLineChars="0" w:firstLine="0"/>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fldChar w:fldCharType="begin"/>
                          </w:r>
                          <w:r>
                            <w:rPr>
                              <w:rFonts w:ascii="仿宋_GB2312" w:eastAsia="仿宋_GB2312" w:hAnsi="仿宋_GB2312" w:cs="仿宋_GB2312" w:hint="eastAsia"/>
                              <w:sz w:val="21"/>
                              <w:szCs w:val="21"/>
                            </w:rPr>
                            <w:instrText>PAGE   \* MERGEFORMAT</w:instrText>
                          </w:r>
                          <w:r>
                            <w:rPr>
                              <w:rFonts w:ascii="仿宋_GB2312" w:eastAsia="仿宋_GB2312" w:hAnsi="仿宋_GB2312" w:cs="仿宋_GB2312" w:hint="eastAsia"/>
                              <w:sz w:val="21"/>
                              <w:szCs w:val="21"/>
                            </w:rPr>
                            <w:fldChar w:fldCharType="separate"/>
                          </w:r>
                          <w:r>
                            <w:rPr>
                              <w:rFonts w:ascii="仿宋_GB2312" w:eastAsia="仿宋_GB2312" w:hAnsi="仿宋_GB2312" w:cs="仿宋_GB2312" w:hint="eastAsia"/>
                              <w:sz w:val="21"/>
                              <w:szCs w:val="21"/>
                              <w:lang w:val="zh-CN"/>
                            </w:rPr>
                            <w:t>8</w:t>
                          </w:r>
                          <w:r>
                            <w:rPr>
                              <w:rFonts w:ascii="仿宋_GB2312" w:eastAsia="仿宋_GB2312" w:hAnsi="仿宋_GB2312" w:cs="仿宋_GB2312" w:hint="eastAsia"/>
                              <w:sz w:val="21"/>
                              <w:szCs w:val="21"/>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FFB56C3" id="_x0000_t202" coordsize="21600,21600" o:spt="202" path="m,l,21600r21600,l21600,xe">
              <v:stroke joinstyle="miter"/>
              <v:path gradientshapeok="t" o:connecttype="rect"/>
            </v:shapetype>
            <v:shape id="文本框 1"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2CFB745E" w14:textId="77777777" w:rsidR="008046C8" w:rsidRDefault="004030EC">
                    <w:pPr>
                      <w:pStyle w:val="ad"/>
                      <w:ind w:firstLineChars="0" w:firstLine="0"/>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fldChar w:fldCharType="begin"/>
                    </w:r>
                    <w:r>
                      <w:rPr>
                        <w:rFonts w:ascii="仿宋_GB2312" w:eastAsia="仿宋_GB2312" w:hAnsi="仿宋_GB2312" w:cs="仿宋_GB2312" w:hint="eastAsia"/>
                        <w:sz w:val="21"/>
                        <w:szCs w:val="21"/>
                      </w:rPr>
                      <w:instrText>PAGE   \* MERGEFORMAT</w:instrText>
                    </w:r>
                    <w:r>
                      <w:rPr>
                        <w:rFonts w:ascii="仿宋_GB2312" w:eastAsia="仿宋_GB2312" w:hAnsi="仿宋_GB2312" w:cs="仿宋_GB2312" w:hint="eastAsia"/>
                        <w:sz w:val="21"/>
                        <w:szCs w:val="21"/>
                      </w:rPr>
                      <w:fldChar w:fldCharType="separate"/>
                    </w:r>
                    <w:r>
                      <w:rPr>
                        <w:rFonts w:ascii="仿宋_GB2312" w:eastAsia="仿宋_GB2312" w:hAnsi="仿宋_GB2312" w:cs="仿宋_GB2312" w:hint="eastAsia"/>
                        <w:sz w:val="21"/>
                        <w:szCs w:val="21"/>
                        <w:lang w:val="zh-CN"/>
                      </w:rPr>
                      <w:t>8</w:t>
                    </w:r>
                    <w:r>
                      <w:rPr>
                        <w:rFonts w:ascii="仿宋_GB2312" w:eastAsia="仿宋_GB2312" w:hAnsi="仿宋_GB2312" w:cs="仿宋_GB2312" w:hint="eastAsia"/>
                        <w:sz w:val="21"/>
                        <w:szCs w:val="21"/>
                      </w:rPr>
                      <w:fldChar w:fldCharType="end"/>
                    </w:r>
                  </w:p>
                </w:txbxContent>
              </v:textbox>
              <w10:wrap anchorx="margin"/>
            </v:shape>
          </w:pict>
        </mc:Fallback>
      </mc:AlternateContent>
    </w:r>
  </w:p>
  <w:p w14:paraId="6158FEA6" w14:textId="77777777" w:rsidR="008046C8" w:rsidRDefault="008046C8">
    <w:pPr>
      <w:pStyle w:val="ad"/>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8CDA2" w14:textId="77777777" w:rsidR="008046C8" w:rsidRDefault="008046C8">
    <w:pPr>
      <w:pStyle w:val="ad"/>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AFDE6A" w14:textId="77777777" w:rsidR="00817C1B" w:rsidRDefault="00817C1B">
      <w:pPr>
        <w:ind w:firstLine="400"/>
      </w:pPr>
      <w:r>
        <w:separator/>
      </w:r>
    </w:p>
  </w:footnote>
  <w:footnote w:type="continuationSeparator" w:id="0">
    <w:p w14:paraId="1DB210F0" w14:textId="77777777" w:rsidR="00817C1B" w:rsidRDefault="00817C1B">
      <w:pPr>
        <w:ind w:firstLine="40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9AD1A" w14:textId="77777777" w:rsidR="008046C8" w:rsidRDefault="008046C8">
    <w:pPr>
      <w:ind w:firstLine="40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F4B31" w14:textId="77777777" w:rsidR="008046C8" w:rsidRDefault="008046C8">
    <w:pPr>
      <w:ind w:firstLine="40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98162" w14:textId="77777777" w:rsidR="008046C8" w:rsidRDefault="008046C8">
    <w:pPr>
      <w:ind w:left="400"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5CCE84B"/>
    <w:multiLevelType w:val="singleLevel"/>
    <w:tmpl w:val="85CCE84B"/>
    <w:lvl w:ilvl="0">
      <w:start w:val="1"/>
      <w:numFmt w:val="bullet"/>
      <w:pStyle w:val="2"/>
      <w:lvlText w:val=""/>
      <w:lvlJc w:val="left"/>
      <w:pPr>
        <w:tabs>
          <w:tab w:val="left" w:pos="780"/>
        </w:tabs>
        <w:ind w:left="780" w:hanging="360"/>
      </w:pPr>
      <w:rPr>
        <w:rFonts w:ascii="Wingdings" w:hAnsi="Wingdings" w:hint="default"/>
      </w:rPr>
    </w:lvl>
  </w:abstractNum>
  <w:num w:numId="1" w16cid:durableId="20445572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MzU5MmRlMDM0MWY1ZDM4MzE3NGY5Njg4NThkYzg3YTkifQ=="/>
  </w:docVars>
  <w:rsids>
    <w:rsidRoot w:val="00172A27"/>
    <w:rsid w:val="00015502"/>
    <w:rsid w:val="00021DA9"/>
    <w:rsid w:val="000231E7"/>
    <w:rsid w:val="00031AB2"/>
    <w:rsid w:val="00047759"/>
    <w:rsid w:val="0005123F"/>
    <w:rsid w:val="0005307F"/>
    <w:rsid w:val="00056CAF"/>
    <w:rsid w:val="00065109"/>
    <w:rsid w:val="0006787C"/>
    <w:rsid w:val="00072015"/>
    <w:rsid w:val="00085C03"/>
    <w:rsid w:val="00094F25"/>
    <w:rsid w:val="000A39C3"/>
    <w:rsid w:val="000C0653"/>
    <w:rsid w:val="000C15D0"/>
    <w:rsid w:val="000C4ABD"/>
    <w:rsid w:val="000C78C8"/>
    <w:rsid w:val="001036A8"/>
    <w:rsid w:val="00105A1B"/>
    <w:rsid w:val="00115C7C"/>
    <w:rsid w:val="001219EB"/>
    <w:rsid w:val="00172A27"/>
    <w:rsid w:val="00183E13"/>
    <w:rsid w:val="0018591F"/>
    <w:rsid w:val="00192B03"/>
    <w:rsid w:val="001A2F4B"/>
    <w:rsid w:val="001A5026"/>
    <w:rsid w:val="001A6F42"/>
    <w:rsid w:val="001C2C0D"/>
    <w:rsid w:val="001C59E7"/>
    <w:rsid w:val="001E758A"/>
    <w:rsid w:val="00207FA8"/>
    <w:rsid w:val="0021218D"/>
    <w:rsid w:val="00217A2B"/>
    <w:rsid w:val="00225C2B"/>
    <w:rsid w:val="00226218"/>
    <w:rsid w:val="00240C09"/>
    <w:rsid w:val="002429CC"/>
    <w:rsid w:val="002533C1"/>
    <w:rsid w:val="002569BF"/>
    <w:rsid w:val="00293624"/>
    <w:rsid w:val="00296FA1"/>
    <w:rsid w:val="002A4F51"/>
    <w:rsid w:val="002A7DDC"/>
    <w:rsid w:val="002B7E16"/>
    <w:rsid w:val="002D4885"/>
    <w:rsid w:val="002F3152"/>
    <w:rsid w:val="002F460A"/>
    <w:rsid w:val="002F6BAF"/>
    <w:rsid w:val="0030163C"/>
    <w:rsid w:val="00302351"/>
    <w:rsid w:val="003136CC"/>
    <w:rsid w:val="003164CE"/>
    <w:rsid w:val="00327AF6"/>
    <w:rsid w:val="003338EE"/>
    <w:rsid w:val="00334511"/>
    <w:rsid w:val="00364B6F"/>
    <w:rsid w:val="00365993"/>
    <w:rsid w:val="003665F4"/>
    <w:rsid w:val="00376EFC"/>
    <w:rsid w:val="00384CB8"/>
    <w:rsid w:val="0039473A"/>
    <w:rsid w:val="00394A54"/>
    <w:rsid w:val="003A5280"/>
    <w:rsid w:val="003A6DF5"/>
    <w:rsid w:val="003B23CA"/>
    <w:rsid w:val="003C651C"/>
    <w:rsid w:val="003E5646"/>
    <w:rsid w:val="003F3667"/>
    <w:rsid w:val="003F53EA"/>
    <w:rsid w:val="004030EC"/>
    <w:rsid w:val="004260C1"/>
    <w:rsid w:val="00437A71"/>
    <w:rsid w:val="004458A5"/>
    <w:rsid w:val="00453C84"/>
    <w:rsid w:val="004748B1"/>
    <w:rsid w:val="00493FC9"/>
    <w:rsid w:val="0049490C"/>
    <w:rsid w:val="004A311D"/>
    <w:rsid w:val="004B1F9A"/>
    <w:rsid w:val="004B7861"/>
    <w:rsid w:val="004D0051"/>
    <w:rsid w:val="004D1E72"/>
    <w:rsid w:val="004F4CC6"/>
    <w:rsid w:val="004F7C3B"/>
    <w:rsid w:val="005079DF"/>
    <w:rsid w:val="005439E8"/>
    <w:rsid w:val="0056091B"/>
    <w:rsid w:val="00561044"/>
    <w:rsid w:val="005668EB"/>
    <w:rsid w:val="00587FBA"/>
    <w:rsid w:val="005945D7"/>
    <w:rsid w:val="005A7208"/>
    <w:rsid w:val="005B009B"/>
    <w:rsid w:val="005B1FBC"/>
    <w:rsid w:val="005B69E7"/>
    <w:rsid w:val="005B7E8B"/>
    <w:rsid w:val="005C039F"/>
    <w:rsid w:val="005C332F"/>
    <w:rsid w:val="005C36BC"/>
    <w:rsid w:val="005E5C43"/>
    <w:rsid w:val="00603B50"/>
    <w:rsid w:val="00603F58"/>
    <w:rsid w:val="00661038"/>
    <w:rsid w:val="006843CB"/>
    <w:rsid w:val="006873D4"/>
    <w:rsid w:val="00692B74"/>
    <w:rsid w:val="006A11D0"/>
    <w:rsid w:val="006A60AA"/>
    <w:rsid w:val="006B15C6"/>
    <w:rsid w:val="006B503D"/>
    <w:rsid w:val="006C52C7"/>
    <w:rsid w:val="006E4D1F"/>
    <w:rsid w:val="006F68E0"/>
    <w:rsid w:val="006F7B30"/>
    <w:rsid w:val="0075052B"/>
    <w:rsid w:val="007508F1"/>
    <w:rsid w:val="007569EF"/>
    <w:rsid w:val="00760547"/>
    <w:rsid w:val="007775D8"/>
    <w:rsid w:val="0078755C"/>
    <w:rsid w:val="00790491"/>
    <w:rsid w:val="007C3348"/>
    <w:rsid w:val="007D3F94"/>
    <w:rsid w:val="007D4ACC"/>
    <w:rsid w:val="008046C8"/>
    <w:rsid w:val="00814DE8"/>
    <w:rsid w:val="00817C1B"/>
    <w:rsid w:val="00820E7B"/>
    <w:rsid w:val="008239B5"/>
    <w:rsid w:val="00834893"/>
    <w:rsid w:val="00846598"/>
    <w:rsid w:val="00861047"/>
    <w:rsid w:val="008816DA"/>
    <w:rsid w:val="00882CE0"/>
    <w:rsid w:val="00887E19"/>
    <w:rsid w:val="00890C6B"/>
    <w:rsid w:val="008927E0"/>
    <w:rsid w:val="008A148E"/>
    <w:rsid w:val="008A192D"/>
    <w:rsid w:val="008B28DD"/>
    <w:rsid w:val="008B5855"/>
    <w:rsid w:val="008B7F78"/>
    <w:rsid w:val="008D1A07"/>
    <w:rsid w:val="008D1B58"/>
    <w:rsid w:val="008F06DE"/>
    <w:rsid w:val="008F1AEE"/>
    <w:rsid w:val="009049BD"/>
    <w:rsid w:val="0090559C"/>
    <w:rsid w:val="00907823"/>
    <w:rsid w:val="00925FA4"/>
    <w:rsid w:val="0093216E"/>
    <w:rsid w:val="0093251D"/>
    <w:rsid w:val="009641C3"/>
    <w:rsid w:val="009660F1"/>
    <w:rsid w:val="00967931"/>
    <w:rsid w:val="00976167"/>
    <w:rsid w:val="009869ED"/>
    <w:rsid w:val="009A1FE7"/>
    <w:rsid w:val="009B04A0"/>
    <w:rsid w:val="009C2148"/>
    <w:rsid w:val="009C2523"/>
    <w:rsid w:val="009C3321"/>
    <w:rsid w:val="009E4A78"/>
    <w:rsid w:val="009E500D"/>
    <w:rsid w:val="009F2B21"/>
    <w:rsid w:val="009F5010"/>
    <w:rsid w:val="009F72C4"/>
    <w:rsid w:val="00A14136"/>
    <w:rsid w:val="00A17DCB"/>
    <w:rsid w:val="00A21FA4"/>
    <w:rsid w:val="00A30004"/>
    <w:rsid w:val="00A475D4"/>
    <w:rsid w:val="00A50EC1"/>
    <w:rsid w:val="00A516CB"/>
    <w:rsid w:val="00A53844"/>
    <w:rsid w:val="00A62D8E"/>
    <w:rsid w:val="00A6430D"/>
    <w:rsid w:val="00A81512"/>
    <w:rsid w:val="00A831AB"/>
    <w:rsid w:val="00A974DC"/>
    <w:rsid w:val="00AA4C68"/>
    <w:rsid w:val="00AB5CEC"/>
    <w:rsid w:val="00AC3DED"/>
    <w:rsid w:val="00AD7420"/>
    <w:rsid w:val="00B0777C"/>
    <w:rsid w:val="00B20D44"/>
    <w:rsid w:val="00B40B9C"/>
    <w:rsid w:val="00B65670"/>
    <w:rsid w:val="00B76E86"/>
    <w:rsid w:val="00B95748"/>
    <w:rsid w:val="00BA2839"/>
    <w:rsid w:val="00BA558B"/>
    <w:rsid w:val="00BA67E9"/>
    <w:rsid w:val="00BB0D19"/>
    <w:rsid w:val="00BB4E97"/>
    <w:rsid w:val="00BE1E7F"/>
    <w:rsid w:val="00BE2E62"/>
    <w:rsid w:val="00BE6D0C"/>
    <w:rsid w:val="00BF0E7E"/>
    <w:rsid w:val="00BF2772"/>
    <w:rsid w:val="00C05CBB"/>
    <w:rsid w:val="00C10A64"/>
    <w:rsid w:val="00C118ED"/>
    <w:rsid w:val="00C23A4D"/>
    <w:rsid w:val="00C44F0A"/>
    <w:rsid w:val="00C5595F"/>
    <w:rsid w:val="00C5707C"/>
    <w:rsid w:val="00C62ECF"/>
    <w:rsid w:val="00C76252"/>
    <w:rsid w:val="00C76DD4"/>
    <w:rsid w:val="00C778A7"/>
    <w:rsid w:val="00C926B9"/>
    <w:rsid w:val="00C97720"/>
    <w:rsid w:val="00CF3C9A"/>
    <w:rsid w:val="00D272F5"/>
    <w:rsid w:val="00D46A7F"/>
    <w:rsid w:val="00D47A03"/>
    <w:rsid w:val="00D5784F"/>
    <w:rsid w:val="00D7510C"/>
    <w:rsid w:val="00D974CA"/>
    <w:rsid w:val="00DC6876"/>
    <w:rsid w:val="00DE2D93"/>
    <w:rsid w:val="00E017F8"/>
    <w:rsid w:val="00E11304"/>
    <w:rsid w:val="00E42D53"/>
    <w:rsid w:val="00E42DD3"/>
    <w:rsid w:val="00E442EC"/>
    <w:rsid w:val="00E4535D"/>
    <w:rsid w:val="00E7527E"/>
    <w:rsid w:val="00E923FF"/>
    <w:rsid w:val="00EB4F82"/>
    <w:rsid w:val="00EB5263"/>
    <w:rsid w:val="00EC1331"/>
    <w:rsid w:val="00ED6378"/>
    <w:rsid w:val="00EE265D"/>
    <w:rsid w:val="00EF2FC4"/>
    <w:rsid w:val="00EF3EA0"/>
    <w:rsid w:val="00EF67B6"/>
    <w:rsid w:val="00F14D96"/>
    <w:rsid w:val="00F370A0"/>
    <w:rsid w:val="00F4292D"/>
    <w:rsid w:val="00F42AA6"/>
    <w:rsid w:val="00F60E2A"/>
    <w:rsid w:val="00F64FC2"/>
    <w:rsid w:val="00F75937"/>
    <w:rsid w:val="00F76134"/>
    <w:rsid w:val="00F967B4"/>
    <w:rsid w:val="00FA1F92"/>
    <w:rsid w:val="00FA413B"/>
    <w:rsid w:val="00FA62FD"/>
    <w:rsid w:val="00FA639B"/>
    <w:rsid w:val="00FD04E2"/>
    <w:rsid w:val="00FD65E7"/>
    <w:rsid w:val="00FE122F"/>
    <w:rsid w:val="00FE69DD"/>
    <w:rsid w:val="00FF284D"/>
    <w:rsid w:val="00FF61C5"/>
    <w:rsid w:val="00FF64E6"/>
    <w:rsid w:val="017A36FD"/>
    <w:rsid w:val="01804167"/>
    <w:rsid w:val="018F2EE2"/>
    <w:rsid w:val="018F4C90"/>
    <w:rsid w:val="019A69E4"/>
    <w:rsid w:val="02046418"/>
    <w:rsid w:val="024330B6"/>
    <w:rsid w:val="02B22AA9"/>
    <w:rsid w:val="02F75A2C"/>
    <w:rsid w:val="030126EB"/>
    <w:rsid w:val="033124A2"/>
    <w:rsid w:val="035E0BAB"/>
    <w:rsid w:val="039B5B6E"/>
    <w:rsid w:val="04307F5C"/>
    <w:rsid w:val="04B862AB"/>
    <w:rsid w:val="05085485"/>
    <w:rsid w:val="05216546"/>
    <w:rsid w:val="052E05FF"/>
    <w:rsid w:val="05464C9E"/>
    <w:rsid w:val="057302B1"/>
    <w:rsid w:val="05A43727"/>
    <w:rsid w:val="05C42D45"/>
    <w:rsid w:val="05D7488F"/>
    <w:rsid w:val="0616597F"/>
    <w:rsid w:val="061A5D6F"/>
    <w:rsid w:val="061C5877"/>
    <w:rsid w:val="062A1B37"/>
    <w:rsid w:val="067907B9"/>
    <w:rsid w:val="06C75DF5"/>
    <w:rsid w:val="06D41775"/>
    <w:rsid w:val="077C695D"/>
    <w:rsid w:val="07DD64DB"/>
    <w:rsid w:val="081F225B"/>
    <w:rsid w:val="08262763"/>
    <w:rsid w:val="086150D6"/>
    <w:rsid w:val="089D3FDB"/>
    <w:rsid w:val="08B438D9"/>
    <w:rsid w:val="08D31953"/>
    <w:rsid w:val="08D631A4"/>
    <w:rsid w:val="08E43B13"/>
    <w:rsid w:val="09480C43"/>
    <w:rsid w:val="0A136FFD"/>
    <w:rsid w:val="0A7F7F97"/>
    <w:rsid w:val="0B374A6C"/>
    <w:rsid w:val="0B572CAF"/>
    <w:rsid w:val="0BA965B8"/>
    <w:rsid w:val="0BC07F69"/>
    <w:rsid w:val="0C011CDC"/>
    <w:rsid w:val="0C801D4C"/>
    <w:rsid w:val="0CBF4C23"/>
    <w:rsid w:val="0D314E4D"/>
    <w:rsid w:val="0D3B5CAB"/>
    <w:rsid w:val="0D5E5DB1"/>
    <w:rsid w:val="0D9C1255"/>
    <w:rsid w:val="0DD5278C"/>
    <w:rsid w:val="0E3A4EE9"/>
    <w:rsid w:val="0ED87662"/>
    <w:rsid w:val="0F1A64E0"/>
    <w:rsid w:val="0F256C33"/>
    <w:rsid w:val="0F2629D1"/>
    <w:rsid w:val="0F2C14A0"/>
    <w:rsid w:val="0F82454C"/>
    <w:rsid w:val="0FEA6BFB"/>
    <w:rsid w:val="10730FBE"/>
    <w:rsid w:val="116C667E"/>
    <w:rsid w:val="119553A6"/>
    <w:rsid w:val="11D94A64"/>
    <w:rsid w:val="11EE5A02"/>
    <w:rsid w:val="122A6D03"/>
    <w:rsid w:val="122E5629"/>
    <w:rsid w:val="123322BF"/>
    <w:rsid w:val="12903870"/>
    <w:rsid w:val="12D17AD1"/>
    <w:rsid w:val="13085061"/>
    <w:rsid w:val="134F6AB4"/>
    <w:rsid w:val="13556AB7"/>
    <w:rsid w:val="135719A8"/>
    <w:rsid w:val="138B73B6"/>
    <w:rsid w:val="13E36DF3"/>
    <w:rsid w:val="13EB5928"/>
    <w:rsid w:val="145A0633"/>
    <w:rsid w:val="14A02886"/>
    <w:rsid w:val="14B5790D"/>
    <w:rsid w:val="14B76732"/>
    <w:rsid w:val="14C32AF5"/>
    <w:rsid w:val="14C65740"/>
    <w:rsid w:val="151D362E"/>
    <w:rsid w:val="16300397"/>
    <w:rsid w:val="16855DC9"/>
    <w:rsid w:val="16D658D7"/>
    <w:rsid w:val="175E7186"/>
    <w:rsid w:val="17937C00"/>
    <w:rsid w:val="17E01CEC"/>
    <w:rsid w:val="17E97925"/>
    <w:rsid w:val="18780988"/>
    <w:rsid w:val="18B4674B"/>
    <w:rsid w:val="193D5DCA"/>
    <w:rsid w:val="194F6D87"/>
    <w:rsid w:val="1A187AC0"/>
    <w:rsid w:val="1C0F0A4F"/>
    <w:rsid w:val="1C5F19D6"/>
    <w:rsid w:val="1C6B4928"/>
    <w:rsid w:val="1C765C6B"/>
    <w:rsid w:val="1C7A17A2"/>
    <w:rsid w:val="1DE74BBA"/>
    <w:rsid w:val="1E930AF4"/>
    <w:rsid w:val="1F27480B"/>
    <w:rsid w:val="1F2F3CE6"/>
    <w:rsid w:val="1F4660B5"/>
    <w:rsid w:val="1F4C3143"/>
    <w:rsid w:val="1F5345DF"/>
    <w:rsid w:val="1F5E5F75"/>
    <w:rsid w:val="1F6F01CA"/>
    <w:rsid w:val="1FB73367"/>
    <w:rsid w:val="1FB95DF2"/>
    <w:rsid w:val="1FED6F09"/>
    <w:rsid w:val="20CB7D1A"/>
    <w:rsid w:val="21617BDF"/>
    <w:rsid w:val="218569EA"/>
    <w:rsid w:val="218623C9"/>
    <w:rsid w:val="219857D3"/>
    <w:rsid w:val="21AE2577"/>
    <w:rsid w:val="22213667"/>
    <w:rsid w:val="22AA563A"/>
    <w:rsid w:val="22C205C9"/>
    <w:rsid w:val="22D24584"/>
    <w:rsid w:val="23077A58"/>
    <w:rsid w:val="23241284"/>
    <w:rsid w:val="2366189C"/>
    <w:rsid w:val="238D1C9D"/>
    <w:rsid w:val="23910F38"/>
    <w:rsid w:val="246E0528"/>
    <w:rsid w:val="25254465"/>
    <w:rsid w:val="252F2ED3"/>
    <w:rsid w:val="2531013A"/>
    <w:rsid w:val="253972F4"/>
    <w:rsid w:val="255F74BC"/>
    <w:rsid w:val="25700B4B"/>
    <w:rsid w:val="257213F7"/>
    <w:rsid w:val="25767D3C"/>
    <w:rsid w:val="258C012F"/>
    <w:rsid w:val="25932124"/>
    <w:rsid w:val="25AF4F91"/>
    <w:rsid w:val="25D64F56"/>
    <w:rsid w:val="260F71D5"/>
    <w:rsid w:val="261A5AE4"/>
    <w:rsid w:val="2620416C"/>
    <w:rsid w:val="2630482B"/>
    <w:rsid w:val="264D464E"/>
    <w:rsid w:val="265131EC"/>
    <w:rsid w:val="266E0CAF"/>
    <w:rsid w:val="2675089C"/>
    <w:rsid w:val="267F1F92"/>
    <w:rsid w:val="269742E9"/>
    <w:rsid w:val="276F7F60"/>
    <w:rsid w:val="277050AC"/>
    <w:rsid w:val="277A182E"/>
    <w:rsid w:val="27A24E6D"/>
    <w:rsid w:val="27F01264"/>
    <w:rsid w:val="28141F89"/>
    <w:rsid w:val="283830DC"/>
    <w:rsid w:val="28854EED"/>
    <w:rsid w:val="28C928DB"/>
    <w:rsid w:val="2901329B"/>
    <w:rsid w:val="293A7102"/>
    <w:rsid w:val="296F62BD"/>
    <w:rsid w:val="297B3EC5"/>
    <w:rsid w:val="29882D99"/>
    <w:rsid w:val="29F43F54"/>
    <w:rsid w:val="2A184E1F"/>
    <w:rsid w:val="2A354571"/>
    <w:rsid w:val="2A9B6575"/>
    <w:rsid w:val="2B5E7A4F"/>
    <w:rsid w:val="2C563183"/>
    <w:rsid w:val="2D044FFF"/>
    <w:rsid w:val="2D25799C"/>
    <w:rsid w:val="2DA500D2"/>
    <w:rsid w:val="2E03543C"/>
    <w:rsid w:val="2EA52706"/>
    <w:rsid w:val="2EF82374"/>
    <w:rsid w:val="2EFD4903"/>
    <w:rsid w:val="2F37233F"/>
    <w:rsid w:val="2F766358"/>
    <w:rsid w:val="2F991498"/>
    <w:rsid w:val="2FBE4369"/>
    <w:rsid w:val="307724B7"/>
    <w:rsid w:val="30BC2F89"/>
    <w:rsid w:val="30C85944"/>
    <w:rsid w:val="31301E89"/>
    <w:rsid w:val="319947CD"/>
    <w:rsid w:val="319C0B7F"/>
    <w:rsid w:val="31B07A2F"/>
    <w:rsid w:val="31B74241"/>
    <w:rsid w:val="31C50C5A"/>
    <w:rsid w:val="31D1627B"/>
    <w:rsid w:val="31D77B24"/>
    <w:rsid w:val="31EA2548"/>
    <w:rsid w:val="327562FB"/>
    <w:rsid w:val="328C1AF5"/>
    <w:rsid w:val="32976B82"/>
    <w:rsid w:val="32E008A1"/>
    <w:rsid w:val="32E4633A"/>
    <w:rsid w:val="33245043"/>
    <w:rsid w:val="3355548A"/>
    <w:rsid w:val="338139A3"/>
    <w:rsid w:val="339807FC"/>
    <w:rsid w:val="34925A11"/>
    <w:rsid w:val="34B166F0"/>
    <w:rsid w:val="34EE67C5"/>
    <w:rsid w:val="353D61D5"/>
    <w:rsid w:val="35A95619"/>
    <w:rsid w:val="36306647"/>
    <w:rsid w:val="36941E25"/>
    <w:rsid w:val="36A06A1C"/>
    <w:rsid w:val="36B9188B"/>
    <w:rsid w:val="36EB0E1E"/>
    <w:rsid w:val="36F1784F"/>
    <w:rsid w:val="371755C1"/>
    <w:rsid w:val="373E3467"/>
    <w:rsid w:val="374B6685"/>
    <w:rsid w:val="374F4019"/>
    <w:rsid w:val="3756532C"/>
    <w:rsid w:val="37580DE2"/>
    <w:rsid w:val="37C11A0D"/>
    <w:rsid w:val="37DB2961"/>
    <w:rsid w:val="37E401D0"/>
    <w:rsid w:val="37F139F0"/>
    <w:rsid w:val="386943B6"/>
    <w:rsid w:val="39060ECF"/>
    <w:rsid w:val="390C2146"/>
    <w:rsid w:val="390E4C54"/>
    <w:rsid w:val="39120CEF"/>
    <w:rsid w:val="39235CD0"/>
    <w:rsid w:val="39387D98"/>
    <w:rsid w:val="393F4770"/>
    <w:rsid w:val="39975413"/>
    <w:rsid w:val="39F309B2"/>
    <w:rsid w:val="3A661D2A"/>
    <w:rsid w:val="3A8310CB"/>
    <w:rsid w:val="3AD216C0"/>
    <w:rsid w:val="3B091033"/>
    <w:rsid w:val="3B312D0B"/>
    <w:rsid w:val="3B4F1C61"/>
    <w:rsid w:val="3B5E567C"/>
    <w:rsid w:val="3C1361B6"/>
    <w:rsid w:val="3C1B54A8"/>
    <w:rsid w:val="3C8318FA"/>
    <w:rsid w:val="3CB07197"/>
    <w:rsid w:val="3CBE598D"/>
    <w:rsid w:val="3CD929A0"/>
    <w:rsid w:val="3CE449D8"/>
    <w:rsid w:val="3D1C4F2C"/>
    <w:rsid w:val="3D45566E"/>
    <w:rsid w:val="3DDF607B"/>
    <w:rsid w:val="3E3902DD"/>
    <w:rsid w:val="3E78202C"/>
    <w:rsid w:val="3EFE2C6E"/>
    <w:rsid w:val="3F024441"/>
    <w:rsid w:val="3F1F7EB8"/>
    <w:rsid w:val="3F427EE2"/>
    <w:rsid w:val="3F5D1A91"/>
    <w:rsid w:val="3F8F60AE"/>
    <w:rsid w:val="3F9079FA"/>
    <w:rsid w:val="3FB17DFB"/>
    <w:rsid w:val="3FB55684"/>
    <w:rsid w:val="40870366"/>
    <w:rsid w:val="40B124CA"/>
    <w:rsid w:val="40E619D0"/>
    <w:rsid w:val="41A92B43"/>
    <w:rsid w:val="425B3DD9"/>
    <w:rsid w:val="425F778B"/>
    <w:rsid w:val="4291183E"/>
    <w:rsid w:val="42D1373F"/>
    <w:rsid w:val="42D57B3D"/>
    <w:rsid w:val="435374FD"/>
    <w:rsid w:val="43646117"/>
    <w:rsid w:val="43A10C96"/>
    <w:rsid w:val="441A17AF"/>
    <w:rsid w:val="443F7874"/>
    <w:rsid w:val="44637C14"/>
    <w:rsid w:val="447D1C81"/>
    <w:rsid w:val="44C25FDA"/>
    <w:rsid w:val="44C67F95"/>
    <w:rsid w:val="45111C43"/>
    <w:rsid w:val="45B27752"/>
    <w:rsid w:val="45B72A1A"/>
    <w:rsid w:val="45F53868"/>
    <w:rsid w:val="461B020C"/>
    <w:rsid w:val="465E7BAC"/>
    <w:rsid w:val="468474F6"/>
    <w:rsid w:val="46A338D2"/>
    <w:rsid w:val="46C10A14"/>
    <w:rsid w:val="46C66616"/>
    <w:rsid w:val="47335C34"/>
    <w:rsid w:val="473F5A38"/>
    <w:rsid w:val="4830538A"/>
    <w:rsid w:val="488E6D18"/>
    <w:rsid w:val="48A028AB"/>
    <w:rsid w:val="48D60EF7"/>
    <w:rsid w:val="49013E51"/>
    <w:rsid w:val="490966A2"/>
    <w:rsid w:val="49731240"/>
    <w:rsid w:val="498D0A16"/>
    <w:rsid w:val="49A445FA"/>
    <w:rsid w:val="49FB248F"/>
    <w:rsid w:val="4A24446C"/>
    <w:rsid w:val="4A392B8E"/>
    <w:rsid w:val="4AB046C7"/>
    <w:rsid w:val="4AC62A9D"/>
    <w:rsid w:val="4AEE5B50"/>
    <w:rsid w:val="4B0615B6"/>
    <w:rsid w:val="4B130AFE"/>
    <w:rsid w:val="4BBA2310"/>
    <w:rsid w:val="4BD60B78"/>
    <w:rsid w:val="4BF41811"/>
    <w:rsid w:val="4C64552E"/>
    <w:rsid w:val="4C704BA2"/>
    <w:rsid w:val="4C720429"/>
    <w:rsid w:val="4C8A18A8"/>
    <w:rsid w:val="4D41465D"/>
    <w:rsid w:val="4D673445"/>
    <w:rsid w:val="4DE4148C"/>
    <w:rsid w:val="4E4F4B57"/>
    <w:rsid w:val="4E5726E9"/>
    <w:rsid w:val="4E7567C2"/>
    <w:rsid w:val="4EB50A05"/>
    <w:rsid w:val="4F3818FF"/>
    <w:rsid w:val="4F602D94"/>
    <w:rsid w:val="4FC13833"/>
    <w:rsid w:val="4FFC0D0F"/>
    <w:rsid w:val="50194080"/>
    <w:rsid w:val="50B52913"/>
    <w:rsid w:val="50BF151F"/>
    <w:rsid w:val="51022EB8"/>
    <w:rsid w:val="519F7C58"/>
    <w:rsid w:val="51FA302C"/>
    <w:rsid w:val="527903F5"/>
    <w:rsid w:val="52862B12"/>
    <w:rsid w:val="52E15F9A"/>
    <w:rsid w:val="53042DB3"/>
    <w:rsid w:val="53B5186B"/>
    <w:rsid w:val="53C94D4E"/>
    <w:rsid w:val="53DD0E57"/>
    <w:rsid w:val="5412637C"/>
    <w:rsid w:val="543134A5"/>
    <w:rsid w:val="548B5756"/>
    <w:rsid w:val="553E76D4"/>
    <w:rsid w:val="55AF2380"/>
    <w:rsid w:val="55D8771A"/>
    <w:rsid w:val="561D1830"/>
    <w:rsid w:val="57027519"/>
    <w:rsid w:val="57504841"/>
    <w:rsid w:val="578B02E3"/>
    <w:rsid w:val="57AB1477"/>
    <w:rsid w:val="57D14BEE"/>
    <w:rsid w:val="57DB178D"/>
    <w:rsid w:val="57E82929"/>
    <w:rsid w:val="580F7106"/>
    <w:rsid w:val="5811586C"/>
    <w:rsid w:val="582E0BB0"/>
    <w:rsid w:val="58312320"/>
    <w:rsid w:val="585E2283"/>
    <w:rsid w:val="58BA3AC4"/>
    <w:rsid w:val="58C46142"/>
    <w:rsid w:val="59194821"/>
    <w:rsid w:val="595F71C2"/>
    <w:rsid w:val="599134C3"/>
    <w:rsid w:val="59C416EA"/>
    <w:rsid w:val="59C6357A"/>
    <w:rsid w:val="5A3F0176"/>
    <w:rsid w:val="5A487F00"/>
    <w:rsid w:val="5A7616BE"/>
    <w:rsid w:val="5A8920CD"/>
    <w:rsid w:val="5ACB5F7E"/>
    <w:rsid w:val="5B5E63DA"/>
    <w:rsid w:val="5B687259"/>
    <w:rsid w:val="5B903ED0"/>
    <w:rsid w:val="5B936B23"/>
    <w:rsid w:val="5BA109BC"/>
    <w:rsid w:val="5BB1236D"/>
    <w:rsid w:val="5BEF6FD1"/>
    <w:rsid w:val="5BFD35D9"/>
    <w:rsid w:val="5C593045"/>
    <w:rsid w:val="5C7337C9"/>
    <w:rsid w:val="5C782274"/>
    <w:rsid w:val="5CE6055C"/>
    <w:rsid w:val="5CF15027"/>
    <w:rsid w:val="5D5E6B65"/>
    <w:rsid w:val="5D776254"/>
    <w:rsid w:val="5DCA377F"/>
    <w:rsid w:val="5DF45D35"/>
    <w:rsid w:val="5E3B0524"/>
    <w:rsid w:val="5EF84D97"/>
    <w:rsid w:val="5F3638A1"/>
    <w:rsid w:val="5F8110FD"/>
    <w:rsid w:val="5F8437DE"/>
    <w:rsid w:val="5F847057"/>
    <w:rsid w:val="5FDC6467"/>
    <w:rsid w:val="60867FF1"/>
    <w:rsid w:val="61173210"/>
    <w:rsid w:val="612C4DCE"/>
    <w:rsid w:val="61715875"/>
    <w:rsid w:val="61811074"/>
    <w:rsid w:val="61916E3E"/>
    <w:rsid w:val="61974B52"/>
    <w:rsid w:val="61D02FB3"/>
    <w:rsid w:val="6208457E"/>
    <w:rsid w:val="62386F02"/>
    <w:rsid w:val="625C31C0"/>
    <w:rsid w:val="62602773"/>
    <w:rsid w:val="626F0A10"/>
    <w:rsid w:val="629B346E"/>
    <w:rsid w:val="62B90CF6"/>
    <w:rsid w:val="62CC27C3"/>
    <w:rsid w:val="62E11424"/>
    <w:rsid w:val="63474FB3"/>
    <w:rsid w:val="63622284"/>
    <w:rsid w:val="63A34002"/>
    <w:rsid w:val="64393226"/>
    <w:rsid w:val="64402523"/>
    <w:rsid w:val="64D74DC6"/>
    <w:rsid w:val="64DF58F3"/>
    <w:rsid w:val="657C1287"/>
    <w:rsid w:val="65947C14"/>
    <w:rsid w:val="65F30067"/>
    <w:rsid w:val="66342B59"/>
    <w:rsid w:val="664B7EA3"/>
    <w:rsid w:val="665F74AA"/>
    <w:rsid w:val="66BF51E7"/>
    <w:rsid w:val="66DD0822"/>
    <w:rsid w:val="67430B7A"/>
    <w:rsid w:val="67675ABC"/>
    <w:rsid w:val="676E209B"/>
    <w:rsid w:val="67FB3202"/>
    <w:rsid w:val="681100F9"/>
    <w:rsid w:val="68212C69"/>
    <w:rsid w:val="68227288"/>
    <w:rsid w:val="68356E94"/>
    <w:rsid w:val="68780870"/>
    <w:rsid w:val="69071A90"/>
    <w:rsid w:val="694B3D6D"/>
    <w:rsid w:val="69B6668F"/>
    <w:rsid w:val="6A072CCD"/>
    <w:rsid w:val="6A2124C5"/>
    <w:rsid w:val="6A8F61F9"/>
    <w:rsid w:val="6B013226"/>
    <w:rsid w:val="6B0E6590"/>
    <w:rsid w:val="6B6B34E9"/>
    <w:rsid w:val="6B8C0D41"/>
    <w:rsid w:val="6B907A38"/>
    <w:rsid w:val="6BF61837"/>
    <w:rsid w:val="6C3D34DD"/>
    <w:rsid w:val="6C5D15CE"/>
    <w:rsid w:val="6CA32527"/>
    <w:rsid w:val="6D226FAF"/>
    <w:rsid w:val="6D6848D5"/>
    <w:rsid w:val="6D6E2CE4"/>
    <w:rsid w:val="6D7F639C"/>
    <w:rsid w:val="6E3B1502"/>
    <w:rsid w:val="6E783365"/>
    <w:rsid w:val="6EC94357"/>
    <w:rsid w:val="6ECB147F"/>
    <w:rsid w:val="6FAF51B1"/>
    <w:rsid w:val="6FB46AB9"/>
    <w:rsid w:val="6FF07C9F"/>
    <w:rsid w:val="709D740A"/>
    <w:rsid w:val="70B32923"/>
    <w:rsid w:val="70E2609B"/>
    <w:rsid w:val="70F21646"/>
    <w:rsid w:val="70F64A37"/>
    <w:rsid w:val="71381023"/>
    <w:rsid w:val="714061B8"/>
    <w:rsid w:val="71505E4E"/>
    <w:rsid w:val="715B0C85"/>
    <w:rsid w:val="71CB326C"/>
    <w:rsid w:val="7205184D"/>
    <w:rsid w:val="721F3D0A"/>
    <w:rsid w:val="7262478C"/>
    <w:rsid w:val="729F75AC"/>
    <w:rsid w:val="730065A6"/>
    <w:rsid w:val="73772A41"/>
    <w:rsid w:val="73A12654"/>
    <w:rsid w:val="74463A57"/>
    <w:rsid w:val="74CC66DB"/>
    <w:rsid w:val="74D016B7"/>
    <w:rsid w:val="75385A96"/>
    <w:rsid w:val="75D91791"/>
    <w:rsid w:val="75E4778B"/>
    <w:rsid w:val="77121525"/>
    <w:rsid w:val="774F0D8A"/>
    <w:rsid w:val="775545EE"/>
    <w:rsid w:val="77627606"/>
    <w:rsid w:val="777B69C0"/>
    <w:rsid w:val="778B6351"/>
    <w:rsid w:val="77CC5F6D"/>
    <w:rsid w:val="77DB72D8"/>
    <w:rsid w:val="7808174F"/>
    <w:rsid w:val="784D1858"/>
    <w:rsid w:val="78625312"/>
    <w:rsid w:val="788D05ED"/>
    <w:rsid w:val="78E71CAD"/>
    <w:rsid w:val="79201AFA"/>
    <w:rsid w:val="794E5888"/>
    <w:rsid w:val="795F51A0"/>
    <w:rsid w:val="799B51F9"/>
    <w:rsid w:val="79DD225C"/>
    <w:rsid w:val="7AAA11E4"/>
    <w:rsid w:val="7AEA5977"/>
    <w:rsid w:val="7B1339EF"/>
    <w:rsid w:val="7B226FCC"/>
    <w:rsid w:val="7B837B29"/>
    <w:rsid w:val="7B844F72"/>
    <w:rsid w:val="7BD6533A"/>
    <w:rsid w:val="7C094CF5"/>
    <w:rsid w:val="7C0A1AFB"/>
    <w:rsid w:val="7C501917"/>
    <w:rsid w:val="7C5759AE"/>
    <w:rsid w:val="7CA659DB"/>
    <w:rsid w:val="7CA82F5E"/>
    <w:rsid w:val="7CBF6E0B"/>
    <w:rsid w:val="7CFF67CF"/>
    <w:rsid w:val="7DA36A1B"/>
    <w:rsid w:val="7DC21241"/>
    <w:rsid w:val="7E524576"/>
    <w:rsid w:val="7E6A3164"/>
    <w:rsid w:val="7EB92BFB"/>
    <w:rsid w:val="7F1766EF"/>
    <w:rsid w:val="7F1C0812"/>
    <w:rsid w:val="7F3E639F"/>
    <w:rsid w:val="7FDD01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4F79CB"/>
  <w15:docId w15:val="{A15B68F1-AA04-4534-8BD6-F5740C62B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unhideWhenUsed="1" w:qFormat="1"/>
    <w:lsdException w:name="Normal Indent" w:qFormat="1"/>
    <w:lsdException w:name="annotation text" w:semiHidden="1" w:qFormat="1"/>
    <w:lsdException w:name="header" w:qFormat="1"/>
    <w:lsdException w:name="footer" w:qFormat="1"/>
    <w:lsdException w:name="caption" w:semiHidden="1" w:unhideWhenUsed="1" w:qFormat="1"/>
    <w:lsdException w:name="List" w:qFormat="1"/>
    <w:lsdException w:name="List Bullet 2"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Body Text First Indent" w:uiPriority="99" w:unhideWhenUsed="1" w:qFormat="1"/>
    <w:lsdException w:name="Body Text First Indent 2" w:qFormat="1"/>
    <w:lsdException w:name="Body Text 2" w:qFormat="1"/>
    <w:lsdException w:name="Body Text Indent 2" w:qFormat="1"/>
    <w:lsdException w:name="Body Text Indent 3" w:qFormat="1"/>
    <w:lsdException w:name="Hyperlink" w:uiPriority="99" w:unhideWhenUsed="1" w:qFormat="1"/>
    <w:lsdException w:name="Strong" w:qFormat="1"/>
    <w:lsdException w:name="Emphasis" w:qFormat="1"/>
    <w:lsdException w:name="E-mail Signature"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ind w:firstLineChars="200" w:firstLine="21"/>
    </w:pPr>
  </w:style>
  <w:style w:type="paragraph" w:styleId="1">
    <w:name w:val="heading 1"/>
    <w:basedOn w:val="a"/>
    <w:next w:val="20"/>
    <w:qFormat/>
    <w:pPr>
      <w:keepNext/>
      <w:keepLines/>
      <w:spacing w:before="300" w:after="300" w:line="360" w:lineRule="auto"/>
      <w:jc w:val="center"/>
      <w:outlineLvl w:val="0"/>
    </w:pPr>
    <w:rPr>
      <w:b/>
      <w:kern w:val="44"/>
      <w:sz w:val="36"/>
    </w:rPr>
  </w:style>
  <w:style w:type="paragraph" w:styleId="21">
    <w:name w:val="heading 2"/>
    <w:basedOn w:val="a"/>
    <w:next w:val="a"/>
    <w:qFormat/>
    <w:pPr>
      <w:keepNext/>
      <w:keepLines/>
      <w:spacing w:before="260" w:after="260" w:line="360" w:lineRule="auto"/>
      <w:outlineLvl w:val="1"/>
    </w:pPr>
    <w:rPr>
      <w:rFonts w:ascii="Cambria" w:hAnsi="Cambria"/>
      <w:b/>
      <w:bCs/>
      <w:sz w:val="28"/>
      <w:szCs w:val="28"/>
    </w:rPr>
  </w:style>
  <w:style w:type="paragraph" w:styleId="3">
    <w:name w:val="heading 3"/>
    <w:basedOn w:val="a"/>
    <w:next w:val="a"/>
    <w:link w:val="30"/>
    <w:unhideWhenUsed/>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next w:val="22"/>
    <w:qFormat/>
    <w:pPr>
      <w:ind w:firstLine="420"/>
    </w:pPr>
  </w:style>
  <w:style w:type="paragraph" w:styleId="22">
    <w:name w:val="Body Text First Indent 2"/>
    <w:basedOn w:val="a4"/>
    <w:next w:val="a5"/>
    <w:link w:val="23"/>
    <w:qFormat/>
    <w:pPr>
      <w:spacing w:after="200"/>
      <w:ind w:left="360" w:firstLine="360"/>
    </w:pPr>
  </w:style>
  <w:style w:type="paragraph" w:styleId="a4">
    <w:name w:val="Body Text Indent"/>
    <w:basedOn w:val="a"/>
    <w:next w:val="a"/>
    <w:link w:val="a6"/>
    <w:qFormat/>
    <w:pPr>
      <w:spacing w:after="120"/>
      <w:ind w:left="283"/>
    </w:pPr>
  </w:style>
  <w:style w:type="paragraph" w:styleId="a5">
    <w:name w:val="Body Text First Indent"/>
    <w:basedOn w:val="a7"/>
    <w:next w:val="a"/>
    <w:uiPriority w:val="99"/>
    <w:unhideWhenUsed/>
    <w:qFormat/>
    <w:pPr>
      <w:widowControl/>
      <w:ind w:firstLineChars="100" w:firstLine="420"/>
    </w:pPr>
    <w:rPr>
      <w:rFonts w:ascii="宋体" w:hAnsi="宋体" w:hint="eastAsia"/>
      <w:sz w:val="24"/>
      <w:szCs w:val="24"/>
    </w:rPr>
  </w:style>
  <w:style w:type="paragraph" w:styleId="a7">
    <w:name w:val="Body Text"/>
    <w:basedOn w:val="a"/>
    <w:next w:val="a"/>
    <w:qFormat/>
    <w:pPr>
      <w:spacing w:after="120"/>
    </w:pPr>
  </w:style>
  <w:style w:type="paragraph" w:customStyle="1" w:styleId="20">
    <w:name w:val="正文2"/>
    <w:uiPriority w:val="99"/>
    <w:qFormat/>
    <w:pPr>
      <w:jc w:val="both"/>
    </w:pPr>
    <w:rPr>
      <w:kern w:val="2"/>
      <w:sz w:val="21"/>
      <w:szCs w:val="21"/>
    </w:rPr>
  </w:style>
  <w:style w:type="paragraph" w:styleId="a8">
    <w:name w:val="E-mail Signature"/>
    <w:basedOn w:val="a"/>
    <w:next w:val="a9"/>
    <w:qFormat/>
    <w:pPr>
      <w:spacing w:line="460" w:lineRule="exact"/>
      <w:ind w:firstLine="200"/>
    </w:pPr>
  </w:style>
  <w:style w:type="paragraph" w:customStyle="1" w:styleId="a9">
    <w:name w:val="文章"/>
    <w:basedOn w:val="a4"/>
    <w:next w:val="aa"/>
    <w:qFormat/>
    <w:pPr>
      <w:widowControl/>
      <w:ind w:firstLine="480"/>
      <w:jc w:val="center"/>
    </w:pPr>
    <w:rPr>
      <w:sz w:val="26"/>
    </w:rPr>
  </w:style>
  <w:style w:type="paragraph" w:styleId="aa">
    <w:name w:val="List"/>
    <w:basedOn w:val="a"/>
    <w:next w:val="2"/>
    <w:qFormat/>
    <w:pPr>
      <w:ind w:left="200" w:hangingChars="200" w:hanging="200"/>
      <w:jc w:val="center"/>
    </w:pPr>
  </w:style>
  <w:style w:type="paragraph" w:styleId="2">
    <w:name w:val="List Bullet 2"/>
    <w:basedOn w:val="a"/>
    <w:next w:val="xl70"/>
    <w:qFormat/>
    <w:pPr>
      <w:numPr>
        <w:numId w:val="1"/>
      </w:numPr>
    </w:pPr>
  </w:style>
  <w:style w:type="paragraph" w:customStyle="1" w:styleId="xl70">
    <w:name w:val="xl70"/>
    <w:basedOn w:val="a"/>
    <w:next w:val="10"/>
    <w:qFormat/>
    <w:pPr>
      <w:widowControl/>
      <w:spacing w:before="280" w:after="280"/>
    </w:pPr>
    <w:rPr>
      <w:rFonts w:ascii="宋体"/>
    </w:rPr>
  </w:style>
  <w:style w:type="paragraph" w:customStyle="1" w:styleId="10">
    <w:name w:val="正文缩进1"/>
    <w:basedOn w:val="a"/>
    <w:next w:val="td1"/>
    <w:qFormat/>
    <w:pPr>
      <w:ind w:firstLine="420"/>
    </w:pPr>
    <w:rPr>
      <w:rFonts w:ascii="宋体"/>
      <w:sz w:val="28"/>
    </w:rPr>
  </w:style>
  <w:style w:type="paragraph" w:customStyle="1" w:styleId="td1">
    <w:name w:val="td1"/>
    <w:basedOn w:val="a"/>
    <w:next w:val="a"/>
    <w:qFormat/>
    <w:pPr>
      <w:widowControl/>
      <w:spacing w:before="280" w:after="280" w:line="300" w:lineRule="atLeast"/>
      <w:ind w:firstLine="200"/>
    </w:pPr>
    <w:rPr>
      <w:color w:val="000000"/>
      <w:sz w:val="18"/>
    </w:rPr>
  </w:style>
  <w:style w:type="paragraph" w:styleId="ab">
    <w:name w:val="annotation text"/>
    <w:basedOn w:val="a"/>
    <w:link w:val="ac"/>
    <w:semiHidden/>
    <w:qFormat/>
  </w:style>
  <w:style w:type="paragraph" w:styleId="24">
    <w:name w:val="Body Text Indent 2"/>
    <w:basedOn w:val="a"/>
    <w:next w:val="a"/>
    <w:qFormat/>
    <w:pPr>
      <w:spacing w:after="120" w:line="480" w:lineRule="auto"/>
      <w:ind w:leftChars="200" w:left="420"/>
    </w:pPr>
    <w:rPr>
      <w:szCs w:val="24"/>
    </w:rPr>
  </w:style>
  <w:style w:type="paragraph" w:styleId="ad">
    <w:name w:val="footer"/>
    <w:basedOn w:val="a"/>
    <w:qFormat/>
    <w:pPr>
      <w:tabs>
        <w:tab w:val="center" w:pos="4153"/>
        <w:tab w:val="right" w:pos="8306"/>
      </w:tabs>
      <w:snapToGrid w:val="0"/>
    </w:pPr>
    <w:rPr>
      <w:sz w:val="18"/>
      <w:szCs w:val="18"/>
    </w:rPr>
  </w:style>
  <w:style w:type="paragraph" w:styleId="31">
    <w:name w:val="Body Text Indent 3"/>
    <w:basedOn w:val="a"/>
    <w:qFormat/>
    <w:pPr>
      <w:spacing w:line="480" w:lineRule="auto"/>
      <w:ind w:firstLine="560"/>
    </w:pPr>
    <w:rPr>
      <w:rFonts w:ascii="仿宋_GB2312" w:eastAsia="仿宋_GB2312" w:hAnsi="宋体"/>
      <w:color w:val="000000"/>
      <w:sz w:val="28"/>
      <w:szCs w:val="24"/>
    </w:rPr>
  </w:style>
  <w:style w:type="paragraph" w:styleId="TOC2">
    <w:name w:val="toc 2"/>
    <w:basedOn w:val="a"/>
    <w:next w:val="a8"/>
    <w:uiPriority w:val="39"/>
    <w:unhideWhenUsed/>
    <w:qFormat/>
    <w:pPr>
      <w:ind w:leftChars="200" w:left="420"/>
    </w:pPr>
  </w:style>
  <w:style w:type="paragraph" w:styleId="25">
    <w:name w:val="Body Text 2"/>
    <w:basedOn w:val="a"/>
    <w:next w:val="a7"/>
    <w:qFormat/>
    <w:pPr>
      <w:spacing w:line="480" w:lineRule="auto"/>
    </w:pPr>
    <w:rPr>
      <w:rFonts w:ascii="New York" w:hAnsi="New York"/>
      <w:sz w:val="21"/>
    </w:rPr>
  </w:style>
  <w:style w:type="table" w:styleId="ae">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1"/>
    <w:uiPriority w:val="99"/>
    <w:unhideWhenUsed/>
    <w:qFormat/>
    <w:rPr>
      <w:color w:val="0000FF"/>
      <w:u w:val="single"/>
    </w:rPr>
  </w:style>
  <w:style w:type="paragraph" w:customStyle="1" w:styleId="Default">
    <w:name w:val="Default"/>
    <w:basedOn w:val="11"/>
    <w:next w:val="35"/>
    <w:qFormat/>
    <w:pPr>
      <w:widowControl w:val="0"/>
      <w:autoSpaceDE w:val="0"/>
      <w:autoSpaceDN w:val="0"/>
    </w:pPr>
    <w:rPr>
      <w:color w:val="000000"/>
      <w:szCs w:val="24"/>
    </w:rPr>
  </w:style>
  <w:style w:type="paragraph" w:customStyle="1" w:styleId="11">
    <w:name w:val="纯文本1"/>
    <w:basedOn w:val="a"/>
    <w:next w:val="a"/>
    <w:qFormat/>
    <w:pPr>
      <w:widowControl/>
      <w:adjustRightInd w:val="0"/>
      <w:snapToGrid w:val="0"/>
      <w:spacing w:line="360" w:lineRule="auto"/>
      <w:ind w:firstLine="480"/>
    </w:pPr>
    <w:rPr>
      <w:rFonts w:ascii="宋体" w:hAnsi="Courier New" w:cs="宋体"/>
      <w:sz w:val="24"/>
    </w:rPr>
  </w:style>
  <w:style w:type="paragraph" w:customStyle="1" w:styleId="35">
    <w:name w:val="样式35"/>
    <w:basedOn w:val="8"/>
    <w:next w:val="font6"/>
    <w:qFormat/>
    <w:pPr>
      <w:spacing w:line="312" w:lineRule="auto"/>
      <w:ind w:firstLine="567"/>
    </w:pPr>
  </w:style>
  <w:style w:type="paragraph" w:customStyle="1" w:styleId="8">
    <w:name w:val="样式8"/>
    <w:basedOn w:val="31"/>
    <w:qFormat/>
    <w:pPr>
      <w:tabs>
        <w:tab w:val="left" w:pos="180"/>
      </w:tabs>
      <w:spacing w:line="600" w:lineRule="exact"/>
      <w:ind w:firstLineChars="0" w:firstLine="0"/>
      <w:jc w:val="center"/>
    </w:pPr>
    <w:rPr>
      <w:rFonts w:ascii="宋体" w:eastAsia="宋体"/>
      <w:b/>
      <w:color w:val="auto"/>
      <w:szCs w:val="20"/>
    </w:rPr>
  </w:style>
  <w:style w:type="paragraph" w:customStyle="1" w:styleId="font6">
    <w:name w:val="font6"/>
    <w:basedOn w:val="a"/>
    <w:next w:val="TOC2"/>
    <w:qFormat/>
    <w:pPr>
      <w:widowControl/>
      <w:spacing w:before="100" w:beforeAutospacing="1" w:after="100" w:afterAutospacing="1"/>
      <w:ind w:firstLineChars="0" w:firstLine="0"/>
    </w:pPr>
    <w:rPr>
      <w:rFonts w:ascii="宋体" w:hAnsi="宋体" w:hint="eastAsia"/>
      <w:sz w:val="28"/>
      <w:szCs w:val="28"/>
    </w:rPr>
  </w:style>
  <w:style w:type="paragraph" w:customStyle="1" w:styleId="xl27">
    <w:name w:val="xl27"/>
    <w:basedOn w:val="a"/>
    <w:next w:val="a"/>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新宋体-18030" w:eastAsia="新宋体-18030" w:hAnsi="新宋体-18030" w:cs="新宋体-18030"/>
    </w:rPr>
  </w:style>
  <w:style w:type="paragraph" w:customStyle="1" w:styleId="Date1">
    <w:name w:val="Date1"/>
    <w:basedOn w:val="a"/>
    <w:next w:val="a"/>
    <w:qFormat/>
    <w:pPr>
      <w:adjustRightInd w:val="0"/>
      <w:jc w:val="both"/>
      <w:textAlignment w:val="baseline"/>
    </w:pPr>
    <w:rPr>
      <w:kern w:val="2"/>
      <w:sz w:val="21"/>
      <w:u w:color="FFFFFF"/>
    </w:rPr>
  </w:style>
  <w:style w:type="paragraph" w:customStyle="1" w:styleId="WPSPlain">
    <w:name w:val="WPS Plain"/>
    <w:qFormat/>
  </w:style>
  <w:style w:type="paragraph" w:customStyle="1" w:styleId="0">
    <w:name w:val="0"/>
    <w:basedOn w:val="a"/>
    <w:qFormat/>
    <w:pPr>
      <w:widowControl/>
      <w:snapToGrid w:val="0"/>
      <w:spacing w:line="365" w:lineRule="atLeast"/>
      <w:ind w:left="1"/>
      <w:textAlignment w:val="bottom"/>
    </w:pPr>
  </w:style>
  <w:style w:type="paragraph" w:customStyle="1" w:styleId="af0">
    <w:name w:val="标题二"/>
    <w:basedOn w:val="a"/>
    <w:uiPriority w:val="99"/>
    <w:qFormat/>
  </w:style>
  <w:style w:type="character" w:customStyle="1" w:styleId="a6">
    <w:name w:val="正文文本缩进 字符"/>
    <w:basedOn w:val="a1"/>
    <w:link w:val="a4"/>
    <w:qFormat/>
    <w:rPr>
      <w:rFonts w:ascii="Times New Roman" w:hAnsi="Times New Roman" w:cs="Times New Roman" w:hint="default"/>
    </w:rPr>
  </w:style>
  <w:style w:type="character" w:customStyle="1" w:styleId="23">
    <w:name w:val="正文文本首行缩进 2 字符"/>
    <w:basedOn w:val="a6"/>
    <w:link w:val="22"/>
    <w:qFormat/>
    <w:rPr>
      <w:rFonts w:ascii="Times New Roman" w:hAnsi="Times New Roman" w:cs="Times New Roman" w:hint="default"/>
    </w:rPr>
  </w:style>
  <w:style w:type="character" w:customStyle="1" w:styleId="Char">
    <w:name w:val="表格文字 Char"/>
    <w:basedOn w:val="a1"/>
    <w:qFormat/>
    <w:rPr>
      <w:kern w:val="2"/>
      <w:sz w:val="21"/>
    </w:rPr>
  </w:style>
  <w:style w:type="character" w:customStyle="1" w:styleId="fontstyle01">
    <w:name w:val="fontstyle01"/>
    <w:qFormat/>
    <w:rPr>
      <w:rFonts w:ascii="宋体" w:eastAsia="宋体" w:hAnsi="宋体" w:cs="宋体"/>
      <w:color w:val="000000"/>
      <w:sz w:val="24"/>
      <w:szCs w:val="24"/>
    </w:rPr>
  </w:style>
  <w:style w:type="paragraph" w:customStyle="1" w:styleId="af1">
    <w:name w:val="表格内容"/>
    <w:basedOn w:val="af2"/>
    <w:qFormat/>
    <w:pPr>
      <w:outlineLvl w:val="9"/>
    </w:pPr>
    <w:rPr>
      <w:rFonts w:cs="宋体"/>
      <w:b w:val="0"/>
      <w:szCs w:val="21"/>
    </w:rPr>
  </w:style>
  <w:style w:type="paragraph" w:customStyle="1" w:styleId="af2">
    <w:name w:val="表格标题"/>
    <w:next w:val="af3"/>
    <w:qFormat/>
    <w:pPr>
      <w:jc w:val="center"/>
      <w:outlineLvl w:val="5"/>
    </w:pPr>
    <w:rPr>
      <w:b/>
      <w:sz w:val="21"/>
    </w:rPr>
  </w:style>
  <w:style w:type="paragraph" w:customStyle="1" w:styleId="af3">
    <w:name w:val="表格报告书"/>
    <w:basedOn w:val="af4"/>
    <w:next w:val="af4"/>
    <w:qFormat/>
    <w:pPr>
      <w:spacing w:line="240" w:lineRule="auto"/>
      <w:ind w:firstLineChars="0" w:firstLine="0"/>
      <w:jc w:val="center"/>
    </w:pPr>
    <w:rPr>
      <w:sz w:val="21"/>
    </w:rPr>
  </w:style>
  <w:style w:type="paragraph" w:customStyle="1" w:styleId="af4">
    <w:name w:val="正文报告书"/>
    <w:basedOn w:val="12"/>
    <w:next w:val="a"/>
    <w:qFormat/>
    <w:pPr>
      <w:spacing w:before="20" w:line="360" w:lineRule="auto"/>
      <w:ind w:firstLineChars="200" w:firstLine="643"/>
    </w:pPr>
    <w:rPr>
      <w:rFonts w:ascii="Times New Roman"/>
    </w:rPr>
  </w:style>
  <w:style w:type="paragraph" w:customStyle="1" w:styleId="12">
    <w:name w:val="正文1"/>
    <w:next w:val="a"/>
    <w:link w:val="1Char"/>
    <w:qFormat/>
    <w:pPr>
      <w:widowControl w:val="0"/>
      <w:adjustRightInd w:val="0"/>
      <w:spacing w:line="315" w:lineRule="atLeast"/>
      <w:jc w:val="both"/>
      <w:textAlignment w:val="baseline"/>
    </w:pPr>
    <w:rPr>
      <w:rFonts w:ascii="宋体"/>
      <w:sz w:val="24"/>
    </w:rPr>
  </w:style>
  <w:style w:type="paragraph" w:customStyle="1" w:styleId="af5">
    <w:name w:val="环评正文"/>
    <w:basedOn w:val="a"/>
    <w:qFormat/>
    <w:pPr>
      <w:spacing w:line="360" w:lineRule="auto"/>
      <w:ind w:firstLine="720"/>
    </w:pPr>
    <w:rPr>
      <w:rFonts w:cs="宋体"/>
    </w:rPr>
  </w:style>
  <w:style w:type="paragraph" w:customStyle="1" w:styleId="af6">
    <w:name w:val="表格文字"/>
    <w:next w:val="a"/>
    <w:qFormat/>
    <w:pPr>
      <w:adjustRightInd w:val="0"/>
      <w:snapToGrid w:val="0"/>
      <w:jc w:val="center"/>
    </w:pPr>
    <w:rPr>
      <w:sz w:val="21"/>
    </w:rPr>
  </w:style>
  <w:style w:type="paragraph" w:customStyle="1" w:styleId="af7">
    <w:name w:val="表文字"/>
    <w:basedOn w:val="a"/>
    <w:qFormat/>
    <w:pPr>
      <w:adjustRightInd w:val="0"/>
      <w:snapToGrid w:val="0"/>
      <w:jc w:val="center"/>
    </w:pPr>
    <w:rPr>
      <w:rFonts w:ascii="宋体" w:hAnsi="宋体" w:cs="宋体"/>
      <w:bCs/>
      <w:szCs w:val="21"/>
    </w:rPr>
  </w:style>
  <w:style w:type="paragraph" w:customStyle="1" w:styleId="Default1">
    <w:name w:val="Default1"/>
    <w:qFormat/>
    <w:pPr>
      <w:widowControl w:val="0"/>
      <w:autoSpaceDE w:val="0"/>
      <w:autoSpaceDN w:val="0"/>
      <w:adjustRightInd w:val="0"/>
    </w:pPr>
    <w:rPr>
      <w:rFonts w:ascii="宋体" w:cs="宋体"/>
      <w:color w:val="000000"/>
      <w:sz w:val="24"/>
      <w:szCs w:val="24"/>
    </w:rPr>
  </w:style>
  <w:style w:type="paragraph" w:customStyle="1" w:styleId="TableParagraph">
    <w:name w:val="Table Paragraph"/>
    <w:basedOn w:val="a"/>
    <w:uiPriority w:val="1"/>
    <w:qFormat/>
    <w:rPr>
      <w:rFonts w:ascii="Calibri" w:hAnsi="Calibri"/>
      <w:sz w:val="22"/>
      <w:szCs w:val="22"/>
      <w:lang w:eastAsia="en-US"/>
    </w:rPr>
  </w:style>
  <w:style w:type="paragraph" w:styleId="af8">
    <w:name w:val="List Paragraph"/>
    <w:basedOn w:val="a"/>
    <w:uiPriority w:val="99"/>
    <w:unhideWhenUsed/>
    <w:qFormat/>
    <w:pPr>
      <w:ind w:firstLine="420"/>
    </w:pPr>
  </w:style>
  <w:style w:type="character" w:customStyle="1" w:styleId="GChar">
    <w:name w:val="段落(G) Char"/>
    <w:link w:val="G"/>
    <w:qFormat/>
    <w:rPr>
      <w:rFonts w:ascii="Arial" w:hAnsi="Arial"/>
      <w:color w:val="000000"/>
      <w:kern w:val="24"/>
      <w:sz w:val="24"/>
      <w:szCs w:val="24"/>
      <w:lang w:val="zh-CN" w:eastAsia="zh-CN"/>
    </w:rPr>
  </w:style>
  <w:style w:type="paragraph" w:customStyle="1" w:styleId="G">
    <w:name w:val="段落(G)"/>
    <w:basedOn w:val="a"/>
    <w:link w:val="GChar"/>
    <w:qFormat/>
    <w:pPr>
      <w:tabs>
        <w:tab w:val="left" w:pos="1320"/>
      </w:tabs>
      <w:spacing w:line="360" w:lineRule="auto"/>
      <w:ind w:firstLine="480"/>
      <w:jc w:val="both"/>
    </w:pPr>
    <w:rPr>
      <w:rFonts w:ascii="Arial" w:hAnsi="Arial"/>
      <w:color w:val="000000"/>
      <w:kern w:val="24"/>
      <w:sz w:val="24"/>
      <w:szCs w:val="24"/>
      <w:lang w:val="zh-CN"/>
    </w:rPr>
  </w:style>
  <w:style w:type="character" w:customStyle="1" w:styleId="30">
    <w:name w:val="标题 3 字符"/>
    <w:basedOn w:val="a1"/>
    <w:link w:val="3"/>
    <w:qFormat/>
    <w:rPr>
      <w:b/>
      <w:bCs/>
      <w:sz w:val="32"/>
      <w:szCs w:val="32"/>
    </w:rPr>
  </w:style>
  <w:style w:type="character" w:customStyle="1" w:styleId="1Char">
    <w:name w:val="正文1 Char"/>
    <w:link w:val="12"/>
    <w:qFormat/>
    <w:rPr>
      <w:rFonts w:ascii="宋体"/>
      <w:sz w:val="24"/>
    </w:rPr>
  </w:style>
  <w:style w:type="character" w:customStyle="1" w:styleId="2Char1">
    <w:name w:val="正文(首行缩进2字) Char1"/>
    <w:link w:val="26"/>
    <w:qFormat/>
    <w:rPr>
      <w:color w:val="000000"/>
      <w:sz w:val="24"/>
    </w:rPr>
  </w:style>
  <w:style w:type="paragraph" w:customStyle="1" w:styleId="26">
    <w:name w:val="正文(首行缩进2字)"/>
    <w:basedOn w:val="a"/>
    <w:next w:val="a"/>
    <w:link w:val="2Char1"/>
    <w:qFormat/>
    <w:pPr>
      <w:adjustRightInd w:val="0"/>
      <w:spacing w:afterLines="50" w:after="156" w:line="360" w:lineRule="auto"/>
      <w:ind w:firstLine="480"/>
      <w:textAlignment w:val="baseline"/>
    </w:pPr>
    <w:rPr>
      <w:color w:val="000000"/>
      <w:sz w:val="24"/>
    </w:rPr>
  </w:style>
  <w:style w:type="paragraph" w:customStyle="1" w:styleId="af9">
    <w:name w:val="四级条标题"/>
    <w:basedOn w:val="a"/>
    <w:next w:val="afa"/>
    <w:qFormat/>
    <w:pPr>
      <w:widowControl/>
      <w:jc w:val="both"/>
      <w:outlineLvl w:val="5"/>
    </w:pPr>
    <w:rPr>
      <w:rFonts w:ascii="黑体" w:eastAsia="黑体"/>
      <w:sz w:val="21"/>
    </w:rPr>
  </w:style>
  <w:style w:type="paragraph" w:customStyle="1" w:styleId="afa">
    <w:name w:val="段"/>
    <w:qFormat/>
    <w:pPr>
      <w:autoSpaceDE w:val="0"/>
      <w:autoSpaceDN w:val="0"/>
      <w:ind w:firstLineChars="200" w:firstLine="200"/>
      <w:jc w:val="both"/>
    </w:pPr>
    <w:rPr>
      <w:rFonts w:ascii="宋体"/>
      <w:sz w:val="21"/>
      <w:szCs w:val="22"/>
    </w:rPr>
  </w:style>
  <w:style w:type="character" w:customStyle="1" w:styleId="Char0">
    <w:name w:val="表图标题 Char"/>
    <w:link w:val="afb"/>
    <w:qFormat/>
    <w:rPr>
      <w:b/>
      <w:bCs/>
      <w:color w:val="000000"/>
      <w:sz w:val="21"/>
      <w:szCs w:val="21"/>
    </w:rPr>
  </w:style>
  <w:style w:type="paragraph" w:customStyle="1" w:styleId="afb">
    <w:name w:val="表图标题"/>
    <w:basedOn w:val="a"/>
    <w:link w:val="Char0"/>
    <w:qFormat/>
    <w:pPr>
      <w:autoSpaceDE w:val="0"/>
      <w:autoSpaceDN w:val="0"/>
      <w:adjustRightInd w:val="0"/>
      <w:snapToGrid w:val="0"/>
      <w:ind w:firstLineChars="0" w:firstLine="0"/>
      <w:jc w:val="center"/>
    </w:pPr>
    <w:rPr>
      <w:b/>
      <w:bCs/>
      <w:color w:val="000000"/>
      <w:sz w:val="21"/>
      <w:szCs w:val="21"/>
    </w:rPr>
  </w:style>
  <w:style w:type="character" w:customStyle="1" w:styleId="Char1">
    <w:name w:val="表格题目 Char"/>
    <w:link w:val="afc"/>
    <w:qFormat/>
    <w:rPr>
      <w:b/>
    </w:rPr>
  </w:style>
  <w:style w:type="paragraph" w:customStyle="1" w:styleId="afc">
    <w:name w:val="表格题目"/>
    <w:basedOn w:val="a"/>
    <w:link w:val="Char1"/>
    <w:qFormat/>
    <w:pPr>
      <w:ind w:firstLineChars="0" w:firstLine="0"/>
      <w:jc w:val="center"/>
    </w:pPr>
    <w:rPr>
      <w:b/>
    </w:rPr>
  </w:style>
  <w:style w:type="character" w:customStyle="1" w:styleId="ac">
    <w:name w:val="批注文字 字符"/>
    <w:basedOn w:val="a1"/>
    <w:link w:val="ab"/>
    <w:semiHidden/>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C9360C7-7F1C-4276-87C0-A3BEEC3FF4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Pages>
  <Words>352</Words>
  <Characters>2011</Characters>
  <Application>Microsoft Office Word</Application>
  <DocSecurity>0</DocSecurity>
  <Lines>16</Lines>
  <Paragraphs>4</Paragraphs>
  <ScaleCrop>false</ScaleCrop>
  <Company>Kingsoft</Company>
  <LinksUpToDate>false</LinksUpToDate>
  <CharactersWithSpaces>2359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hegx</dc:creator>
  <cp:lastModifiedBy>Administrator</cp:lastModifiedBy>
  <cp:revision>6</cp:revision>
  <cp:lastPrinted>2023-11-02T02:52:00Z</cp:lastPrinted>
  <dcterms:created xsi:type="dcterms:W3CDTF">2023-11-01T08:16:00Z</dcterms:created>
  <dcterms:modified xsi:type="dcterms:W3CDTF">2023-11-02T03:08:00Z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2052-12.1.0.15398</vt:lpwstr>
  </property>
  <property fmtid="{D5CDD505-2E9C-101B-9397-08002B2CF9AE}" pid="3" name="ICV">
    <vt:lpwstr>7BB4157EA36A4EA5BAE595B4EE4F902E_13</vt:lpwstr>
  </property>
  <property fmtid="{D5CDD505-2E9C-101B-9397-08002B2CF9AE}" pid="4" name="commondata">
    <vt:lpwstr>eyJoZGlkIjoiNGZlNGZjYWYyNTBkYjc4NTc5ZmFjMmFiYzM0YzgyZjIifQ==</vt:lpwstr>
  </property>
</Properties>
</file>