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Times New Roman"/>
          <w:b/>
          <w:kern w:val="2"/>
          <w:sz w:val="32"/>
          <w:szCs w:val="32"/>
          <w:lang w:val="en-US" w:eastAsia="zh-CN" w:bidi="ar-SA"/>
        </w:rPr>
      </w:pPr>
      <w:bookmarkStart w:id="0" w:name="_Toc301529829"/>
      <w:bookmarkStart w:id="1" w:name="_Toc455821057"/>
      <w:bookmarkStart w:id="2" w:name="_Toc357772277"/>
      <w:bookmarkStart w:id="3" w:name="_Toc328731451"/>
      <w:bookmarkStart w:id="4" w:name="_Toc301173664"/>
      <w:bookmarkStart w:id="5" w:name="_Toc292203834"/>
      <w:bookmarkStart w:id="6" w:name="_Toc292203814"/>
      <w:bookmarkStart w:id="7" w:name="_Toc301167972"/>
      <w:bookmarkStart w:id="8" w:name="_Toc301167726"/>
      <w:bookmarkStart w:id="9" w:name="_Toc292203598"/>
      <w:bookmarkStart w:id="10" w:name="_Toc301173746"/>
      <w:r>
        <w:drawing>
          <wp:anchor distT="0" distB="0" distL="114300" distR="114300" simplePos="0" relativeHeight="251664384" behindDoc="0" locked="0" layoutInCell="1" allowOverlap="1">
            <wp:simplePos x="0" y="0"/>
            <wp:positionH relativeFrom="column">
              <wp:posOffset>-991870</wp:posOffset>
            </wp:positionH>
            <wp:positionV relativeFrom="paragraph">
              <wp:posOffset>-1050925</wp:posOffset>
            </wp:positionV>
            <wp:extent cx="7600950" cy="10650855"/>
            <wp:effectExtent l="0" t="0" r="0" b="1714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7600950" cy="10650855"/>
                    </a:xfrm>
                    <a:prstGeom prst="rect">
                      <a:avLst/>
                    </a:prstGeom>
                    <a:noFill/>
                    <a:ln>
                      <a:noFill/>
                    </a:ln>
                  </pic:spPr>
                </pic:pic>
              </a:graphicData>
            </a:graphic>
          </wp:anchor>
        </w:drawing>
      </w:r>
      <w:r>
        <w:rPr>
          <w:rFonts w:hint="eastAsia" w:ascii="仿宋" w:hAnsi="仿宋" w:eastAsia="仿宋" w:cs="Times New Roman"/>
          <w:b/>
          <w:kern w:val="2"/>
          <w:sz w:val="32"/>
          <w:szCs w:val="32"/>
          <w:lang w:val="en-US" w:eastAsia="zh-CN" w:bidi="ar-SA"/>
        </w:rPr>
        <w:br w:type="page"/>
      </w:r>
    </w:p>
    <w:p>
      <w:pPr>
        <w:spacing w:line="480" w:lineRule="auto"/>
        <w:jc w:val="center"/>
        <w:rPr>
          <w:rFonts w:hint="eastAsia" w:ascii="Times New Roman" w:hAnsi="Times New Roman" w:eastAsia="宋体" w:cs="Times New Roman"/>
          <w:b/>
          <w:bCs/>
          <w:color w:val="000000"/>
          <w:kern w:val="0"/>
          <w:sz w:val="32"/>
          <w:szCs w:val="32"/>
          <w:lang w:val="en-US" w:eastAsia="zh-CN" w:bidi="ar-SA"/>
        </w:rPr>
      </w:pPr>
      <w:r>
        <w:rPr>
          <w:rFonts w:hint="eastAsia" w:ascii="仿宋" w:hAnsi="仿宋" w:eastAsia="仿宋" w:cs="Times New Roman"/>
          <w:b/>
          <w:kern w:val="2"/>
          <w:sz w:val="32"/>
          <w:szCs w:val="32"/>
          <w:lang w:val="en-US" w:eastAsia="zh-CN" w:bidi="ar-SA"/>
        </w:rPr>
        <w:t>湖南众普化工新材料科技有限公司年产1000吨涂料助剂项目</w:t>
      </w:r>
    </w:p>
    <w:p>
      <w:pPr>
        <w:adjustRightInd w:val="0"/>
        <w:snapToGrid w:val="0"/>
        <w:spacing w:line="360" w:lineRule="auto"/>
        <w:ind w:left="0" w:leftChars="0" w:firstLine="559" w:firstLineChars="233"/>
        <w:rPr>
          <w:rFonts w:hint="eastAsia"/>
          <w:sz w:val="24"/>
          <w:szCs w:val="20"/>
        </w:rPr>
      </w:pPr>
      <w:r>
        <w:rPr>
          <w:sz w:val="24"/>
          <w:szCs w:val="20"/>
        </w:rPr>
        <w:t>《中华人民共和国环境影响评价法》第二十一条规定，</w:t>
      </w:r>
      <w:r>
        <w:rPr>
          <w:rFonts w:hint="eastAsia"/>
          <w:sz w:val="24"/>
          <w:szCs w:val="20"/>
        </w:rPr>
        <w:t>“</w:t>
      </w:r>
      <w:r>
        <w:rPr>
          <w:sz w:val="24"/>
          <w:szCs w:val="20"/>
        </w:rPr>
        <w:t>除国家规定需要保密的情形外，对环境可能造成重大影响的，应当编制环境影响报告书的建设项目，建设单位应当在报批建设项目环境影响报告书前，举行论证会、听证会，或者采取其它形式，征求有关单位专家和公众的意见</w:t>
      </w:r>
      <w:r>
        <w:rPr>
          <w:rFonts w:hint="eastAsia"/>
          <w:sz w:val="24"/>
          <w:szCs w:val="20"/>
        </w:rPr>
        <w:t>”</w:t>
      </w:r>
      <w:r>
        <w:rPr>
          <w:sz w:val="24"/>
          <w:szCs w:val="20"/>
        </w:rPr>
        <w:t>。同时《建设项目环境保护管理条例》第十五条规定，</w:t>
      </w:r>
      <w:r>
        <w:rPr>
          <w:rFonts w:hint="eastAsia"/>
          <w:sz w:val="24"/>
          <w:szCs w:val="20"/>
        </w:rPr>
        <w:t>“</w:t>
      </w:r>
      <w:r>
        <w:rPr>
          <w:sz w:val="24"/>
          <w:szCs w:val="20"/>
        </w:rPr>
        <w:t>建设单位编制环境影响报告书，应当依照有关法律规定，征求建设项目所在地有关单位和居民的意见</w:t>
      </w:r>
      <w:r>
        <w:rPr>
          <w:rFonts w:hint="eastAsia"/>
          <w:sz w:val="24"/>
          <w:szCs w:val="20"/>
        </w:rPr>
        <w:t>”</w:t>
      </w:r>
      <w:r>
        <w:rPr>
          <w:sz w:val="24"/>
          <w:szCs w:val="20"/>
        </w:rPr>
        <w:t>。《关于进一步加强环境保护信息公开工作的通知》（环办[2012]134号）指出了环境保护信息公开的重要意义，明确了环境信息公开的主要方面及内容，提出了加强和改进环境保护信息公开工作的具体要求和举措。为此，在本次环境影响评价工作中，建设单位进行了公众参与工作，调查形式依据2019年1月1日起开始执行的《环境影响评价公众参与办法》的有关规定进行。</w:t>
      </w:r>
    </w:p>
    <w:p>
      <w:pPr>
        <w:pStyle w:val="6"/>
        <w:spacing w:before="0" w:after="0" w:line="360" w:lineRule="auto"/>
        <w:rPr>
          <w:rStyle w:val="15"/>
          <w:rFonts w:hint="eastAsia" w:ascii="Times New Roman" w:hAnsi="Times New Roman" w:eastAsia="宋体"/>
          <w:b/>
          <w:bCs/>
          <w:sz w:val="30"/>
          <w:szCs w:val="30"/>
        </w:rPr>
      </w:pPr>
      <w:bookmarkStart w:id="11" w:name="_Toc34876924"/>
      <w:bookmarkStart w:id="12" w:name="_Toc328899570"/>
      <w:bookmarkStart w:id="13" w:name="_Toc279497607"/>
      <w:bookmarkStart w:id="14" w:name="_Toc166964829"/>
      <w:bookmarkStart w:id="15" w:name="_Toc339738047"/>
      <w:bookmarkStart w:id="16" w:name="_Toc277892646"/>
      <w:bookmarkStart w:id="17" w:name="_Toc30014"/>
      <w:bookmarkStart w:id="18" w:name="_Toc94276894"/>
      <w:bookmarkStart w:id="19" w:name="_Toc4734"/>
      <w:bookmarkStart w:id="20" w:name="_Toc98215396"/>
      <w:bookmarkStart w:id="21" w:name="_Toc154938006"/>
      <w:bookmarkStart w:id="22" w:name="_Toc342489680"/>
      <w:r>
        <w:rPr>
          <w:rStyle w:val="15"/>
          <w:rFonts w:hint="eastAsia" w:ascii="Times New Roman" w:hAnsi="Times New Roman" w:eastAsia="宋体"/>
          <w:b/>
          <w:bCs/>
          <w:sz w:val="30"/>
          <w:szCs w:val="30"/>
        </w:rPr>
        <w:t>1</w:t>
      </w:r>
      <w:bookmarkEnd w:id="11"/>
      <w:bookmarkEnd w:id="12"/>
      <w:bookmarkEnd w:id="13"/>
      <w:bookmarkEnd w:id="14"/>
      <w:bookmarkEnd w:id="15"/>
      <w:bookmarkEnd w:id="16"/>
      <w:bookmarkEnd w:id="17"/>
      <w:bookmarkEnd w:id="18"/>
      <w:bookmarkEnd w:id="19"/>
      <w:bookmarkEnd w:id="20"/>
      <w:bookmarkEnd w:id="21"/>
      <w:bookmarkEnd w:id="22"/>
      <w:r>
        <w:rPr>
          <w:rStyle w:val="15"/>
          <w:rFonts w:hint="eastAsia" w:ascii="Times New Roman" w:hAnsi="Times New Roman" w:eastAsia="宋体"/>
          <w:b/>
          <w:bCs/>
          <w:sz w:val="30"/>
          <w:szCs w:val="30"/>
        </w:rPr>
        <w:t>概述</w:t>
      </w:r>
      <w:bookmarkStart w:id="31" w:name="_GoBack"/>
      <w:bookmarkEnd w:id="31"/>
    </w:p>
    <w:p>
      <w:pPr>
        <w:pStyle w:val="14"/>
        <w:spacing w:line="360" w:lineRule="auto"/>
        <w:ind w:left="0" w:leftChars="0" w:firstLine="559" w:firstLineChars="233"/>
        <w:rPr>
          <w:rFonts w:hint="eastAsia"/>
          <w:sz w:val="24"/>
          <w:szCs w:val="20"/>
        </w:rPr>
      </w:pPr>
      <w:r>
        <w:rPr>
          <w:rFonts w:hint="eastAsia" w:ascii="Times New Roman" w:hAnsi="Times New Roman" w:eastAsia="宋体" w:cs="Times New Roman"/>
          <w:color w:val="000000"/>
          <w:kern w:val="2"/>
          <w:sz w:val="24"/>
          <w:szCs w:val="20"/>
          <w:lang w:val="en-US" w:eastAsia="zh-CN" w:bidi="ar-SA"/>
        </w:rPr>
        <w:t>根据《环境影响评价公众参与办法》（部令第4号，2019年1月1日施行），在环评工作进行中，</w:t>
      </w:r>
      <w:r>
        <w:rPr>
          <w:rFonts w:hint="eastAsia" w:ascii="Times New Roman" w:eastAsia="宋体" w:cs="Times New Roman"/>
          <w:color w:val="000000"/>
          <w:kern w:val="2"/>
          <w:sz w:val="24"/>
          <w:szCs w:val="20"/>
          <w:lang w:val="en-US" w:eastAsia="zh-CN" w:bidi="ar-SA"/>
        </w:rPr>
        <w:t>湖南众普化工新材料科技有限公司</w:t>
      </w:r>
      <w:r>
        <w:rPr>
          <w:rFonts w:hint="eastAsia" w:ascii="Times New Roman" w:hAnsi="Times New Roman" w:eastAsia="宋体" w:cs="Times New Roman"/>
          <w:color w:val="000000"/>
          <w:kern w:val="2"/>
          <w:sz w:val="24"/>
          <w:szCs w:val="20"/>
          <w:lang w:val="en-US" w:eastAsia="zh-CN" w:bidi="ar-SA"/>
        </w:rPr>
        <w:t>分别于 2022年7月21日和202</w:t>
      </w:r>
      <w:r>
        <w:rPr>
          <w:rFonts w:hint="default" w:ascii="Times New Roman" w:hAnsi="Times New Roman" w:eastAsia="宋体" w:cs="Times New Roman"/>
          <w:color w:val="000000"/>
          <w:kern w:val="2"/>
          <w:sz w:val="24"/>
          <w:szCs w:val="20"/>
          <w:lang w:val="en-US" w:eastAsia="zh-CN" w:bidi="ar-SA"/>
        </w:rPr>
        <w:t>2</w:t>
      </w:r>
      <w:r>
        <w:rPr>
          <w:rFonts w:hint="eastAsia" w:ascii="Times New Roman" w:hAnsi="Times New Roman" w:eastAsia="宋体" w:cs="Times New Roman"/>
          <w:color w:val="000000"/>
          <w:kern w:val="2"/>
          <w:sz w:val="24"/>
          <w:szCs w:val="20"/>
          <w:lang w:val="en-US" w:eastAsia="zh-CN" w:bidi="ar-SA"/>
        </w:rPr>
        <w:t>年8月17日进行了两次环境影响评价信息公开。</w:t>
      </w:r>
    </w:p>
    <w:p>
      <w:pPr>
        <w:spacing w:line="360" w:lineRule="auto"/>
        <w:ind w:left="0" w:leftChars="0" w:firstLine="559" w:firstLineChars="233"/>
        <w:rPr>
          <w:rFonts w:hint="eastAsia"/>
          <w:sz w:val="24"/>
          <w:szCs w:val="20"/>
        </w:rPr>
      </w:pPr>
      <w:r>
        <w:rPr>
          <w:sz w:val="24"/>
          <w:szCs w:val="20"/>
        </w:rPr>
        <w:t>20</w:t>
      </w:r>
      <w:r>
        <w:rPr>
          <w:rFonts w:hint="eastAsia"/>
          <w:sz w:val="24"/>
          <w:szCs w:val="20"/>
        </w:rPr>
        <w:t>2</w:t>
      </w:r>
      <w:r>
        <w:rPr>
          <w:rFonts w:hint="eastAsia"/>
          <w:sz w:val="24"/>
          <w:szCs w:val="20"/>
          <w:lang w:val="en-US" w:eastAsia="zh-CN"/>
        </w:rPr>
        <w:t>2</w:t>
      </w:r>
      <w:r>
        <w:rPr>
          <w:sz w:val="24"/>
          <w:szCs w:val="20"/>
        </w:rPr>
        <w:t>年</w:t>
      </w:r>
      <w:r>
        <w:rPr>
          <w:rFonts w:hint="eastAsia"/>
          <w:sz w:val="24"/>
          <w:szCs w:val="20"/>
          <w:lang w:val="en-US" w:eastAsia="zh-CN"/>
        </w:rPr>
        <w:t>7</w:t>
      </w:r>
      <w:r>
        <w:rPr>
          <w:sz w:val="24"/>
          <w:szCs w:val="20"/>
        </w:rPr>
        <w:t>月</w:t>
      </w:r>
      <w:r>
        <w:rPr>
          <w:rFonts w:hint="eastAsia"/>
          <w:sz w:val="24"/>
          <w:szCs w:val="20"/>
          <w:lang w:val="en-US" w:eastAsia="zh-CN"/>
        </w:rPr>
        <w:t>21</w:t>
      </w:r>
      <w:r>
        <w:rPr>
          <w:rFonts w:hint="eastAsia"/>
          <w:sz w:val="24"/>
          <w:szCs w:val="20"/>
        </w:rPr>
        <w:t>日</w:t>
      </w:r>
      <w:r>
        <w:rPr>
          <w:sz w:val="24"/>
          <w:szCs w:val="20"/>
        </w:rPr>
        <w:t>，建设单位在确定环评单位后7日内在</w:t>
      </w:r>
      <w:r>
        <w:rPr>
          <w:rFonts w:hint="eastAsia"/>
          <w:sz w:val="24"/>
          <w:szCs w:val="20"/>
          <w:lang w:eastAsia="zh-CN"/>
        </w:rPr>
        <w:t>环境影响评价信息公示平台</w:t>
      </w:r>
      <w:r>
        <w:rPr>
          <w:sz w:val="24"/>
          <w:szCs w:val="20"/>
        </w:rPr>
        <w:t>上进行了第一次环境影响评价信息公开，第一次信息公开的同时一并公示了</w:t>
      </w:r>
      <w:r>
        <w:rPr>
          <w:rFonts w:hint="eastAsia"/>
          <w:sz w:val="24"/>
          <w:szCs w:val="20"/>
        </w:rPr>
        <w:t>“</w:t>
      </w:r>
      <w:r>
        <w:rPr>
          <w:sz w:val="24"/>
          <w:szCs w:val="20"/>
        </w:rPr>
        <w:t>公众意见表</w:t>
      </w:r>
      <w:r>
        <w:rPr>
          <w:rFonts w:hint="eastAsia"/>
          <w:sz w:val="24"/>
          <w:szCs w:val="20"/>
        </w:rPr>
        <w:t>”</w:t>
      </w:r>
      <w:r>
        <w:rPr>
          <w:sz w:val="24"/>
          <w:szCs w:val="20"/>
        </w:rPr>
        <w:t>以收集附近公众对拟建项目的意见和建议。</w:t>
      </w:r>
    </w:p>
    <w:p>
      <w:pPr>
        <w:spacing w:line="360" w:lineRule="auto"/>
        <w:ind w:left="0" w:leftChars="0" w:firstLine="559" w:firstLineChars="233"/>
        <w:rPr>
          <w:rFonts w:hint="eastAsia"/>
          <w:sz w:val="24"/>
          <w:szCs w:val="20"/>
        </w:rPr>
      </w:pPr>
      <w:r>
        <w:rPr>
          <w:color w:val="000000"/>
          <w:sz w:val="24"/>
          <w:szCs w:val="20"/>
        </w:rPr>
        <w:t xml:space="preserve"> 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2</w:t>
      </w:r>
      <w:r>
        <w:rPr>
          <w:color w:val="000000"/>
          <w:sz w:val="24"/>
          <w:szCs w:val="20"/>
        </w:rPr>
        <w:t>月</w:t>
      </w:r>
      <w:r>
        <w:rPr>
          <w:rFonts w:hint="eastAsia"/>
          <w:color w:val="000000"/>
          <w:sz w:val="24"/>
          <w:szCs w:val="20"/>
          <w:lang w:val="en-US" w:eastAsia="zh-CN"/>
        </w:rPr>
        <w:t>22</w:t>
      </w:r>
      <w:r>
        <w:rPr>
          <w:color w:val="000000"/>
          <w:sz w:val="24"/>
          <w:szCs w:val="20"/>
        </w:rPr>
        <w:t>日</w:t>
      </w:r>
      <w:r>
        <w:rPr>
          <w:sz w:val="24"/>
          <w:szCs w:val="20"/>
        </w:rPr>
        <w:t>，环评报告书征求意见稿形成后进行了第二次</w:t>
      </w:r>
      <w:r>
        <w:rPr>
          <w:rFonts w:hint="eastAsia"/>
          <w:sz w:val="24"/>
          <w:szCs w:val="20"/>
          <w:lang w:eastAsia="zh-CN"/>
        </w:rPr>
        <w:t>在</w:t>
      </w:r>
      <w:r>
        <w:rPr>
          <w:sz w:val="24"/>
          <w:szCs w:val="20"/>
        </w:rPr>
        <w:t>环境影响评价信息公开，采用了网络平台公开、报纸公开以及现场场所张贴三种公开方式同步进行。</w:t>
      </w:r>
    </w:p>
    <w:p>
      <w:pPr>
        <w:pStyle w:val="6"/>
        <w:spacing w:before="0" w:after="0" w:line="360" w:lineRule="auto"/>
        <w:rPr>
          <w:rStyle w:val="15"/>
          <w:rFonts w:ascii="Times New Roman" w:hAnsi="Times New Roman" w:eastAsia="宋体"/>
          <w:b/>
          <w:bCs/>
          <w:sz w:val="30"/>
          <w:szCs w:val="30"/>
        </w:rPr>
      </w:pPr>
      <w:r>
        <w:rPr>
          <w:rStyle w:val="15"/>
          <w:rFonts w:hint="eastAsia" w:ascii="Times New Roman" w:hAnsi="Times New Roman" w:eastAsia="宋体"/>
          <w:b/>
          <w:bCs/>
          <w:sz w:val="30"/>
          <w:szCs w:val="30"/>
        </w:rPr>
        <w:t>2首次环境影响评价信息公开情况</w:t>
      </w:r>
    </w:p>
    <w:p>
      <w:pPr>
        <w:spacing w:line="360" w:lineRule="auto"/>
        <w:outlineLvl w:val="2"/>
        <w:rPr>
          <w:rFonts w:hint="eastAsia"/>
          <w:b/>
          <w:szCs w:val="28"/>
        </w:rPr>
      </w:pPr>
      <w:bookmarkStart w:id="23" w:name="_Toc342489681"/>
      <w:bookmarkStart w:id="24" w:name="_Toc339738048"/>
      <w:bookmarkStart w:id="25" w:name="_Toc28397"/>
      <w:bookmarkStart w:id="26" w:name="_Toc295283991"/>
      <w:bookmarkStart w:id="27" w:name="_Toc6522"/>
      <w:r>
        <w:rPr>
          <w:b/>
          <w:szCs w:val="28"/>
        </w:rPr>
        <w:t>2.1公开内容及日期</w:t>
      </w:r>
    </w:p>
    <w:p>
      <w:pPr>
        <w:spacing w:line="360" w:lineRule="auto"/>
        <w:ind w:firstLine="480" w:firstLineChars="200"/>
        <w:rPr>
          <w:rFonts w:hint="eastAsia"/>
          <w:b/>
          <w:bCs/>
          <w:sz w:val="24"/>
          <w:szCs w:val="20"/>
        </w:rPr>
      </w:pPr>
      <w:r>
        <w:rPr>
          <w:sz w:val="24"/>
          <w:szCs w:val="20"/>
        </w:rPr>
        <w:t>本项目于 20</w:t>
      </w:r>
      <w:r>
        <w:rPr>
          <w:rFonts w:hint="eastAsia"/>
          <w:sz w:val="24"/>
          <w:szCs w:val="20"/>
        </w:rPr>
        <w:t>2</w:t>
      </w:r>
      <w:r>
        <w:rPr>
          <w:rFonts w:hint="eastAsia"/>
          <w:sz w:val="24"/>
          <w:szCs w:val="20"/>
          <w:lang w:val="en-US" w:eastAsia="zh-CN"/>
        </w:rPr>
        <w:t>2</w:t>
      </w:r>
      <w:r>
        <w:rPr>
          <w:sz w:val="24"/>
          <w:szCs w:val="20"/>
        </w:rPr>
        <w:t xml:space="preserve"> 年</w:t>
      </w:r>
      <w:r>
        <w:rPr>
          <w:rFonts w:hint="eastAsia"/>
          <w:sz w:val="24"/>
          <w:szCs w:val="20"/>
          <w:lang w:val="en-US" w:eastAsia="zh-CN"/>
        </w:rPr>
        <w:t>6</w:t>
      </w:r>
      <w:r>
        <w:rPr>
          <w:sz w:val="24"/>
          <w:szCs w:val="20"/>
        </w:rPr>
        <w:t>月</w:t>
      </w:r>
      <w:r>
        <w:rPr>
          <w:rFonts w:hint="eastAsia"/>
          <w:sz w:val="24"/>
          <w:szCs w:val="20"/>
        </w:rPr>
        <w:t>与湖南环腾环保工程有限公司</w:t>
      </w:r>
      <w:r>
        <w:rPr>
          <w:sz w:val="24"/>
          <w:szCs w:val="20"/>
        </w:rPr>
        <w:t>签订环评合同，根据《环境影响评价公众参</w:t>
      </w:r>
      <w:r>
        <w:rPr>
          <w:rFonts w:hint="eastAsia"/>
          <w:sz w:val="24"/>
          <w:szCs w:val="20"/>
        </w:rPr>
        <w:t>与</w:t>
      </w:r>
      <w:r>
        <w:rPr>
          <w:sz w:val="24"/>
          <w:szCs w:val="20"/>
        </w:rPr>
        <w:t>办法》（生态环境部令第 4 号）要求，项目</w:t>
      </w:r>
      <w:r>
        <w:rPr>
          <w:rFonts w:hint="eastAsia"/>
          <w:sz w:val="24"/>
          <w:szCs w:val="20"/>
        </w:rPr>
        <w:t>第</w:t>
      </w:r>
      <w:r>
        <w:rPr>
          <w:sz w:val="24"/>
          <w:szCs w:val="20"/>
        </w:rPr>
        <w:t>一次公示需在签订合同后 7 个工作日内进行</w:t>
      </w:r>
      <w:r>
        <w:rPr>
          <w:rFonts w:hint="eastAsia"/>
          <w:sz w:val="24"/>
          <w:szCs w:val="20"/>
        </w:rPr>
        <w:t>第</w:t>
      </w:r>
      <w:r>
        <w:rPr>
          <w:sz w:val="24"/>
          <w:szCs w:val="20"/>
        </w:rPr>
        <w:t>一次公示。项目于20</w:t>
      </w:r>
      <w:r>
        <w:rPr>
          <w:rFonts w:hint="eastAsia"/>
          <w:sz w:val="24"/>
          <w:szCs w:val="20"/>
        </w:rPr>
        <w:t>2</w:t>
      </w:r>
      <w:r>
        <w:rPr>
          <w:rFonts w:hint="eastAsia"/>
          <w:sz w:val="24"/>
          <w:szCs w:val="20"/>
          <w:lang w:val="en-US" w:eastAsia="zh-CN"/>
        </w:rPr>
        <w:t>2</w:t>
      </w:r>
      <w:r>
        <w:rPr>
          <w:sz w:val="24"/>
          <w:szCs w:val="20"/>
        </w:rPr>
        <w:t>年</w:t>
      </w:r>
      <w:r>
        <w:rPr>
          <w:rFonts w:hint="eastAsia"/>
          <w:sz w:val="24"/>
          <w:szCs w:val="20"/>
          <w:lang w:val="en-US" w:eastAsia="zh-CN"/>
        </w:rPr>
        <w:t>7</w:t>
      </w:r>
      <w:r>
        <w:rPr>
          <w:sz w:val="24"/>
          <w:szCs w:val="20"/>
        </w:rPr>
        <w:t>月</w:t>
      </w:r>
      <w:r>
        <w:rPr>
          <w:rFonts w:hint="eastAsia"/>
          <w:sz w:val="24"/>
          <w:szCs w:val="20"/>
          <w:lang w:val="en-US" w:eastAsia="zh-CN"/>
        </w:rPr>
        <w:t>21</w:t>
      </w:r>
      <w:r>
        <w:rPr>
          <w:rFonts w:hint="eastAsia"/>
          <w:sz w:val="24"/>
          <w:szCs w:val="20"/>
        </w:rPr>
        <w:t>日</w:t>
      </w:r>
      <w:r>
        <w:rPr>
          <w:color w:val="000000"/>
          <w:sz w:val="24"/>
          <w:szCs w:val="20"/>
        </w:rPr>
        <w:t>在</w:t>
      </w:r>
      <w:r>
        <w:rPr>
          <w:rFonts w:hint="eastAsia"/>
          <w:sz w:val="24"/>
          <w:szCs w:val="20"/>
          <w:lang w:eastAsia="zh-CN"/>
        </w:rPr>
        <w:t>环境影响评价信息公示平台</w:t>
      </w:r>
      <w:r>
        <w:rPr>
          <w:color w:val="000000"/>
          <w:sz w:val="24"/>
          <w:szCs w:val="20"/>
        </w:rPr>
        <w:t>进行第一次公示，公</w:t>
      </w:r>
      <w:r>
        <w:rPr>
          <w:sz w:val="24"/>
          <w:szCs w:val="20"/>
        </w:rPr>
        <w:t>示的主要内容有项目名称、项目性质、项目概要、建设单位名称和联系方式、环评机构名称和联系方式、环境影响评价工作的工作程序和主要工作内容、征求公众意见的主要事项等，详见</w:t>
      </w:r>
      <w:r>
        <w:rPr>
          <w:rFonts w:hint="eastAsia"/>
          <w:sz w:val="24"/>
          <w:szCs w:val="20"/>
        </w:rPr>
        <w:t>第</w:t>
      </w:r>
      <w:r>
        <w:rPr>
          <w:sz w:val="24"/>
          <w:szCs w:val="20"/>
        </w:rPr>
        <w:t>一次公示截图。</w:t>
      </w:r>
    </w:p>
    <w:p>
      <w:pPr>
        <w:spacing w:line="360" w:lineRule="auto"/>
        <w:outlineLvl w:val="2"/>
        <w:rPr>
          <w:rFonts w:hint="eastAsia"/>
          <w:b/>
          <w:szCs w:val="28"/>
        </w:rPr>
      </w:pPr>
      <w:r>
        <w:rPr>
          <w:rFonts w:hint="eastAsia"/>
          <w:b/>
          <w:szCs w:val="28"/>
        </w:rPr>
        <w:t>2</w:t>
      </w:r>
      <w:r>
        <w:rPr>
          <w:b/>
          <w:szCs w:val="28"/>
        </w:rPr>
        <w:t>.2公开方式</w:t>
      </w:r>
    </w:p>
    <w:p>
      <w:pPr>
        <w:spacing w:line="360" w:lineRule="auto"/>
        <w:outlineLvl w:val="3"/>
        <w:rPr>
          <w:rFonts w:hint="eastAsia"/>
          <w:b/>
          <w:sz w:val="24"/>
          <w:szCs w:val="20"/>
        </w:rPr>
      </w:pPr>
      <w:r>
        <w:rPr>
          <w:b/>
          <w:sz w:val="24"/>
          <w:szCs w:val="20"/>
        </w:rPr>
        <w:t>2.2.1网络</w:t>
      </w:r>
    </w:p>
    <w:p>
      <w:pPr>
        <w:spacing w:line="360" w:lineRule="auto"/>
        <w:ind w:firstLine="480" w:firstLineChars="200"/>
        <w:rPr>
          <w:sz w:val="24"/>
          <w:szCs w:val="20"/>
        </w:rPr>
      </w:pPr>
      <w:r>
        <w:rPr>
          <w:sz w:val="24"/>
          <w:szCs w:val="20"/>
        </w:rPr>
        <w:t>本项目</w:t>
      </w:r>
      <w:r>
        <w:rPr>
          <w:rFonts w:hint="eastAsia"/>
          <w:sz w:val="24"/>
          <w:szCs w:val="20"/>
        </w:rPr>
        <w:t>第一次</w:t>
      </w:r>
      <w:r>
        <w:rPr>
          <w:sz w:val="24"/>
          <w:szCs w:val="20"/>
        </w:rPr>
        <w:t>公示主要采用网络公示。</w:t>
      </w:r>
    </w:p>
    <w:p>
      <w:pPr>
        <w:pStyle w:val="7"/>
        <w:spacing w:line="360" w:lineRule="auto"/>
        <w:jc w:val="left"/>
        <w:rPr>
          <w:rFonts w:hint="eastAsia" w:ascii="宋体" w:hAnsi="宋体"/>
          <w:sz w:val="24"/>
        </w:rPr>
      </w:pPr>
      <w:r>
        <w:rPr>
          <w:rFonts w:hint="eastAsia" w:ascii="Times New Roman" w:hAnsi="Times New Roman" w:eastAsia="宋体" w:cs="Times New Roman"/>
          <w:kern w:val="2"/>
          <w:sz w:val="24"/>
          <w:szCs w:val="20"/>
          <w:lang w:val="en-US" w:eastAsia="zh-CN" w:bidi="ar-SA"/>
        </w:rPr>
        <w:t xml:space="preserve">    </w:t>
      </w:r>
      <w:r>
        <w:rPr>
          <w:rFonts w:hint="eastAsia"/>
          <w:sz w:val="24"/>
          <w:szCs w:val="20"/>
          <w:lang w:val="en-US" w:eastAsia="zh-CN"/>
        </w:rPr>
        <w:t>湖南众普化工新材料科技有限公司年产1000吨涂料助剂</w:t>
      </w:r>
      <w:r>
        <w:rPr>
          <w:rFonts w:hint="eastAsia" w:ascii="Times New Roman" w:hAnsi="Times New Roman" w:eastAsia="宋体" w:cs="Times New Roman"/>
          <w:kern w:val="2"/>
          <w:sz w:val="24"/>
          <w:szCs w:val="20"/>
          <w:lang w:val="en-US" w:eastAsia="zh-CN" w:bidi="ar-SA"/>
        </w:rPr>
        <w:t>项目</w:t>
      </w:r>
      <w:r>
        <w:rPr>
          <w:sz w:val="24"/>
          <w:szCs w:val="20"/>
        </w:rPr>
        <w:t>通过</w:t>
      </w:r>
      <w:r>
        <w:rPr>
          <w:rFonts w:hint="eastAsia"/>
          <w:sz w:val="24"/>
          <w:szCs w:val="20"/>
          <w:lang w:eastAsia="zh-CN"/>
        </w:rPr>
        <w:t>环境影响评价信息公示平台</w:t>
      </w:r>
      <w:r>
        <w:rPr>
          <w:sz w:val="24"/>
          <w:szCs w:val="20"/>
        </w:rPr>
        <w:t>持续公开10个工作日，符合《环境影响评价公众参与办法》（部令第4号，2019年1月1日施行）要求。</w:t>
      </w:r>
    </w:p>
    <w:p>
      <w:pPr>
        <w:spacing w:line="360" w:lineRule="auto"/>
        <w:ind w:firstLine="480" w:firstLineChars="200"/>
        <w:rPr>
          <w:rFonts w:hint="eastAsia"/>
          <w:sz w:val="24"/>
          <w:szCs w:val="20"/>
        </w:rPr>
      </w:pPr>
      <w:r>
        <w:rPr>
          <w:sz w:val="24"/>
          <w:szCs w:val="20"/>
        </w:rPr>
        <w:t>网络公示时间：20</w:t>
      </w:r>
      <w:r>
        <w:rPr>
          <w:rFonts w:hint="eastAsia"/>
          <w:sz w:val="24"/>
          <w:szCs w:val="20"/>
        </w:rPr>
        <w:t>2</w:t>
      </w:r>
      <w:r>
        <w:rPr>
          <w:rFonts w:hint="eastAsia"/>
          <w:sz w:val="24"/>
          <w:szCs w:val="20"/>
          <w:lang w:val="en-US" w:eastAsia="zh-CN"/>
        </w:rPr>
        <w:t>2</w:t>
      </w:r>
      <w:r>
        <w:rPr>
          <w:sz w:val="24"/>
          <w:szCs w:val="20"/>
        </w:rPr>
        <w:t>年</w:t>
      </w:r>
      <w:r>
        <w:rPr>
          <w:rFonts w:hint="eastAsia"/>
          <w:sz w:val="24"/>
          <w:szCs w:val="20"/>
          <w:lang w:val="en-US" w:eastAsia="zh-CN"/>
        </w:rPr>
        <w:t>6</w:t>
      </w:r>
      <w:r>
        <w:rPr>
          <w:sz w:val="24"/>
          <w:szCs w:val="20"/>
        </w:rPr>
        <w:t>月</w:t>
      </w:r>
      <w:r>
        <w:rPr>
          <w:rFonts w:hint="eastAsia"/>
          <w:sz w:val="24"/>
          <w:szCs w:val="20"/>
          <w:lang w:val="en-US" w:eastAsia="zh-CN"/>
        </w:rPr>
        <w:t>8</w:t>
      </w:r>
      <w:r>
        <w:rPr>
          <w:sz w:val="24"/>
          <w:szCs w:val="20"/>
        </w:rPr>
        <w:t>日至20</w:t>
      </w:r>
      <w:r>
        <w:rPr>
          <w:rFonts w:hint="eastAsia"/>
          <w:sz w:val="24"/>
          <w:szCs w:val="20"/>
        </w:rPr>
        <w:t>2</w:t>
      </w:r>
      <w:r>
        <w:rPr>
          <w:rFonts w:hint="eastAsia"/>
          <w:sz w:val="24"/>
          <w:szCs w:val="20"/>
          <w:lang w:val="en-US" w:eastAsia="zh-CN"/>
        </w:rPr>
        <w:t>2</w:t>
      </w:r>
      <w:r>
        <w:rPr>
          <w:sz w:val="24"/>
          <w:szCs w:val="20"/>
        </w:rPr>
        <w:t>年</w:t>
      </w:r>
      <w:r>
        <w:rPr>
          <w:rFonts w:hint="eastAsia"/>
          <w:sz w:val="24"/>
          <w:szCs w:val="20"/>
          <w:lang w:val="en-US" w:eastAsia="zh-CN"/>
        </w:rPr>
        <w:t>6</w:t>
      </w:r>
      <w:r>
        <w:rPr>
          <w:sz w:val="24"/>
          <w:szCs w:val="20"/>
        </w:rPr>
        <w:t>月</w:t>
      </w:r>
      <w:r>
        <w:rPr>
          <w:rFonts w:hint="eastAsia"/>
          <w:sz w:val="24"/>
          <w:szCs w:val="20"/>
          <w:lang w:val="en-US" w:eastAsia="zh-CN"/>
        </w:rPr>
        <w:t>20</w:t>
      </w:r>
      <w:r>
        <w:rPr>
          <w:sz w:val="24"/>
          <w:szCs w:val="20"/>
        </w:rPr>
        <w:t>日。</w:t>
      </w:r>
    </w:p>
    <w:p>
      <w:pPr>
        <w:spacing w:line="360" w:lineRule="auto"/>
        <w:ind w:firstLine="480" w:firstLineChars="200"/>
        <w:rPr>
          <w:rFonts w:hint="eastAsia"/>
          <w:sz w:val="24"/>
          <w:szCs w:val="20"/>
        </w:rPr>
      </w:pPr>
      <w:r>
        <w:rPr>
          <w:rFonts w:hint="eastAsia"/>
          <w:sz w:val="24"/>
          <w:szCs w:val="20"/>
        </w:rPr>
        <w:t>网址：</w:t>
      </w:r>
    </w:p>
    <w:p>
      <w:pPr>
        <w:spacing w:line="360" w:lineRule="auto"/>
        <w:ind w:firstLine="420" w:firstLineChars="200"/>
        <w:rPr>
          <w:rFonts w:hint="eastAsia"/>
          <w:sz w:val="21"/>
          <w:szCs w:val="21"/>
        </w:rPr>
      </w:pPr>
      <w:r>
        <w:rPr>
          <w:rFonts w:hint="eastAsia"/>
          <w:sz w:val="21"/>
          <w:szCs w:val="21"/>
        </w:rPr>
        <w:fldChar w:fldCharType="begin"/>
      </w:r>
      <w:r>
        <w:rPr>
          <w:rFonts w:hint="eastAsia"/>
          <w:sz w:val="21"/>
          <w:szCs w:val="21"/>
        </w:rPr>
        <w:instrText xml:space="preserve"> HYPERLINK "http://www.js-eia.cn/project/detail?type=1&amp;proid=f1bd3da0fad5d00ce4d7bff2c9e8ae11" </w:instrText>
      </w:r>
      <w:r>
        <w:rPr>
          <w:rFonts w:hint="eastAsia"/>
          <w:sz w:val="21"/>
          <w:szCs w:val="21"/>
        </w:rPr>
        <w:fldChar w:fldCharType="separate"/>
      </w:r>
      <w:r>
        <w:rPr>
          <w:rStyle w:val="13"/>
          <w:rFonts w:hint="eastAsia"/>
          <w:sz w:val="21"/>
          <w:szCs w:val="21"/>
        </w:rPr>
        <w:t>http://www.js-eia.cn/project/detail?type=1&amp;proid=f1bd3da0fad5d00ce4d7bff2c9e8ae11</w:t>
      </w:r>
      <w:r>
        <w:rPr>
          <w:rFonts w:hint="eastAsia"/>
          <w:sz w:val="21"/>
          <w:szCs w:val="21"/>
        </w:rPr>
        <w:fldChar w:fldCharType="end"/>
      </w:r>
    </w:p>
    <w:p>
      <w:pPr>
        <w:spacing w:line="360" w:lineRule="auto"/>
        <w:ind w:firstLine="480" w:firstLineChars="200"/>
        <w:rPr>
          <w:sz w:val="24"/>
          <w:szCs w:val="20"/>
        </w:rPr>
      </w:pPr>
      <w:r>
        <w:rPr>
          <w:sz w:val="24"/>
          <w:szCs w:val="20"/>
        </w:rPr>
        <w:t>截图见下图1。</w:t>
      </w:r>
    </w:p>
    <w:p>
      <w:pPr>
        <w:pStyle w:val="4"/>
        <w:ind w:left="560"/>
        <w:rPr>
          <w:rFonts w:hint="eastAsia"/>
        </w:rPr>
      </w:pPr>
    </w:p>
    <w:p>
      <w:pPr>
        <w:pStyle w:val="17"/>
        <w:snapToGrid w:val="0"/>
        <w:ind w:firstLine="0" w:firstLineChars="0"/>
        <w:jc w:val="center"/>
        <w:rPr>
          <w:rFonts w:hint="default" w:hAnsi="宋体"/>
          <w:kern w:val="0"/>
          <w:lang w:val="en-US"/>
        </w:rPr>
      </w:pPr>
      <w:r>
        <w:drawing>
          <wp:anchor distT="0" distB="0" distL="114300" distR="114300" simplePos="0" relativeHeight="251662336" behindDoc="0" locked="0" layoutInCell="1" allowOverlap="1">
            <wp:simplePos x="0" y="0"/>
            <wp:positionH relativeFrom="column">
              <wp:posOffset>255270</wp:posOffset>
            </wp:positionH>
            <wp:positionV relativeFrom="paragraph">
              <wp:posOffset>2854960</wp:posOffset>
            </wp:positionV>
            <wp:extent cx="810260" cy="292735"/>
            <wp:effectExtent l="0" t="0" r="8890" b="12065"/>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8"/>
                    <a:stretch>
                      <a:fillRect/>
                    </a:stretch>
                  </pic:blipFill>
                  <pic:spPr>
                    <a:xfrm>
                      <a:off x="0" y="0"/>
                      <a:ext cx="810260" cy="29273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255905</wp:posOffset>
            </wp:positionH>
            <wp:positionV relativeFrom="paragraph">
              <wp:posOffset>3361690</wp:posOffset>
            </wp:positionV>
            <wp:extent cx="810260" cy="292735"/>
            <wp:effectExtent l="0" t="0" r="8890" b="1206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8"/>
                    <a:stretch>
                      <a:fillRect/>
                    </a:stretch>
                  </pic:blipFill>
                  <pic:spPr>
                    <a:xfrm>
                      <a:off x="0" y="0"/>
                      <a:ext cx="810260" cy="29273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265430</wp:posOffset>
            </wp:positionH>
            <wp:positionV relativeFrom="paragraph">
              <wp:posOffset>2250440</wp:posOffset>
            </wp:positionV>
            <wp:extent cx="748030" cy="390525"/>
            <wp:effectExtent l="0" t="0" r="13970" b="9525"/>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9"/>
                    <a:stretch>
                      <a:fillRect/>
                    </a:stretch>
                  </pic:blipFill>
                  <pic:spPr>
                    <a:xfrm>
                      <a:off x="0" y="0"/>
                      <a:ext cx="748030" cy="39052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1442085</wp:posOffset>
            </wp:positionH>
            <wp:positionV relativeFrom="paragraph">
              <wp:posOffset>2025650</wp:posOffset>
            </wp:positionV>
            <wp:extent cx="4053840" cy="205105"/>
            <wp:effectExtent l="0" t="0" r="3810" b="4445"/>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4053840" cy="205105"/>
                    </a:xfrm>
                    <a:prstGeom prst="rect">
                      <a:avLst/>
                    </a:prstGeom>
                    <a:noFill/>
                    <a:ln>
                      <a:noFill/>
                    </a:ln>
                  </pic:spPr>
                </pic:pic>
              </a:graphicData>
            </a:graphic>
          </wp:anchor>
        </w:drawing>
      </w:r>
      <w:r>
        <w:drawing>
          <wp:inline distT="0" distB="0" distL="114300" distR="114300">
            <wp:extent cx="5612130" cy="4987925"/>
            <wp:effectExtent l="0" t="0" r="7620" b="31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5612130" cy="4987925"/>
                    </a:xfrm>
                    <a:prstGeom prst="rect">
                      <a:avLst/>
                    </a:prstGeom>
                    <a:noFill/>
                    <a:ln>
                      <a:noFill/>
                    </a:ln>
                  </pic:spPr>
                </pic:pic>
              </a:graphicData>
            </a:graphic>
          </wp:inline>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4991100</wp:posOffset>
            </wp:positionV>
            <wp:extent cx="5612765" cy="279400"/>
            <wp:effectExtent l="0" t="0" r="6985" b="6350"/>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612765" cy="279400"/>
                    </a:xfrm>
                    <a:prstGeom prst="rect">
                      <a:avLst/>
                    </a:prstGeom>
                    <a:noFill/>
                    <a:ln>
                      <a:noFill/>
                    </a:ln>
                  </pic:spPr>
                </pic:pic>
              </a:graphicData>
            </a:graphic>
          </wp:anchor>
        </w:drawing>
      </w:r>
      <w:r>
        <w:drawing>
          <wp:inline distT="0" distB="0" distL="114300" distR="114300">
            <wp:extent cx="5608955" cy="5520690"/>
            <wp:effectExtent l="0" t="0" r="10795"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608955" cy="5520690"/>
                    </a:xfrm>
                    <a:prstGeom prst="rect">
                      <a:avLst/>
                    </a:prstGeom>
                    <a:noFill/>
                    <a:ln>
                      <a:noFill/>
                    </a:ln>
                  </pic:spPr>
                </pic:pic>
              </a:graphicData>
            </a:graphic>
          </wp:inline>
        </w:drawing>
      </w:r>
    </w:p>
    <w:p>
      <w:pPr>
        <w:pStyle w:val="17"/>
        <w:snapToGrid w:val="0"/>
        <w:ind w:firstLine="0" w:firstLineChars="0"/>
        <w:jc w:val="center"/>
        <w:rPr>
          <w:rFonts w:hint="eastAsia" w:hAnsi="宋体"/>
          <w:kern w:val="0"/>
        </w:rPr>
      </w:pPr>
    </w:p>
    <w:p>
      <w:pPr>
        <w:spacing w:line="360" w:lineRule="auto"/>
        <w:ind w:firstLine="482" w:firstLineChars="200"/>
        <w:jc w:val="center"/>
        <w:rPr>
          <w:rFonts w:hint="eastAsia"/>
          <w:b/>
          <w:sz w:val="24"/>
        </w:rPr>
      </w:pPr>
      <w:r>
        <w:rPr>
          <w:b/>
          <w:sz w:val="24"/>
        </w:rPr>
        <w:t xml:space="preserve">图1 </w:t>
      </w:r>
      <w:r>
        <w:rPr>
          <w:rFonts w:hint="eastAsia"/>
          <w:b/>
          <w:sz w:val="24"/>
        </w:rPr>
        <w:t>第一次</w:t>
      </w:r>
      <w:r>
        <w:rPr>
          <w:b/>
          <w:sz w:val="24"/>
        </w:rPr>
        <w:t>环境影响评价网站公示截图照片</w:t>
      </w:r>
    </w:p>
    <w:p>
      <w:pPr>
        <w:spacing w:line="360" w:lineRule="auto"/>
        <w:outlineLvl w:val="3"/>
        <w:rPr>
          <w:rFonts w:hint="eastAsia"/>
          <w:b/>
          <w:sz w:val="24"/>
          <w:szCs w:val="20"/>
        </w:rPr>
      </w:pPr>
      <w:r>
        <w:rPr>
          <w:b/>
          <w:sz w:val="24"/>
          <w:szCs w:val="20"/>
        </w:rPr>
        <w:t>2.2.</w:t>
      </w:r>
      <w:r>
        <w:rPr>
          <w:rFonts w:hint="eastAsia"/>
          <w:b/>
          <w:sz w:val="24"/>
          <w:szCs w:val="20"/>
        </w:rPr>
        <w:t>2其它</w:t>
      </w:r>
    </w:p>
    <w:p>
      <w:pPr>
        <w:spacing w:line="360" w:lineRule="auto"/>
        <w:ind w:firstLine="480" w:firstLineChars="200"/>
        <w:rPr>
          <w:rFonts w:hint="eastAsia"/>
          <w:sz w:val="24"/>
        </w:rPr>
      </w:pPr>
      <w:r>
        <w:rPr>
          <w:sz w:val="24"/>
        </w:rPr>
        <w:t>未采用其他公开方式。</w:t>
      </w:r>
    </w:p>
    <w:p>
      <w:pPr>
        <w:spacing w:line="360" w:lineRule="auto"/>
        <w:outlineLvl w:val="2"/>
        <w:rPr>
          <w:rFonts w:hint="eastAsia"/>
          <w:b/>
          <w:szCs w:val="28"/>
        </w:rPr>
      </w:pPr>
      <w:r>
        <w:rPr>
          <w:rFonts w:hint="eastAsia"/>
          <w:b/>
          <w:szCs w:val="28"/>
        </w:rPr>
        <w:t>2</w:t>
      </w:r>
      <w:r>
        <w:rPr>
          <w:b/>
          <w:szCs w:val="28"/>
        </w:rPr>
        <w:t>.</w:t>
      </w:r>
      <w:r>
        <w:rPr>
          <w:rFonts w:hint="eastAsia"/>
          <w:b/>
          <w:szCs w:val="28"/>
        </w:rPr>
        <w:t>3公众</w:t>
      </w:r>
      <w:r>
        <w:rPr>
          <w:b/>
          <w:szCs w:val="28"/>
        </w:rPr>
        <w:t>意见情况</w:t>
      </w:r>
    </w:p>
    <w:bookmarkEnd w:id="23"/>
    <w:bookmarkEnd w:id="24"/>
    <w:bookmarkEnd w:id="25"/>
    <w:bookmarkEnd w:id="26"/>
    <w:bookmarkEnd w:id="27"/>
    <w:p>
      <w:pPr>
        <w:spacing w:line="360" w:lineRule="auto"/>
        <w:ind w:firstLine="480" w:firstLineChars="200"/>
        <w:rPr>
          <w:sz w:val="24"/>
        </w:rPr>
      </w:pPr>
      <w:r>
        <w:rPr>
          <w:rFonts w:hint="eastAsia"/>
          <w:sz w:val="24"/>
        </w:rPr>
        <w:t>在</w:t>
      </w:r>
      <w:r>
        <w:rPr>
          <w:sz w:val="24"/>
        </w:rPr>
        <w:t>本次公示期间，公众未通过任何形式提出建议或意见。</w:t>
      </w:r>
    </w:p>
    <w:p>
      <w:pPr>
        <w:spacing w:line="360" w:lineRule="auto"/>
        <w:outlineLvl w:val="1"/>
        <w:rPr>
          <w:rStyle w:val="15"/>
          <w:rFonts w:hint="eastAsia" w:ascii="Times New Roman" w:hAnsi="Times New Roman" w:eastAsia="宋体"/>
          <w:sz w:val="30"/>
          <w:szCs w:val="30"/>
        </w:rPr>
      </w:pPr>
      <w:r>
        <w:rPr>
          <w:rStyle w:val="15"/>
          <w:rFonts w:ascii="Times New Roman" w:hAnsi="Times New Roman" w:eastAsia="宋体"/>
          <w:sz w:val="30"/>
          <w:szCs w:val="30"/>
        </w:rPr>
        <w:t>3征求意见稿公示情况</w:t>
      </w:r>
    </w:p>
    <w:p>
      <w:pPr>
        <w:spacing w:line="360" w:lineRule="auto"/>
        <w:outlineLvl w:val="2"/>
        <w:rPr>
          <w:rFonts w:hint="eastAsia"/>
          <w:b/>
          <w:szCs w:val="28"/>
        </w:rPr>
      </w:pPr>
      <w:r>
        <w:rPr>
          <w:b/>
          <w:szCs w:val="28"/>
        </w:rPr>
        <w:t>3.1公示内容及时限</w:t>
      </w:r>
    </w:p>
    <w:p>
      <w:pPr>
        <w:spacing w:line="360" w:lineRule="auto"/>
        <w:ind w:firstLine="480" w:firstLineChars="200"/>
        <w:rPr>
          <w:rFonts w:hint="eastAsia"/>
          <w:color w:val="000000"/>
          <w:sz w:val="24"/>
        </w:rPr>
      </w:pPr>
      <w:r>
        <w:rPr>
          <w:sz w:val="24"/>
        </w:rPr>
        <w:t>根据《环境影响评价公众参</w:t>
      </w:r>
      <w:r>
        <w:rPr>
          <w:rFonts w:hint="eastAsia"/>
          <w:sz w:val="24"/>
        </w:rPr>
        <w:t>与</w:t>
      </w:r>
      <w:r>
        <w:rPr>
          <w:sz w:val="24"/>
        </w:rPr>
        <w:t>办法》（生态环境部令第 4 号）要求，项目征求意见稿形成后需进行征求意见稿公示</w:t>
      </w:r>
      <w:r>
        <w:rPr>
          <w:color w:val="000000"/>
          <w:sz w:val="24"/>
        </w:rPr>
        <w:t>。本项目于</w:t>
      </w:r>
      <w:r>
        <w:rPr>
          <w:color w:val="000000"/>
          <w:sz w:val="24"/>
          <w:szCs w:val="20"/>
        </w:rPr>
        <w:t>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1</w:t>
      </w:r>
      <w:r>
        <w:rPr>
          <w:color w:val="000000"/>
          <w:sz w:val="24"/>
          <w:szCs w:val="20"/>
        </w:rPr>
        <w:t>月</w:t>
      </w:r>
      <w:r>
        <w:rPr>
          <w:rFonts w:hint="eastAsia"/>
          <w:color w:val="000000"/>
          <w:sz w:val="24"/>
          <w:szCs w:val="20"/>
          <w:lang w:val="en-US" w:eastAsia="zh-CN"/>
        </w:rPr>
        <w:t>9</w:t>
      </w:r>
      <w:r>
        <w:rPr>
          <w:color w:val="000000"/>
          <w:sz w:val="24"/>
          <w:szCs w:val="20"/>
        </w:rPr>
        <w:t>日至20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1</w:t>
      </w:r>
      <w:r>
        <w:rPr>
          <w:color w:val="000000"/>
          <w:sz w:val="24"/>
          <w:szCs w:val="20"/>
        </w:rPr>
        <w:t>月</w:t>
      </w:r>
      <w:r>
        <w:rPr>
          <w:rFonts w:hint="eastAsia"/>
          <w:color w:val="000000"/>
          <w:sz w:val="24"/>
          <w:szCs w:val="20"/>
          <w:lang w:val="en-US" w:eastAsia="zh-CN"/>
        </w:rPr>
        <w:t>20</w:t>
      </w:r>
      <w:r>
        <w:rPr>
          <w:color w:val="000000"/>
          <w:sz w:val="24"/>
          <w:szCs w:val="20"/>
        </w:rPr>
        <w:t>日。</w:t>
      </w:r>
      <w:r>
        <w:rPr>
          <w:color w:val="000000"/>
          <w:sz w:val="24"/>
        </w:rPr>
        <w:t>在</w:t>
      </w:r>
      <w:r>
        <w:rPr>
          <w:rFonts w:hint="eastAsia"/>
          <w:sz w:val="24"/>
          <w:szCs w:val="20"/>
          <w:lang w:eastAsia="zh-CN"/>
        </w:rPr>
        <w:t>环境影响评价信息公示平台</w:t>
      </w:r>
      <w:r>
        <w:rPr>
          <w:color w:val="000000"/>
          <w:sz w:val="24"/>
          <w:szCs w:val="20"/>
        </w:rPr>
        <w:t>上</w:t>
      </w:r>
      <w:r>
        <w:rPr>
          <w:color w:val="000000"/>
          <w:sz w:val="24"/>
        </w:rPr>
        <w:t>进行征求意见稿网络公示，</w:t>
      </w:r>
      <w:r>
        <w:rPr>
          <w:sz w:val="24"/>
        </w:rPr>
        <w:t>公示的主要内容有征求意见稿全文的网络链接、查阅纸质报告书的方式和途径、征求意见的公众范围、公众意见表的网络链接、公众提出意见的方式和途径、公众提出意见的起止时间为</w:t>
      </w:r>
      <w:r>
        <w:rPr>
          <w:color w:val="000000"/>
          <w:sz w:val="24"/>
          <w:szCs w:val="20"/>
        </w:rPr>
        <w:t>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1</w:t>
      </w:r>
      <w:r>
        <w:rPr>
          <w:color w:val="000000"/>
          <w:sz w:val="24"/>
          <w:szCs w:val="20"/>
        </w:rPr>
        <w:t>月</w:t>
      </w:r>
      <w:r>
        <w:rPr>
          <w:rFonts w:hint="eastAsia"/>
          <w:color w:val="000000"/>
          <w:sz w:val="24"/>
          <w:szCs w:val="20"/>
          <w:lang w:val="en-US" w:eastAsia="zh-CN"/>
        </w:rPr>
        <w:t>9</w:t>
      </w:r>
      <w:r>
        <w:rPr>
          <w:color w:val="000000"/>
          <w:sz w:val="24"/>
          <w:szCs w:val="20"/>
        </w:rPr>
        <w:t>日至20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1</w:t>
      </w:r>
      <w:r>
        <w:rPr>
          <w:color w:val="000000"/>
          <w:sz w:val="24"/>
          <w:szCs w:val="20"/>
        </w:rPr>
        <w:t>月</w:t>
      </w:r>
      <w:r>
        <w:rPr>
          <w:rFonts w:hint="eastAsia"/>
          <w:color w:val="000000"/>
          <w:sz w:val="24"/>
          <w:szCs w:val="20"/>
          <w:lang w:val="en-US" w:eastAsia="zh-CN"/>
        </w:rPr>
        <w:t>20</w:t>
      </w:r>
      <w:r>
        <w:rPr>
          <w:color w:val="000000"/>
          <w:sz w:val="24"/>
          <w:szCs w:val="20"/>
        </w:rPr>
        <w:t>日</w:t>
      </w:r>
      <w:r>
        <w:rPr>
          <w:color w:val="000000"/>
          <w:sz w:val="24"/>
        </w:rPr>
        <w:t>，详见征求意见稿公示截图。</w:t>
      </w:r>
    </w:p>
    <w:p>
      <w:pPr>
        <w:spacing w:line="360" w:lineRule="auto"/>
        <w:outlineLvl w:val="2"/>
        <w:rPr>
          <w:rFonts w:hint="eastAsia"/>
          <w:b/>
          <w:color w:val="000000"/>
          <w:szCs w:val="28"/>
        </w:rPr>
      </w:pPr>
      <w:r>
        <w:rPr>
          <w:b/>
          <w:color w:val="000000"/>
          <w:szCs w:val="28"/>
        </w:rPr>
        <w:t>3.2公示方式</w:t>
      </w:r>
    </w:p>
    <w:p>
      <w:pPr>
        <w:spacing w:line="360" w:lineRule="auto"/>
        <w:outlineLvl w:val="3"/>
        <w:rPr>
          <w:rFonts w:hint="eastAsia"/>
          <w:b/>
          <w:color w:val="000000"/>
          <w:sz w:val="24"/>
          <w:szCs w:val="20"/>
        </w:rPr>
      </w:pPr>
      <w:r>
        <w:rPr>
          <w:b/>
          <w:color w:val="000000"/>
          <w:sz w:val="24"/>
          <w:szCs w:val="20"/>
        </w:rPr>
        <w:t>3.2.1网络</w:t>
      </w:r>
    </w:p>
    <w:p>
      <w:pPr>
        <w:spacing w:line="360" w:lineRule="auto"/>
        <w:ind w:left="14" w:leftChars="5" w:firstLine="544" w:firstLineChars="227"/>
        <w:rPr>
          <w:rFonts w:hint="eastAsia"/>
          <w:color w:val="000000"/>
          <w:sz w:val="24"/>
          <w:szCs w:val="20"/>
        </w:rPr>
      </w:pPr>
      <w:r>
        <w:rPr>
          <w:rFonts w:hint="eastAsia"/>
          <w:color w:val="000000"/>
          <w:sz w:val="24"/>
          <w:szCs w:val="20"/>
          <w:lang w:val="en-US" w:eastAsia="zh-CN"/>
        </w:rPr>
        <w:t>湖南</w:t>
      </w:r>
      <w:r>
        <w:rPr>
          <w:rFonts w:hint="eastAsia" w:ascii="Times New Roman" w:hAnsi="Times New Roman" w:eastAsia="宋体" w:cs="Times New Roman"/>
          <w:kern w:val="2"/>
          <w:sz w:val="24"/>
          <w:szCs w:val="20"/>
          <w:lang w:val="en-US" w:eastAsia="zh-CN" w:bidi="ar-SA"/>
        </w:rPr>
        <w:t>众普化工新材料科技有限公司年产1000吨涂料助剂项目</w:t>
      </w:r>
      <w:r>
        <w:rPr>
          <w:color w:val="000000"/>
          <w:sz w:val="24"/>
          <w:szCs w:val="20"/>
        </w:rPr>
        <w:t>通过</w:t>
      </w:r>
      <w:r>
        <w:rPr>
          <w:rFonts w:hint="eastAsia"/>
          <w:color w:val="000000"/>
          <w:sz w:val="24"/>
          <w:szCs w:val="20"/>
          <w:lang w:eastAsia="zh-CN"/>
        </w:rPr>
        <w:t>环境影响评价信息公示平台</w:t>
      </w:r>
      <w:r>
        <w:rPr>
          <w:color w:val="000000"/>
          <w:sz w:val="24"/>
          <w:szCs w:val="20"/>
        </w:rPr>
        <w:t>上持续公开10个工作日，符合《环境影响评价公众参与办法》（部令第4号，2019年1月1日施行）要求。</w:t>
      </w:r>
    </w:p>
    <w:p>
      <w:pPr>
        <w:spacing w:line="360" w:lineRule="auto"/>
        <w:ind w:firstLine="480" w:firstLineChars="200"/>
        <w:rPr>
          <w:rFonts w:hint="eastAsia"/>
          <w:color w:val="000000"/>
          <w:sz w:val="24"/>
          <w:szCs w:val="20"/>
        </w:rPr>
      </w:pPr>
      <w:r>
        <w:rPr>
          <w:color w:val="000000"/>
          <w:sz w:val="24"/>
          <w:szCs w:val="20"/>
        </w:rPr>
        <w:t>网络公示时间： 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1</w:t>
      </w:r>
      <w:r>
        <w:rPr>
          <w:color w:val="000000"/>
          <w:sz w:val="24"/>
          <w:szCs w:val="20"/>
        </w:rPr>
        <w:t>月</w:t>
      </w:r>
      <w:r>
        <w:rPr>
          <w:rFonts w:hint="eastAsia"/>
          <w:color w:val="000000"/>
          <w:sz w:val="24"/>
          <w:szCs w:val="20"/>
          <w:lang w:val="en-US" w:eastAsia="zh-CN"/>
        </w:rPr>
        <w:t>9</w:t>
      </w:r>
      <w:r>
        <w:rPr>
          <w:color w:val="000000"/>
          <w:sz w:val="24"/>
          <w:szCs w:val="20"/>
        </w:rPr>
        <w:t>日至20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1</w:t>
      </w:r>
      <w:r>
        <w:rPr>
          <w:color w:val="000000"/>
          <w:sz w:val="24"/>
          <w:szCs w:val="20"/>
        </w:rPr>
        <w:t>月</w:t>
      </w:r>
      <w:r>
        <w:rPr>
          <w:rFonts w:hint="eastAsia"/>
          <w:color w:val="000000"/>
          <w:sz w:val="24"/>
          <w:szCs w:val="20"/>
          <w:lang w:val="en-US" w:eastAsia="zh-CN"/>
        </w:rPr>
        <w:t>20</w:t>
      </w:r>
      <w:r>
        <w:rPr>
          <w:color w:val="000000"/>
          <w:sz w:val="24"/>
          <w:szCs w:val="20"/>
        </w:rPr>
        <w:t>日。</w:t>
      </w:r>
    </w:p>
    <w:p>
      <w:pPr>
        <w:spacing w:line="360" w:lineRule="auto"/>
        <w:ind w:firstLine="480" w:firstLineChars="200"/>
        <w:rPr>
          <w:rFonts w:hint="eastAsia"/>
          <w:sz w:val="24"/>
          <w:szCs w:val="20"/>
        </w:rPr>
      </w:pPr>
      <w:r>
        <w:rPr>
          <w:sz w:val="24"/>
          <w:szCs w:val="20"/>
        </w:rPr>
        <w:t>网址：</w:t>
      </w:r>
    </w:p>
    <w:p>
      <w:pPr>
        <w:spacing w:line="360" w:lineRule="auto"/>
        <w:ind w:firstLine="420" w:firstLineChars="200"/>
        <w:rPr>
          <w:rFonts w:hint="eastAsia"/>
          <w:sz w:val="21"/>
          <w:szCs w:val="21"/>
        </w:rPr>
      </w:pPr>
      <w:r>
        <w:rPr>
          <w:rFonts w:hint="eastAsia"/>
          <w:sz w:val="21"/>
          <w:szCs w:val="21"/>
        </w:rPr>
        <w:fldChar w:fldCharType="begin"/>
      </w:r>
      <w:r>
        <w:rPr>
          <w:rFonts w:hint="eastAsia"/>
          <w:sz w:val="21"/>
          <w:szCs w:val="21"/>
        </w:rPr>
        <w:instrText xml:space="preserve"> HYPERLINK "http://www.js-eia.cn/project/detail?type=2&amp;proid=f1bd3da0fad5d00ce4d7bff2c9e8ae11" </w:instrText>
      </w:r>
      <w:r>
        <w:rPr>
          <w:rFonts w:hint="eastAsia"/>
          <w:sz w:val="21"/>
          <w:szCs w:val="21"/>
        </w:rPr>
        <w:fldChar w:fldCharType="separate"/>
      </w:r>
      <w:r>
        <w:rPr>
          <w:rStyle w:val="13"/>
          <w:rFonts w:hint="eastAsia"/>
          <w:sz w:val="21"/>
          <w:szCs w:val="21"/>
        </w:rPr>
        <w:t>http://www.js-eia.cn/project/detail?type=2&amp;proid=f1bd3da0fad5d00ce4d7bff2c9e8ae11</w:t>
      </w:r>
      <w:r>
        <w:rPr>
          <w:rFonts w:hint="eastAsia"/>
          <w:sz w:val="21"/>
          <w:szCs w:val="21"/>
        </w:rPr>
        <w:fldChar w:fldCharType="end"/>
      </w:r>
    </w:p>
    <w:p>
      <w:pPr>
        <w:spacing w:line="360" w:lineRule="auto"/>
        <w:ind w:firstLine="480" w:firstLineChars="200"/>
        <w:rPr>
          <w:rFonts w:hint="eastAsia"/>
          <w:sz w:val="24"/>
          <w:szCs w:val="20"/>
        </w:rPr>
      </w:pPr>
      <w:r>
        <w:rPr>
          <w:sz w:val="24"/>
          <w:szCs w:val="20"/>
        </w:rPr>
        <w:t>截图见下图</w:t>
      </w:r>
      <w:r>
        <w:rPr>
          <w:rFonts w:hint="eastAsia"/>
          <w:sz w:val="24"/>
          <w:szCs w:val="20"/>
        </w:rPr>
        <w:t>2</w:t>
      </w:r>
      <w:r>
        <w:rPr>
          <w:sz w:val="24"/>
          <w:szCs w:val="20"/>
        </w:rPr>
        <w:t>。</w:t>
      </w:r>
    </w:p>
    <w:p>
      <w:pPr>
        <w:spacing w:line="360" w:lineRule="auto"/>
        <w:rPr>
          <w:rFonts w:hint="default"/>
          <w:b/>
          <w:sz w:val="24"/>
          <w:szCs w:val="20"/>
          <w:lang w:val="en-US"/>
        </w:rPr>
      </w:pPr>
      <w:r>
        <w:drawing>
          <wp:inline distT="0" distB="0" distL="114300" distR="114300">
            <wp:extent cx="5612765" cy="4679315"/>
            <wp:effectExtent l="0" t="0" r="6985" b="698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3"/>
                    <a:stretch>
                      <a:fillRect/>
                    </a:stretch>
                  </pic:blipFill>
                  <pic:spPr>
                    <a:xfrm>
                      <a:off x="0" y="0"/>
                      <a:ext cx="5612765" cy="4679315"/>
                    </a:xfrm>
                    <a:prstGeom prst="rect">
                      <a:avLst/>
                    </a:prstGeom>
                    <a:noFill/>
                    <a:ln>
                      <a:noFill/>
                    </a:ln>
                  </pic:spPr>
                </pic:pic>
              </a:graphicData>
            </a:graphic>
          </wp:inline>
        </w:drawing>
      </w:r>
    </w:p>
    <w:p>
      <w:pPr>
        <w:spacing w:line="360" w:lineRule="auto"/>
        <w:ind w:firstLine="482" w:firstLineChars="200"/>
        <w:jc w:val="center"/>
        <w:rPr>
          <w:rFonts w:hint="eastAsia"/>
          <w:b/>
          <w:sz w:val="24"/>
        </w:rPr>
      </w:pPr>
      <w:r>
        <w:rPr>
          <w:b/>
          <w:sz w:val="24"/>
        </w:rPr>
        <w:t>图</w:t>
      </w:r>
      <w:r>
        <w:rPr>
          <w:rFonts w:hint="eastAsia"/>
          <w:b/>
          <w:sz w:val="24"/>
        </w:rPr>
        <w:t xml:space="preserve">2  </w:t>
      </w:r>
      <w:r>
        <w:rPr>
          <w:b/>
          <w:sz w:val="24"/>
        </w:rPr>
        <w:t>征求意见稿网上公示截图</w:t>
      </w:r>
    </w:p>
    <w:p>
      <w:pPr>
        <w:spacing w:line="360" w:lineRule="auto"/>
        <w:outlineLvl w:val="3"/>
        <w:rPr>
          <w:rFonts w:hint="eastAsia"/>
          <w:b/>
          <w:sz w:val="24"/>
          <w:szCs w:val="20"/>
        </w:rPr>
      </w:pPr>
      <w:r>
        <w:rPr>
          <w:b/>
          <w:sz w:val="24"/>
          <w:szCs w:val="20"/>
        </w:rPr>
        <w:t>3.2.</w:t>
      </w:r>
      <w:r>
        <w:rPr>
          <w:rFonts w:hint="eastAsia"/>
          <w:b/>
          <w:sz w:val="24"/>
          <w:szCs w:val="20"/>
        </w:rPr>
        <w:t>2报纸</w:t>
      </w:r>
      <w:r>
        <w:rPr>
          <w:b/>
          <w:sz w:val="24"/>
          <w:szCs w:val="20"/>
        </w:rPr>
        <w:t>公示</w:t>
      </w:r>
    </w:p>
    <w:p>
      <w:pPr>
        <w:adjustRightInd w:val="0"/>
        <w:snapToGrid w:val="0"/>
        <w:spacing w:line="360" w:lineRule="auto"/>
        <w:ind w:left="0" w:leftChars="0" w:firstLine="559" w:firstLineChars="233"/>
        <w:jc w:val="left"/>
        <w:rPr>
          <w:sz w:val="24"/>
        </w:rPr>
      </w:pPr>
      <w:r>
        <w:rPr>
          <w:rFonts w:hint="eastAsia"/>
          <w:color w:val="000000"/>
          <w:sz w:val="24"/>
        </w:rPr>
        <w:t>202</w:t>
      </w:r>
      <w:r>
        <w:rPr>
          <w:rFonts w:hint="eastAsia"/>
          <w:color w:val="000000"/>
          <w:sz w:val="24"/>
          <w:lang w:val="en-US" w:eastAsia="zh-CN"/>
        </w:rPr>
        <w:t>3</w:t>
      </w:r>
      <w:r>
        <w:rPr>
          <w:color w:val="000000"/>
          <w:sz w:val="24"/>
        </w:rPr>
        <w:t>年</w:t>
      </w:r>
      <w:r>
        <w:rPr>
          <w:rFonts w:hint="eastAsia"/>
          <w:color w:val="000000"/>
          <w:sz w:val="24"/>
          <w:lang w:val="en-US" w:eastAsia="zh-CN"/>
        </w:rPr>
        <w:t>1</w:t>
      </w:r>
      <w:r>
        <w:rPr>
          <w:color w:val="000000"/>
          <w:sz w:val="24"/>
        </w:rPr>
        <w:t>月</w:t>
      </w:r>
      <w:r>
        <w:rPr>
          <w:rFonts w:hint="eastAsia"/>
          <w:color w:val="000000"/>
          <w:sz w:val="24"/>
          <w:lang w:val="en-US" w:eastAsia="zh-CN"/>
        </w:rPr>
        <w:t>9</w:t>
      </w:r>
      <w:r>
        <w:rPr>
          <w:rFonts w:hint="eastAsia"/>
          <w:color w:val="000000"/>
          <w:sz w:val="24"/>
        </w:rPr>
        <w:t>日</w:t>
      </w:r>
      <w:r>
        <w:rPr>
          <w:rFonts w:hint="eastAsia"/>
          <w:color w:val="000000"/>
          <w:sz w:val="24"/>
          <w:lang w:eastAsia="zh-CN"/>
        </w:rPr>
        <w:t>和</w:t>
      </w:r>
      <w:r>
        <w:rPr>
          <w:rFonts w:hint="eastAsia"/>
          <w:color w:val="000000"/>
          <w:sz w:val="24"/>
          <w:lang w:val="en-US" w:eastAsia="zh-CN"/>
        </w:rPr>
        <w:t>16日</w:t>
      </w:r>
      <w:r>
        <w:rPr>
          <w:rFonts w:hint="eastAsia"/>
          <w:sz w:val="24"/>
          <w:lang w:eastAsia="zh-CN"/>
        </w:rPr>
        <w:t>国际商报</w:t>
      </w:r>
      <w:r>
        <w:rPr>
          <w:sz w:val="24"/>
        </w:rPr>
        <w:t>报纸上分别刊登了</w:t>
      </w:r>
      <w:r>
        <w:rPr>
          <w:rFonts w:hint="eastAsia"/>
          <w:sz w:val="24"/>
        </w:rPr>
        <w:t>“</w:t>
      </w:r>
      <w:r>
        <w:rPr>
          <w:rFonts w:hint="eastAsia" w:ascii="Times New Roman" w:hAnsi="Times New Roman" w:eastAsia="宋体" w:cs="Times New Roman"/>
          <w:kern w:val="2"/>
          <w:sz w:val="24"/>
          <w:szCs w:val="20"/>
          <w:lang w:val="en-US" w:eastAsia="zh-CN" w:bidi="ar-SA"/>
        </w:rPr>
        <w:t>湖南众普化工新材料科技有限公司年产1000吨涂料助剂项目</w:t>
      </w:r>
      <w:r>
        <w:rPr>
          <w:sz w:val="24"/>
        </w:rPr>
        <w:t>环境影响</w:t>
      </w:r>
      <w:r>
        <w:rPr>
          <w:rFonts w:hint="eastAsia"/>
          <w:sz w:val="24"/>
          <w:lang w:eastAsia="zh-CN"/>
        </w:rPr>
        <w:t>评价</w:t>
      </w:r>
      <w:r>
        <w:rPr>
          <w:sz w:val="24"/>
        </w:rPr>
        <w:t>公示</w:t>
      </w:r>
      <w:r>
        <w:rPr>
          <w:rFonts w:hint="eastAsia"/>
          <w:sz w:val="24"/>
        </w:rPr>
        <w:t>”</w:t>
      </w:r>
      <w:r>
        <w:rPr>
          <w:sz w:val="24"/>
        </w:rPr>
        <w:t>，在征求意见的10个工作日内在报纸媒体上公开信息2次，符合《</w:t>
      </w:r>
      <w:r>
        <w:rPr>
          <w:rFonts w:hint="eastAsia"/>
          <w:sz w:val="24"/>
        </w:rPr>
        <w:t>中华人民共和国环境影响评价法</w:t>
      </w:r>
      <w:r>
        <w:rPr>
          <w:sz w:val="24"/>
        </w:rPr>
        <w:t>》（部令第4号，2019年1月1日施行）要求。</w:t>
      </w:r>
    </w:p>
    <w:p>
      <w:pPr>
        <w:pStyle w:val="2"/>
        <w:ind w:left="0" w:leftChars="0" w:firstLine="0" w:firstLineChars="0"/>
      </w:pPr>
    </w:p>
    <w:p>
      <w:pPr>
        <w:pStyle w:val="2"/>
        <w:jc w:val="center"/>
        <w:rPr>
          <w:rFonts w:hint="eastAsia" w:eastAsia="黑体"/>
          <w:lang w:eastAsia="zh-CN"/>
        </w:rPr>
      </w:pPr>
      <w:r>
        <w:rPr>
          <w:rFonts w:hint="eastAsia" w:eastAsia="黑体"/>
          <w:lang w:eastAsia="zh-CN"/>
        </w:rPr>
        <w:drawing>
          <wp:inline distT="0" distB="0" distL="114300" distR="114300">
            <wp:extent cx="5025390" cy="3786505"/>
            <wp:effectExtent l="0" t="0" r="3810" b="4445"/>
            <wp:docPr id="1" name="图片 1" descr="c5316b0f596b167de91b9830b4fb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5316b0f596b167de91b9830b4fb51d"/>
                    <pic:cNvPicPr>
                      <a:picLocks noChangeAspect="1"/>
                    </pic:cNvPicPr>
                  </pic:nvPicPr>
                  <pic:blipFill>
                    <a:blip r:embed="rId14"/>
                    <a:srcRect l="2230" t="1775"/>
                    <a:stretch>
                      <a:fillRect/>
                    </a:stretch>
                  </pic:blipFill>
                  <pic:spPr>
                    <a:xfrm>
                      <a:off x="0" y="0"/>
                      <a:ext cx="5025390" cy="3786505"/>
                    </a:xfrm>
                    <a:prstGeom prst="rect">
                      <a:avLst/>
                    </a:prstGeom>
                  </pic:spPr>
                </pic:pic>
              </a:graphicData>
            </a:graphic>
          </wp:inline>
        </w:drawing>
      </w:r>
      <w:r>
        <w:rPr>
          <w:rFonts w:hint="eastAsia" w:eastAsia="黑体"/>
          <w:lang w:eastAsia="zh-CN"/>
        </w:rPr>
        <w:drawing>
          <wp:inline distT="0" distB="0" distL="114300" distR="114300">
            <wp:extent cx="4257675" cy="4185920"/>
            <wp:effectExtent l="36195" t="0" r="0" b="0"/>
            <wp:docPr id="2" name="图片 2" descr="7376bdbd24452321a60be05c14d7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76bdbd24452321a60be05c14d789f"/>
                    <pic:cNvPicPr>
                      <a:picLocks noChangeAspect="1"/>
                    </pic:cNvPicPr>
                  </pic:nvPicPr>
                  <pic:blipFill>
                    <a:blip r:embed="rId15"/>
                    <a:srcRect l="11570" r="12150"/>
                    <a:stretch>
                      <a:fillRect/>
                    </a:stretch>
                  </pic:blipFill>
                  <pic:spPr>
                    <a:xfrm rot="5400000">
                      <a:off x="0" y="0"/>
                      <a:ext cx="4257675" cy="4185920"/>
                    </a:xfrm>
                    <a:prstGeom prst="rect">
                      <a:avLst/>
                    </a:prstGeom>
                  </pic:spPr>
                </pic:pic>
              </a:graphicData>
            </a:graphic>
          </wp:inline>
        </w:drawing>
      </w:r>
    </w:p>
    <w:p>
      <w:pPr>
        <w:pStyle w:val="2"/>
        <w:jc w:val="center"/>
        <w:rPr>
          <w:rFonts w:hint="eastAsia" w:eastAsia="黑体"/>
          <w:lang w:eastAsia="zh-CN"/>
        </w:rPr>
      </w:pPr>
      <w:r>
        <w:rPr>
          <w:rFonts w:hint="eastAsia"/>
          <w:lang w:eastAsia="zh-CN"/>
        </w:rPr>
        <w:t>第一次报纸公示截图</w:t>
      </w:r>
    </w:p>
    <w:p>
      <w:pPr>
        <w:pStyle w:val="2"/>
        <w:jc w:val="center"/>
        <w:rPr>
          <w:rFonts w:hint="eastAsia" w:eastAsia="黑体"/>
          <w:lang w:eastAsia="zh-CN"/>
        </w:rPr>
      </w:pPr>
      <w:r>
        <w:rPr>
          <w:rFonts w:hint="eastAsia" w:eastAsia="黑体"/>
          <w:lang w:eastAsia="zh-CN"/>
        </w:rPr>
        <w:drawing>
          <wp:inline distT="0" distB="0" distL="114300" distR="114300">
            <wp:extent cx="5245100" cy="3956685"/>
            <wp:effectExtent l="0" t="0" r="0" b="0"/>
            <wp:docPr id="3" name="图片 3" descr="0cd5a1367cf3db0a7365eef73feb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cd5a1367cf3db0a7365eef73feb322"/>
                    <pic:cNvPicPr>
                      <a:picLocks noChangeAspect="1"/>
                    </pic:cNvPicPr>
                  </pic:nvPicPr>
                  <pic:blipFill>
                    <a:blip r:embed="rId16"/>
                    <a:srcRect l="2230" t="5476" r="3800"/>
                    <a:stretch>
                      <a:fillRect/>
                    </a:stretch>
                  </pic:blipFill>
                  <pic:spPr>
                    <a:xfrm>
                      <a:off x="0" y="0"/>
                      <a:ext cx="5245100" cy="3956685"/>
                    </a:xfrm>
                    <a:prstGeom prst="rect">
                      <a:avLst/>
                    </a:prstGeom>
                  </pic:spPr>
                </pic:pic>
              </a:graphicData>
            </a:graphic>
          </wp:inline>
        </w:drawing>
      </w:r>
      <w:r>
        <w:rPr>
          <w:rFonts w:hint="eastAsia" w:eastAsia="黑体"/>
          <w:lang w:eastAsia="zh-CN"/>
        </w:rPr>
        <w:drawing>
          <wp:inline distT="0" distB="0" distL="114300" distR="114300">
            <wp:extent cx="4069715" cy="3876675"/>
            <wp:effectExtent l="0" t="0" r="9525" b="6985"/>
            <wp:docPr id="5" name="图片 5" descr="e46e903166d234e3f5a5289c7fef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46e903166d234e3f5a5289c7fef165"/>
                    <pic:cNvPicPr>
                      <a:picLocks noChangeAspect="1"/>
                    </pic:cNvPicPr>
                  </pic:nvPicPr>
                  <pic:blipFill>
                    <a:blip r:embed="rId17"/>
                    <a:srcRect l="16405"/>
                    <a:stretch>
                      <a:fillRect/>
                    </a:stretch>
                  </pic:blipFill>
                  <pic:spPr>
                    <a:xfrm rot="5400000">
                      <a:off x="0" y="0"/>
                      <a:ext cx="4069715" cy="3876675"/>
                    </a:xfrm>
                    <a:prstGeom prst="rect">
                      <a:avLst/>
                    </a:prstGeom>
                  </pic:spPr>
                </pic:pic>
              </a:graphicData>
            </a:graphic>
          </wp:inline>
        </w:drawing>
      </w:r>
    </w:p>
    <w:p>
      <w:pPr>
        <w:pStyle w:val="2"/>
        <w:jc w:val="center"/>
        <w:rPr>
          <w:rFonts w:hint="eastAsia" w:eastAsia="黑体"/>
          <w:lang w:eastAsia="zh-CN"/>
        </w:rPr>
      </w:pPr>
      <w:r>
        <w:rPr>
          <w:rFonts w:hint="eastAsia"/>
          <w:lang w:eastAsia="zh-CN"/>
        </w:rPr>
        <w:t>第二次报纸公示截图</w:t>
      </w:r>
    </w:p>
    <w:bookmarkEnd w:id="0"/>
    <w:bookmarkEnd w:id="1"/>
    <w:bookmarkEnd w:id="2"/>
    <w:bookmarkEnd w:id="3"/>
    <w:p>
      <w:pPr>
        <w:spacing w:line="360" w:lineRule="auto"/>
        <w:outlineLvl w:val="3"/>
        <w:rPr>
          <w:rFonts w:hint="eastAsia"/>
          <w:b/>
          <w:sz w:val="24"/>
          <w:szCs w:val="20"/>
        </w:rPr>
      </w:pPr>
      <w:r>
        <w:rPr>
          <w:rFonts w:hint="eastAsia"/>
          <w:b/>
          <w:sz w:val="24"/>
          <w:szCs w:val="20"/>
        </w:rPr>
        <w:t>3</w:t>
      </w:r>
      <w:r>
        <w:rPr>
          <w:b/>
          <w:sz w:val="24"/>
          <w:szCs w:val="20"/>
        </w:rPr>
        <w:t>.2.</w:t>
      </w:r>
      <w:r>
        <w:rPr>
          <w:rFonts w:hint="eastAsia"/>
          <w:b/>
          <w:sz w:val="24"/>
          <w:szCs w:val="20"/>
        </w:rPr>
        <w:t>4其它</w:t>
      </w:r>
    </w:p>
    <w:p>
      <w:pPr>
        <w:spacing w:line="360" w:lineRule="auto"/>
        <w:ind w:firstLine="480" w:firstLineChars="200"/>
        <w:rPr>
          <w:rFonts w:hint="eastAsia"/>
          <w:sz w:val="24"/>
        </w:rPr>
      </w:pPr>
      <w:r>
        <w:rPr>
          <w:sz w:val="24"/>
        </w:rPr>
        <w:t>未采用其他公开方式。</w:t>
      </w:r>
    </w:p>
    <w:p>
      <w:pPr>
        <w:spacing w:line="360" w:lineRule="auto"/>
        <w:outlineLvl w:val="2"/>
        <w:rPr>
          <w:rFonts w:hint="eastAsia"/>
          <w:b/>
          <w:szCs w:val="28"/>
        </w:rPr>
      </w:pPr>
      <w:r>
        <w:rPr>
          <w:rFonts w:hint="eastAsia"/>
          <w:b/>
          <w:szCs w:val="28"/>
        </w:rPr>
        <w:t>3</w:t>
      </w:r>
      <w:r>
        <w:rPr>
          <w:b/>
          <w:szCs w:val="28"/>
        </w:rPr>
        <w:t>.3查阅情况</w:t>
      </w:r>
    </w:p>
    <w:p>
      <w:pPr>
        <w:spacing w:line="360" w:lineRule="auto"/>
        <w:ind w:firstLine="480"/>
        <w:rPr>
          <w:rFonts w:hint="eastAsia"/>
          <w:sz w:val="24"/>
        </w:rPr>
      </w:pPr>
      <w:r>
        <w:rPr>
          <w:sz w:val="24"/>
        </w:rPr>
        <w:t>查阅场所：在</w:t>
      </w:r>
      <w:r>
        <w:rPr>
          <w:rFonts w:hint="eastAsia"/>
          <w:sz w:val="24"/>
          <w:szCs w:val="20"/>
          <w:lang w:eastAsia="zh-CN"/>
        </w:rPr>
        <w:t>环境影响评价信息公示平台</w:t>
      </w:r>
      <w:r>
        <w:rPr>
          <w:rFonts w:hint="eastAsia"/>
          <w:sz w:val="24"/>
        </w:rPr>
        <w:t>上</w:t>
      </w:r>
      <w:r>
        <w:rPr>
          <w:sz w:val="24"/>
        </w:rPr>
        <w:t>查阅</w:t>
      </w:r>
      <w:r>
        <w:rPr>
          <w:rFonts w:hint="eastAsia"/>
          <w:sz w:val="24"/>
        </w:rPr>
        <w:t>电子</w:t>
      </w:r>
      <w:r>
        <w:rPr>
          <w:sz w:val="24"/>
        </w:rPr>
        <w:t>版报告。</w:t>
      </w:r>
    </w:p>
    <w:p>
      <w:pPr>
        <w:spacing w:line="360" w:lineRule="auto"/>
        <w:ind w:firstLine="480"/>
        <w:rPr>
          <w:rFonts w:hint="eastAsia"/>
          <w:sz w:val="24"/>
        </w:rPr>
      </w:pPr>
      <w:r>
        <w:rPr>
          <w:sz w:val="24"/>
        </w:rPr>
        <w:t>查阅情况：公示期间至少有50 人下载查阅过本项目报告书。</w:t>
      </w:r>
    </w:p>
    <w:p>
      <w:pPr>
        <w:spacing w:line="360" w:lineRule="auto"/>
        <w:outlineLvl w:val="2"/>
        <w:rPr>
          <w:rFonts w:hint="eastAsia"/>
          <w:b/>
          <w:szCs w:val="28"/>
        </w:rPr>
      </w:pPr>
      <w:r>
        <w:rPr>
          <w:b/>
          <w:szCs w:val="28"/>
        </w:rPr>
        <w:t>3.4公众提出意见情况</w:t>
      </w:r>
    </w:p>
    <w:p>
      <w:pPr>
        <w:spacing w:line="360" w:lineRule="auto"/>
        <w:ind w:firstLine="480"/>
        <w:rPr>
          <w:rFonts w:hint="eastAsia"/>
          <w:sz w:val="24"/>
        </w:rPr>
      </w:pPr>
      <w:r>
        <w:rPr>
          <w:sz w:val="24"/>
        </w:rPr>
        <w:t>在征求意见期间未接到公众反馈。</w:t>
      </w:r>
    </w:p>
    <w:p>
      <w:pPr>
        <w:spacing w:line="360" w:lineRule="auto"/>
        <w:outlineLvl w:val="1"/>
        <w:rPr>
          <w:rStyle w:val="15"/>
          <w:rFonts w:hint="eastAsia" w:ascii="Times New Roman" w:hAnsi="Times New Roman" w:eastAsia="宋体"/>
          <w:sz w:val="30"/>
          <w:szCs w:val="30"/>
        </w:rPr>
      </w:pPr>
      <w:r>
        <w:rPr>
          <w:rStyle w:val="15"/>
          <w:rFonts w:ascii="Times New Roman" w:hAnsi="Times New Roman" w:eastAsia="宋体"/>
          <w:sz w:val="30"/>
          <w:szCs w:val="30"/>
        </w:rPr>
        <w:t>4其他公众参与情况</w:t>
      </w:r>
    </w:p>
    <w:p>
      <w:pPr>
        <w:spacing w:line="360" w:lineRule="auto"/>
        <w:outlineLvl w:val="2"/>
        <w:rPr>
          <w:rFonts w:hint="eastAsia"/>
          <w:b/>
          <w:szCs w:val="28"/>
        </w:rPr>
      </w:pPr>
      <w:r>
        <w:rPr>
          <w:b/>
          <w:szCs w:val="28"/>
        </w:rPr>
        <w:t>4.1公众座谈会、听证会、专家论证会等情况</w:t>
      </w:r>
    </w:p>
    <w:p>
      <w:pPr>
        <w:spacing w:line="360" w:lineRule="auto"/>
        <w:ind w:firstLine="480"/>
        <w:rPr>
          <w:rFonts w:hint="eastAsia"/>
          <w:sz w:val="24"/>
        </w:rPr>
      </w:pPr>
      <w:r>
        <w:rPr>
          <w:sz w:val="24"/>
        </w:rPr>
        <w:t>本项目前期公众参与过程中个人及团体公众对项目环境影响方面意见很少，因此，建设单位不再组织开展深度公众参与。</w:t>
      </w:r>
    </w:p>
    <w:p>
      <w:pPr>
        <w:spacing w:line="360" w:lineRule="auto"/>
        <w:outlineLvl w:val="2"/>
        <w:rPr>
          <w:rFonts w:hint="eastAsia"/>
          <w:b/>
          <w:szCs w:val="28"/>
        </w:rPr>
      </w:pPr>
      <w:r>
        <w:rPr>
          <w:b/>
          <w:szCs w:val="28"/>
        </w:rPr>
        <w:t>4.2其他公众参与情况</w:t>
      </w:r>
    </w:p>
    <w:p>
      <w:pPr>
        <w:spacing w:line="360" w:lineRule="auto"/>
        <w:ind w:firstLine="480"/>
        <w:rPr>
          <w:rFonts w:hint="eastAsia"/>
          <w:sz w:val="24"/>
        </w:rPr>
      </w:pPr>
      <w:r>
        <w:rPr>
          <w:sz w:val="24"/>
        </w:rPr>
        <w:t>无</w:t>
      </w:r>
    </w:p>
    <w:p>
      <w:pPr>
        <w:spacing w:line="360" w:lineRule="auto"/>
        <w:outlineLvl w:val="2"/>
        <w:rPr>
          <w:rFonts w:hint="eastAsia"/>
          <w:b/>
          <w:szCs w:val="28"/>
        </w:rPr>
      </w:pPr>
      <w:r>
        <w:rPr>
          <w:b/>
          <w:szCs w:val="28"/>
        </w:rPr>
        <w:t>4.3宣传科普情况</w:t>
      </w:r>
    </w:p>
    <w:p>
      <w:pPr>
        <w:spacing w:line="360" w:lineRule="auto"/>
        <w:ind w:firstLine="480"/>
        <w:rPr>
          <w:rFonts w:hint="eastAsia"/>
          <w:sz w:val="24"/>
        </w:rPr>
      </w:pPr>
      <w:r>
        <w:rPr>
          <w:sz w:val="24"/>
        </w:rPr>
        <w:t>无</w:t>
      </w:r>
    </w:p>
    <w:p>
      <w:pPr>
        <w:spacing w:line="360" w:lineRule="auto"/>
        <w:outlineLvl w:val="1"/>
        <w:rPr>
          <w:rStyle w:val="15"/>
          <w:rFonts w:hint="eastAsia" w:ascii="Times New Roman" w:hAnsi="Times New Roman" w:eastAsia="宋体"/>
          <w:sz w:val="30"/>
          <w:szCs w:val="30"/>
        </w:rPr>
      </w:pPr>
      <w:r>
        <w:rPr>
          <w:rStyle w:val="15"/>
          <w:rFonts w:ascii="Times New Roman" w:hAnsi="Times New Roman" w:eastAsia="宋体"/>
          <w:sz w:val="30"/>
          <w:szCs w:val="30"/>
        </w:rPr>
        <w:t>5公众意见处理情况</w:t>
      </w:r>
    </w:p>
    <w:p>
      <w:pPr>
        <w:spacing w:line="360" w:lineRule="auto"/>
        <w:outlineLvl w:val="2"/>
        <w:rPr>
          <w:rFonts w:hint="eastAsia"/>
          <w:b/>
          <w:szCs w:val="28"/>
        </w:rPr>
      </w:pPr>
      <w:r>
        <w:rPr>
          <w:b/>
          <w:szCs w:val="28"/>
        </w:rPr>
        <w:t>5.1公众意见概述和分析</w:t>
      </w:r>
    </w:p>
    <w:p>
      <w:pPr>
        <w:spacing w:line="360" w:lineRule="auto"/>
        <w:ind w:firstLine="480"/>
        <w:rPr>
          <w:rFonts w:hint="eastAsia"/>
          <w:sz w:val="24"/>
        </w:rPr>
      </w:pPr>
      <w:r>
        <w:rPr>
          <w:sz w:val="24"/>
        </w:rPr>
        <w:t>在征求意见期间</w:t>
      </w:r>
      <w:r>
        <w:rPr>
          <w:rFonts w:hint="eastAsia"/>
          <w:sz w:val="24"/>
        </w:rPr>
        <w:t>，</w:t>
      </w:r>
      <w:r>
        <w:rPr>
          <w:sz w:val="24"/>
        </w:rPr>
        <w:t>公众未通过</w:t>
      </w:r>
      <w:r>
        <w:rPr>
          <w:rFonts w:hint="eastAsia"/>
          <w:sz w:val="24"/>
        </w:rPr>
        <w:t>任何</w:t>
      </w:r>
      <w:r>
        <w:rPr>
          <w:sz w:val="24"/>
        </w:rPr>
        <w:t>形式提出</w:t>
      </w:r>
      <w:r>
        <w:rPr>
          <w:rFonts w:hint="eastAsia"/>
          <w:sz w:val="24"/>
        </w:rPr>
        <w:t>任何</w:t>
      </w:r>
      <w:r>
        <w:rPr>
          <w:sz w:val="24"/>
        </w:rPr>
        <w:t>意见。</w:t>
      </w:r>
    </w:p>
    <w:p>
      <w:pPr>
        <w:spacing w:line="360" w:lineRule="auto"/>
        <w:outlineLvl w:val="2"/>
        <w:rPr>
          <w:rFonts w:hint="eastAsia"/>
          <w:b/>
          <w:szCs w:val="28"/>
        </w:rPr>
      </w:pPr>
      <w:r>
        <w:rPr>
          <w:b/>
          <w:szCs w:val="28"/>
        </w:rPr>
        <w:t>5.2公众意见采纳情况</w:t>
      </w:r>
    </w:p>
    <w:p>
      <w:pPr>
        <w:spacing w:line="360" w:lineRule="auto"/>
        <w:ind w:firstLine="480"/>
        <w:rPr>
          <w:rFonts w:hint="eastAsia"/>
          <w:sz w:val="24"/>
        </w:rPr>
      </w:pPr>
      <w:r>
        <w:rPr>
          <w:sz w:val="24"/>
        </w:rPr>
        <w:t>在征求意见期间</w:t>
      </w:r>
      <w:r>
        <w:rPr>
          <w:rFonts w:hint="eastAsia"/>
          <w:sz w:val="24"/>
        </w:rPr>
        <w:t>，</w:t>
      </w:r>
      <w:r>
        <w:rPr>
          <w:sz w:val="24"/>
        </w:rPr>
        <w:t>公众未通过</w:t>
      </w:r>
      <w:r>
        <w:rPr>
          <w:rFonts w:hint="eastAsia"/>
          <w:sz w:val="24"/>
        </w:rPr>
        <w:t>任何</w:t>
      </w:r>
      <w:r>
        <w:rPr>
          <w:sz w:val="24"/>
        </w:rPr>
        <w:t>形式提出</w:t>
      </w:r>
      <w:r>
        <w:rPr>
          <w:rFonts w:hint="eastAsia"/>
          <w:sz w:val="24"/>
        </w:rPr>
        <w:t>任何</w:t>
      </w:r>
      <w:r>
        <w:rPr>
          <w:sz w:val="24"/>
        </w:rPr>
        <w:t>意见。</w:t>
      </w:r>
    </w:p>
    <w:p>
      <w:pPr>
        <w:spacing w:line="360" w:lineRule="auto"/>
        <w:outlineLvl w:val="2"/>
        <w:rPr>
          <w:rFonts w:hint="eastAsia"/>
          <w:b/>
          <w:szCs w:val="28"/>
        </w:rPr>
      </w:pPr>
      <w:r>
        <w:rPr>
          <w:b/>
          <w:szCs w:val="28"/>
        </w:rPr>
        <w:t>5.3公众意见未采纳情况</w:t>
      </w:r>
    </w:p>
    <w:p>
      <w:pPr>
        <w:spacing w:line="360" w:lineRule="auto"/>
        <w:ind w:firstLine="480"/>
        <w:rPr>
          <w:sz w:val="24"/>
        </w:rPr>
      </w:pPr>
      <w:r>
        <w:rPr>
          <w:sz w:val="24"/>
        </w:rPr>
        <w:t>在征求意见期间</w:t>
      </w:r>
      <w:r>
        <w:rPr>
          <w:rFonts w:hint="eastAsia"/>
          <w:sz w:val="24"/>
        </w:rPr>
        <w:t>，</w:t>
      </w:r>
      <w:r>
        <w:rPr>
          <w:sz w:val="24"/>
        </w:rPr>
        <w:t>公众未通过</w:t>
      </w:r>
      <w:r>
        <w:rPr>
          <w:rFonts w:hint="eastAsia"/>
          <w:sz w:val="24"/>
        </w:rPr>
        <w:t>任何</w:t>
      </w:r>
      <w:r>
        <w:rPr>
          <w:sz w:val="24"/>
        </w:rPr>
        <w:t>形式提出</w:t>
      </w:r>
      <w:r>
        <w:rPr>
          <w:rFonts w:hint="eastAsia"/>
          <w:sz w:val="24"/>
        </w:rPr>
        <w:t>任何</w:t>
      </w:r>
      <w:r>
        <w:rPr>
          <w:sz w:val="24"/>
        </w:rPr>
        <w:t>意见。</w:t>
      </w:r>
      <w:bookmarkStart w:id="28" w:name="_Toc301529834"/>
      <w:bookmarkStart w:id="29" w:name="_Toc357772284"/>
      <w:bookmarkStart w:id="30" w:name="_Toc328731458"/>
    </w:p>
    <w:p>
      <w:pPr>
        <w:spacing w:line="360" w:lineRule="auto"/>
        <w:outlineLvl w:val="1"/>
        <w:rPr>
          <w:rStyle w:val="15"/>
          <w:rFonts w:hint="eastAsia" w:ascii="Times New Roman" w:hAnsi="Times New Roman" w:eastAsia="宋体"/>
          <w:sz w:val="30"/>
          <w:szCs w:val="30"/>
        </w:rPr>
      </w:pPr>
      <w:r>
        <w:rPr>
          <w:rStyle w:val="15"/>
          <w:rFonts w:hint="eastAsia" w:cs="Times New Roman"/>
          <w:color w:val="auto"/>
          <w:sz w:val="30"/>
          <w:szCs w:val="30"/>
          <w:lang w:val="en-US" w:eastAsia="zh-CN"/>
        </w:rPr>
        <w:t>6</w:t>
      </w:r>
      <w:r>
        <w:rPr>
          <w:rStyle w:val="15"/>
          <w:rFonts w:ascii="Times New Roman" w:hAnsi="Times New Roman" w:eastAsia="宋体"/>
          <w:sz w:val="30"/>
          <w:szCs w:val="30"/>
        </w:rPr>
        <w:t>其他</w:t>
      </w:r>
    </w:p>
    <w:p>
      <w:pPr>
        <w:spacing w:line="360" w:lineRule="auto"/>
        <w:ind w:firstLine="480" w:firstLineChars="200"/>
        <w:rPr>
          <w:rFonts w:hint="eastAsia"/>
          <w:sz w:val="24"/>
        </w:rPr>
      </w:pPr>
      <w:r>
        <w:rPr>
          <w:sz w:val="24"/>
        </w:rPr>
        <w:t>建设单位保存了项目网络公示信息照片、链接、网址及报纸公示的当期《</w:t>
      </w:r>
      <w:r>
        <w:rPr>
          <w:rFonts w:hint="eastAsia"/>
          <w:sz w:val="24"/>
          <w:lang w:eastAsia="zh-CN"/>
        </w:rPr>
        <w:t>国际商报</w:t>
      </w:r>
      <w:r>
        <w:rPr>
          <w:sz w:val="24"/>
        </w:rPr>
        <w:t>》，存档备查。</w:t>
      </w:r>
    </w:p>
    <w:p>
      <w:pPr>
        <w:rPr>
          <w:rStyle w:val="15"/>
          <w:rFonts w:hint="eastAsia" w:ascii="Times New Roman" w:hAnsi="Times New Roman" w:eastAsia="宋体"/>
          <w:sz w:val="30"/>
          <w:szCs w:val="30"/>
        </w:rPr>
      </w:pPr>
    </w:p>
    <w:p>
      <w:pPr>
        <w:pStyle w:val="4"/>
        <w:ind w:left="560"/>
        <w:rPr>
          <w:rFonts w:hint="eastAsia"/>
        </w:rPr>
      </w:pPr>
    </w:p>
    <w:p>
      <w:pPr>
        <w:rPr>
          <w:rStyle w:val="15"/>
          <w:rFonts w:hint="eastAsia"/>
          <w:sz w:val="30"/>
          <w:szCs w:val="30"/>
          <w:lang w:val="en-US" w:eastAsia="zh-CN"/>
        </w:rPr>
      </w:pPr>
      <w:r>
        <w:rPr>
          <w:rStyle w:val="15"/>
          <w:rFonts w:hint="eastAsia"/>
          <w:sz w:val="30"/>
          <w:szCs w:val="30"/>
          <w:lang w:val="en-US" w:eastAsia="zh-CN"/>
        </w:rPr>
        <w:br w:type="page"/>
      </w:r>
    </w:p>
    <w:p>
      <w:pPr>
        <w:spacing w:line="360" w:lineRule="auto"/>
        <w:outlineLvl w:val="1"/>
        <w:rPr>
          <w:rStyle w:val="15"/>
          <w:rFonts w:hint="eastAsia" w:ascii="Times New Roman" w:hAnsi="Times New Roman" w:eastAsia="宋体"/>
          <w:sz w:val="30"/>
          <w:szCs w:val="30"/>
        </w:rPr>
      </w:pPr>
      <w:r>
        <w:rPr>
          <w:rStyle w:val="15"/>
          <w:rFonts w:hint="eastAsia"/>
          <w:sz w:val="30"/>
          <w:szCs w:val="30"/>
          <w:lang w:val="en-US" w:eastAsia="zh-CN"/>
        </w:rPr>
        <w:t>7</w:t>
      </w:r>
      <w:r>
        <w:rPr>
          <w:rStyle w:val="15"/>
          <w:rFonts w:ascii="Times New Roman" w:hAnsi="Times New Roman" w:eastAsia="宋体"/>
          <w:sz w:val="30"/>
          <w:szCs w:val="30"/>
        </w:rPr>
        <w:t>诚信承诺</w:t>
      </w:r>
    </w:p>
    <w:p>
      <w:pPr>
        <w:jc w:val="center"/>
        <w:rPr>
          <w:b/>
          <w:sz w:val="36"/>
          <w:szCs w:val="36"/>
        </w:rPr>
      </w:pPr>
      <w:r>
        <w:rPr>
          <w:rFonts w:hint="eastAsia"/>
          <w:b/>
          <w:sz w:val="36"/>
          <w:szCs w:val="36"/>
        </w:rPr>
        <w:t>诚信承诺</w:t>
      </w:r>
    </w:p>
    <w:p>
      <w:pPr>
        <w:jc w:val="center"/>
        <w:rPr>
          <w:b/>
          <w:sz w:val="36"/>
          <w:szCs w:val="36"/>
        </w:rPr>
      </w:pPr>
    </w:p>
    <w:p>
      <w:pPr>
        <w:spacing w:line="360" w:lineRule="auto"/>
        <w:ind w:firstLine="560" w:firstLineChars="200"/>
        <w:rPr>
          <w:sz w:val="28"/>
          <w:szCs w:val="28"/>
        </w:rPr>
      </w:pPr>
      <w:r>
        <w:rPr>
          <w:sz w:val="28"/>
          <w:szCs w:val="28"/>
        </w:rPr>
        <w:t>我单位已按照《办法》要求，</w:t>
      </w:r>
      <w:r>
        <w:rPr>
          <w:rFonts w:ascii="Times New Roman" w:hAnsi="Times New Roman" w:eastAsia="宋体" w:cs="Times New Roman"/>
          <w:sz w:val="28"/>
          <w:szCs w:val="28"/>
        </w:rPr>
        <w:t>在《</w:t>
      </w:r>
      <w:r>
        <w:rPr>
          <w:rFonts w:hint="eastAsia" w:ascii="Times New Roman" w:hAnsi="Times New Roman" w:eastAsia="宋体" w:cs="Times New Roman"/>
          <w:sz w:val="28"/>
          <w:szCs w:val="28"/>
          <w:lang w:val="en-US" w:eastAsia="zh-CN"/>
        </w:rPr>
        <w:t>湖南众普化工新材料科技有限公司年产1000吨涂料助剂项目</w:t>
      </w:r>
      <w:r>
        <w:rPr>
          <w:rFonts w:ascii="Times New Roman" w:hAnsi="Times New Roman" w:eastAsia="宋体" w:cs="Times New Roman"/>
          <w:sz w:val="28"/>
          <w:szCs w:val="28"/>
        </w:rPr>
        <w:t>环境影响</w:t>
      </w:r>
      <w:r>
        <w:rPr>
          <w:sz w:val="28"/>
          <w:szCs w:val="28"/>
        </w:rPr>
        <w:t>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560" w:firstLineChars="200"/>
        <w:rPr>
          <w:sz w:val="28"/>
          <w:szCs w:val="28"/>
        </w:rPr>
      </w:pPr>
      <w:r>
        <w:rPr>
          <w:sz w:val="28"/>
          <w:szCs w:val="28"/>
        </w:rPr>
        <w:t>我单位承诺，本次提交的</w:t>
      </w:r>
      <w:r>
        <w:rPr>
          <w:rFonts w:hint="eastAsia"/>
          <w:sz w:val="28"/>
          <w:szCs w:val="28"/>
        </w:rPr>
        <w:t>《</w:t>
      </w:r>
      <w:r>
        <w:rPr>
          <w:rFonts w:hint="eastAsia" w:ascii="Times New Roman" w:hAnsi="Times New Roman" w:eastAsia="宋体" w:cs="Times New Roman"/>
          <w:sz w:val="28"/>
          <w:szCs w:val="28"/>
          <w:lang w:val="en-US" w:eastAsia="zh-CN"/>
        </w:rPr>
        <w:t>湖南众普化工新材料科技有限公司年产1000吨涂料助剂项目</w:t>
      </w:r>
      <w:r>
        <w:rPr>
          <w:sz w:val="28"/>
          <w:szCs w:val="28"/>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8"/>
          <w:szCs w:val="28"/>
          <w:lang w:val="en-US" w:eastAsia="zh-CN"/>
        </w:rPr>
        <w:t>湖南众普化工新材料科技有限公司</w:t>
      </w:r>
      <w:r>
        <w:rPr>
          <w:sz w:val="28"/>
          <w:szCs w:val="28"/>
        </w:rPr>
        <w:t>承担全部责任。</w:t>
      </w:r>
    </w:p>
    <w:p>
      <w:pPr>
        <w:rPr>
          <w:rStyle w:val="15"/>
          <w:rFonts w:hint="eastAsia" w:ascii="Times New Roman" w:hAnsi="Times New Roman" w:eastAsia="宋体"/>
          <w:sz w:val="30"/>
          <w:szCs w:val="30"/>
        </w:rPr>
      </w:pPr>
    </w:p>
    <w:p>
      <w:pPr>
        <w:spacing w:line="360" w:lineRule="auto"/>
        <w:ind w:firstLine="562" w:firstLineChars="200"/>
        <w:jc w:val="righ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b/>
          <w:bCs/>
          <w:sz w:val="28"/>
          <w:szCs w:val="28"/>
          <w:lang w:val="en-US" w:eastAsia="zh-CN"/>
        </w:rPr>
        <w:t>承诺单位：</w:t>
      </w:r>
      <w:r>
        <w:rPr>
          <w:rFonts w:hint="eastAsia" w:ascii="Times New Roman" w:hAnsi="Times New Roman" w:eastAsia="宋体" w:cs="Times New Roman"/>
          <w:sz w:val="28"/>
          <w:szCs w:val="28"/>
          <w:lang w:val="en-US" w:eastAsia="zh-CN"/>
        </w:rPr>
        <w:t>湖南众普化工新材料科技有限公司</w:t>
      </w:r>
    </w:p>
    <w:p>
      <w:pPr>
        <w:rPr>
          <w:rStyle w:val="15"/>
          <w:rFonts w:hint="eastAsia" w:ascii="Times New Roman" w:hAnsi="Times New Roman" w:eastAsia="宋体"/>
          <w:sz w:val="30"/>
          <w:szCs w:val="30"/>
        </w:rPr>
      </w:pPr>
    </w:p>
    <w:p>
      <w:pPr>
        <w:rPr>
          <w:rFonts w:hint="eastAsia"/>
        </w:rPr>
      </w:pPr>
    </w:p>
    <w:p>
      <w:pPr>
        <w:spacing w:line="360" w:lineRule="auto"/>
        <w:outlineLvl w:val="1"/>
        <w:rPr>
          <w:rStyle w:val="15"/>
          <w:rFonts w:hint="eastAsia" w:ascii="Times New Roman" w:hAnsi="Times New Roman" w:eastAsia="宋体"/>
          <w:sz w:val="30"/>
          <w:szCs w:val="30"/>
          <w:lang w:val="en-US"/>
        </w:rPr>
      </w:pPr>
    </w:p>
    <w:p>
      <w:pPr>
        <w:rPr>
          <w:rStyle w:val="15"/>
          <w:rFonts w:hint="eastAsia"/>
          <w:sz w:val="30"/>
          <w:szCs w:val="30"/>
          <w:lang w:val="en-US" w:eastAsia="zh-CN"/>
        </w:rPr>
      </w:pPr>
      <w:r>
        <w:rPr>
          <w:rStyle w:val="15"/>
          <w:rFonts w:hint="eastAsia"/>
          <w:sz w:val="30"/>
          <w:szCs w:val="30"/>
          <w:lang w:val="en-US" w:eastAsia="zh-CN"/>
        </w:rPr>
        <w:br w:type="page"/>
      </w:r>
    </w:p>
    <w:p>
      <w:pPr>
        <w:spacing w:line="360" w:lineRule="auto"/>
        <w:outlineLvl w:val="1"/>
        <w:rPr>
          <w:rStyle w:val="15"/>
          <w:rFonts w:hint="eastAsia" w:ascii="Times New Roman" w:hAnsi="Times New Roman" w:eastAsia="宋体"/>
          <w:sz w:val="30"/>
          <w:szCs w:val="30"/>
        </w:rPr>
      </w:pPr>
      <w:r>
        <w:rPr>
          <w:rStyle w:val="15"/>
          <w:rFonts w:hint="eastAsia"/>
          <w:sz w:val="30"/>
          <w:szCs w:val="30"/>
          <w:lang w:val="en-US" w:eastAsia="zh-CN"/>
        </w:rPr>
        <w:t>9</w:t>
      </w:r>
      <w:r>
        <w:rPr>
          <w:rStyle w:val="15"/>
          <w:rFonts w:ascii="Times New Roman" w:hAnsi="Times New Roman" w:eastAsia="宋体"/>
          <w:sz w:val="30"/>
          <w:szCs w:val="30"/>
        </w:rPr>
        <w:t>附件</w:t>
      </w:r>
    </w:p>
    <w:bookmarkEnd w:id="4"/>
    <w:bookmarkEnd w:id="5"/>
    <w:bookmarkEnd w:id="6"/>
    <w:bookmarkEnd w:id="7"/>
    <w:bookmarkEnd w:id="8"/>
    <w:bookmarkEnd w:id="9"/>
    <w:bookmarkEnd w:id="10"/>
    <w:bookmarkEnd w:id="28"/>
    <w:bookmarkEnd w:id="29"/>
    <w:bookmarkEnd w:id="30"/>
    <w:p>
      <w:pPr>
        <w:spacing w:line="360" w:lineRule="auto"/>
        <w:ind w:firstLine="480"/>
        <w:rPr>
          <w:rFonts w:hint="eastAsia" w:eastAsia="宋体"/>
          <w:sz w:val="24"/>
          <w:lang w:eastAsia="zh-CN"/>
        </w:rPr>
      </w:pPr>
      <w:r>
        <w:rPr>
          <w:rFonts w:hint="eastAsia"/>
          <w:sz w:val="24"/>
          <w:lang w:eastAsia="zh-CN"/>
        </w:rPr>
        <w:t>无</w:t>
      </w:r>
    </w:p>
    <w:p>
      <w:pPr>
        <w:rPr>
          <w:rFonts w:hint="eastAsia" w:eastAsia="宋体"/>
          <w:lang w:val="en-US" w:eastAsia="zh-CN"/>
        </w:rPr>
      </w:pPr>
    </w:p>
    <w:sectPr>
      <w:footerReference r:id="rId5" w:type="first"/>
      <w:headerReference r:id="rId3" w:type="default"/>
      <w:footerReference r:id="rId4" w:type="default"/>
      <w:pgSz w:w="11906" w:h="16838"/>
      <w:pgMar w:top="1701" w:right="1531" w:bottom="1701" w:left="1531" w:header="851" w:footer="992" w:gutter="0"/>
      <w:pgNumType w:fmt="decimal" w:start="1"/>
      <w:cols w:space="720" w:num="1"/>
      <w:titlePg/>
      <w:docGrid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Style w:val="12"/>
                            </w:rPr>
                          </w:pPr>
                          <w:r>
                            <w:fldChar w:fldCharType="begin"/>
                          </w:r>
                          <w:r>
                            <w:rPr>
                              <w:rStyle w:val="12"/>
                            </w:rPr>
                            <w:instrText xml:space="preserve">PAGE  </w:instrText>
                          </w:r>
                          <w:r>
                            <w:fldChar w:fldCharType="separate"/>
                          </w:r>
                          <w:r>
                            <w:rPr>
                              <w:rStyle w:val="12"/>
                            </w:rP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8"/>
                      <w:rPr>
                        <w:rStyle w:val="12"/>
                      </w:rPr>
                    </w:pPr>
                    <w:r>
                      <w:fldChar w:fldCharType="begin"/>
                    </w:r>
                    <w:r>
                      <w:rPr>
                        <w:rStyle w:val="12"/>
                      </w:rPr>
                      <w:instrText xml:space="preserve">PAGE  </w:instrText>
                    </w:r>
                    <w:r>
                      <w:fldChar w:fldCharType="separate"/>
                    </w:r>
                    <w:r>
                      <w:rPr>
                        <w:rStyle w:val="12"/>
                      </w:rP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wYzk4ZGQ0YzY5ZTllNDNiY2VhZjI0ODYwYWVlNTUifQ=="/>
  </w:docVars>
  <w:rsids>
    <w:rsidRoot w:val="3A357B31"/>
    <w:rsid w:val="1A004DE0"/>
    <w:rsid w:val="1EB93783"/>
    <w:rsid w:val="2B1E480B"/>
    <w:rsid w:val="2DC80AD9"/>
    <w:rsid w:val="3A1D4E0A"/>
    <w:rsid w:val="3A357B31"/>
    <w:rsid w:val="3A3E0819"/>
    <w:rsid w:val="3FB02DFC"/>
    <w:rsid w:val="52833A91"/>
    <w:rsid w:val="65CE47AA"/>
    <w:rsid w:val="725F6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6">
    <w:name w:val="heading 2"/>
    <w:basedOn w:val="1"/>
    <w:next w:val="1"/>
    <w:link w:val="15"/>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ascii="Times New Roman" w:hAnsi="Times New Roman"/>
      <w:sz w:val="24"/>
      <w:szCs w:val="24"/>
    </w:rPr>
  </w:style>
  <w:style w:type="paragraph" w:styleId="3">
    <w:name w:val="Normal Indent"/>
    <w:basedOn w:val="1"/>
    <w:next w:val="4"/>
    <w:qFormat/>
    <w:uiPriority w:val="0"/>
    <w:pPr>
      <w:adjustRightInd w:val="0"/>
      <w:snapToGrid w:val="0"/>
      <w:spacing w:after="0" w:line="360" w:lineRule="auto"/>
      <w:ind w:firstLine="0" w:firstLineChars="0"/>
      <w:jc w:val="left"/>
    </w:pPr>
    <w:rPr>
      <w:rFonts w:eastAsia="黑体"/>
      <w:sz w:val="24"/>
      <w:szCs w:val="20"/>
    </w:rPr>
  </w:style>
  <w:style w:type="paragraph" w:styleId="4">
    <w:name w:val="Body Text First Indent 2"/>
    <w:basedOn w:val="5"/>
    <w:next w:val="1"/>
    <w:qFormat/>
    <w:uiPriority w:val="0"/>
    <w:pPr>
      <w:ind w:firstLine="420" w:firstLineChars="200"/>
    </w:pPr>
    <w:rPr>
      <w:sz w:val="21"/>
    </w:rPr>
  </w:style>
  <w:style w:type="paragraph" w:styleId="5">
    <w:name w:val="Body Text Indent"/>
    <w:basedOn w:val="1"/>
    <w:next w:val="1"/>
    <w:qFormat/>
    <w:uiPriority w:val="0"/>
    <w:pPr>
      <w:spacing w:after="120"/>
      <w:ind w:left="420" w:leftChars="200"/>
    </w:pPr>
  </w:style>
  <w:style w:type="paragraph" w:styleId="7">
    <w:name w:val="Body Text"/>
    <w:basedOn w:val="1"/>
    <w:next w:val="1"/>
    <w:qFormat/>
    <w:uiPriority w:val="0"/>
    <w:pPr>
      <w:spacing w:after="12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2">
    <w:name w:val="page number"/>
    <w:basedOn w:val="11"/>
    <w:qFormat/>
    <w:uiPriority w:val="0"/>
  </w:style>
  <w:style w:type="character" w:styleId="13">
    <w:name w:val="Hyperlink"/>
    <w:qFormat/>
    <w:uiPriority w:val="0"/>
    <w:rPr>
      <w:color w:val="136EC2"/>
      <w:u w:val="single"/>
    </w:rPr>
  </w:style>
  <w:style w:type="paragraph" w:customStyle="1" w:styleId="1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5">
    <w:name w:val="标题 2 Char"/>
    <w:link w:val="6"/>
    <w:qFormat/>
    <w:uiPriority w:val="0"/>
    <w:rPr>
      <w:rFonts w:ascii="Arial" w:hAnsi="Arial" w:eastAsia="黑体"/>
      <w:b/>
      <w:bCs/>
      <w:sz w:val="32"/>
      <w:szCs w:val="32"/>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样式 小四 行距: 1.5 倍行距"/>
    <w:basedOn w:val="1"/>
    <w:qFormat/>
    <w:uiPriority w:val="0"/>
    <w:pPr>
      <w:spacing w:line="360" w:lineRule="auto"/>
      <w:ind w:firstLine="48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2279</Words>
  <Characters>2591</Characters>
  <Lines>0</Lines>
  <Paragraphs>0</Paragraphs>
  <TotalTime>1</TotalTime>
  <ScaleCrop>false</ScaleCrop>
  <LinksUpToDate>false</LinksUpToDate>
  <CharactersWithSpaces>2635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2023-03-03T06:14:00Z</dcterms:created>
  <dc:creator>梅梅</dc:creator>
  <cp:lastModifiedBy>Administrator</cp:lastModifiedBy>
  <cp:lastPrinted>2023-07-07T06:33:00Z</cp:lastPrinted>
  <dcterms:modified xsi:type="dcterms:W3CDTF">2023-07-10T01:13:45Z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59BB41C4B137470F81C52071B66A7588</vt:lpwstr>
  </property>
</Properties>
</file>