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autoSpaceDE/>
        <w:autoSpaceDN/>
        <w:bidi w:val="0"/>
        <w:adjustRightInd/>
        <w:snapToGrid/>
        <w:spacing w:before="273" w:beforeLines="100" w:beforeAutospacing="0" w:after="0" w:afterAutospacing="0" w:line="520" w:lineRule="exact"/>
        <w:ind w:left="0" w:right="420" w:rightChars="200"/>
        <w:jc w:val="right"/>
        <w:textAlignment w:val="auto"/>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岳环评〔2023〕40号</w:t>
      </w:r>
    </w:p>
    <w:p>
      <w:pPr>
        <w:keepNext w:val="0"/>
        <w:keepLines w:val="0"/>
        <w:widowControl w:val="0"/>
        <w:suppressLineNumbers w:val="0"/>
        <w:topLinePunct/>
        <w:spacing w:before="0" w:beforeAutospacing="0" w:after="0" w:afterAutospacing="0" w:line="360" w:lineRule="auto"/>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关于岳阳港汨罗港区进港航道建设工程</w:t>
      </w:r>
      <w:r>
        <w:rPr>
          <w:rFonts w:hint="eastAsia" w:ascii="仿宋" w:hAnsi="仿宋" w:eastAsia="仿宋" w:cs="仿宋"/>
          <w:b/>
          <w:bCs w:val="0"/>
          <w:spacing w:val="2"/>
          <w:w w:val="130"/>
          <w:kern w:val="2"/>
          <w:sz w:val="44"/>
          <w:szCs w:val="44"/>
          <w:lang w:val="en-US" w:eastAsia="zh-CN" w:bidi="ar"/>
        </w:rPr>
        <w:t>环境影响报告书</w:t>
      </w:r>
      <w:r>
        <w:rPr>
          <w:rFonts w:hint="eastAsia" w:ascii="仿宋" w:hAnsi="仿宋" w:eastAsia="仿宋" w:cs="仿宋"/>
          <w:b/>
          <w:bCs w:val="0"/>
          <w:kern w:val="2"/>
          <w:sz w:val="44"/>
          <w:szCs w:val="44"/>
          <w:lang w:val="en-US" w:eastAsia="zh-CN" w:bidi="ar"/>
        </w:rPr>
        <w:t>的批复</w:t>
      </w:r>
    </w:p>
    <w:p>
      <w:pPr>
        <w:pStyle w:val="11"/>
        <w:widowControl/>
        <w:topLinePunct/>
        <w:spacing w:line="520" w:lineRule="exact"/>
        <w:ind w:left="0" w:firstLine="641"/>
        <w:rPr>
          <w:rFonts w:hint="eastAsia" w:ascii="仿宋" w:hAnsi="仿宋" w:eastAsia="仿宋" w:cs="仿宋"/>
          <w:sz w:val="32"/>
          <w:szCs w:val="32"/>
          <w:lang w:val="en-US"/>
        </w:rPr>
      </w:pPr>
    </w:p>
    <w:p>
      <w:pPr>
        <w:keepNext w:val="0"/>
        <w:keepLines w:val="0"/>
        <w:widowControl w:val="0"/>
        <w:suppressLineNumbers w:val="0"/>
        <w:topLinePunct/>
        <w:adjustRightInd w:val="0"/>
        <w:spacing w:before="0" w:beforeAutospacing="0" w:after="0" w:afterAutospacing="0" w:line="460" w:lineRule="exact"/>
        <w:ind w:left="0" w:right="0"/>
        <w:jc w:val="left"/>
        <w:rPr>
          <w:rFonts w:hint="eastAsia" w:ascii="仿宋" w:hAnsi="仿宋" w:eastAsia="仿宋" w:cs="仿宋"/>
          <w:bCs/>
          <w:sz w:val="32"/>
          <w:szCs w:val="32"/>
          <w:lang w:val="en-US"/>
        </w:rPr>
      </w:pPr>
      <w:r>
        <w:rPr>
          <w:rFonts w:hint="eastAsia" w:ascii="仿宋" w:hAnsi="仿宋" w:eastAsia="仿宋" w:cs="仿宋"/>
          <w:kern w:val="2"/>
          <w:sz w:val="32"/>
          <w:szCs w:val="32"/>
          <w:lang w:val="en-US" w:eastAsia="zh-CN" w:bidi="ar"/>
        </w:rPr>
        <w:t>湖南汨之源实业集团有限公司</w:t>
      </w:r>
      <w:r>
        <w:rPr>
          <w:rFonts w:hint="eastAsia" w:ascii="仿宋" w:hAnsi="仿宋" w:eastAsia="仿宋" w:cs="仿宋"/>
          <w:bCs/>
          <w:kern w:val="2"/>
          <w:sz w:val="32"/>
          <w:szCs w:val="32"/>
          <w:lang w:val="en-US" w:eastAsia="zh-CN" w:bidi="ar"/>
        </w:rPr>
        <w:t>：</w:t>
      </w:r>
    </w:p>
    <w:p>
      <w:pPr>
        <w:keepNext w:val="0"/>
        <w:keepLines w:val="0"/>
        <w:widowControl w:val="0"/>
        <w:suppressLineNumbers w:val="0"/>
        <w:topLinePunct/>
        <w:spacing w:before="0" w:beforeAutospacing="0" w:after="0" w:afterAutospacing="0" w:line="46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你单位《关于申请批复&lt;岳阳港汨罗港区进港航道建设工程</w:t>
      </w:r>
      <w:r>
        <w:rPr>
          <w:rFonts w:hint="eastAsia" w:ascii="仿宋" w:hAnsi="仿宋" w:eastAsia="仿宋" w:cs="仿宋"/>
          <w:bCs/>
          <w:spacing w:val="2"/>
          <w:w w:val="130"/>
          <w:kern w:val="0"/>
          <w:sz w:val="32"/>
          <w:szCs w:val="32"/>
          <w:lang w:val="en-US" w:eastAsia="zh-CN" w:bidi="ar"/>
        </w:rPr>
        <w:t>环境影响报告书</w:t>
      </w:r>
      <w:r>
        <w:rPr>
          <w:rFonts w:hint="eastAsia" w:ascii="仿宋" w:hAnsi="仿宋" w:eastAsia="仿宋" w:cs="仿宋"/>
          <w:bCs/>
          <w:kern w:val="2"/>
          <w:sz w:val="32"/>
          <w:szCs w:val="32"/>
          <w:lang w:val="en-US" w:eastAsia="zh-CN" w:bidi="ar"/>
        </w:rPr>
        <w:t>&gt;的报告》、岳阳市生态环境事务中心《岳阳港汨罗港区进港航道建设工程</w:t>
      </w:r>
      <w:r>
        <w:rPr>
          <w:rFonts w:hint="eastAsia" w:ascii="仿宋" w:hAnsi="仿宋" w:eastAsia="仿宋" w:cs="仿宋"/>
          <w:bCs/>
          <w:spacing w:val="2"/>
          <w:w w:val="130"/>
          <w:kern w:val="0"/>
          <w:sz w:val="32"/>
          <w:szCs w:val="32"/>
          <w:lang w:val="en-US" w:eastAsia="zh-CN" w:bidi="ar"/>
        </w:rPr>
        <w:t>环境影响报告书</w:t>
      </w:r>
      <w:r>
        <w:rPr>
          <w:rFonts w:hint="eastAsia" w:ascii="仿宋" w:hAnsi="仿宋" w:eastAsia="仿宋" w:cs="仿宋"/>
          <w:bCs/>
          <w:spacing w:val="-6"/>
          <w:kern w:val="2"/>
          <w:sz w:val="32"/>
          <w:szCs w:val="32"/>
          <w:lang w:val="en-US" w:eastAsia="zh-CN" w:bidi="ar"/>
        </w:rPr>
        <w:t>技术评估报告</w:t>
      </w:r>
      <w:r>
        <w:rPr>
          <w:rFonts w:hint="eastAsia" w:ascii="仿宋" w:hAnsi="仿宋" w:eastAsia="仿宋" w:cs="仿宋"/>
          <w:bCs/>
          <w:kern w:val="2"/>
          <w:sz w:val="32"/>
          <w:szCs w:val="32"/>
          <w:lang w:val="en-US" w:eastAsia="zh-CN" w:bidi="ar"/>
        </w:rPr>
        <w:t>》（岳环事评估〔2023〕31号）、岳阳市生态环境局汨罗分局预审意见及有关附件收悉。经研究，批复如下：</w:t>
      </w:r>
    </w:p>
    <w:p>
      <w:pPr>
        <w:keepNext w:val="0"/>
        <w:keepLines w:val="0"/>
        <w:widowControl w:val="0"/>
        <w:suppressLineNumbers w:val="0"/>
        <w:topLinePunct/>
        <w:spacing w:before="0" w:beforeAutospacing="0" w:after="0" w:afterAutospacing="0" w:line="4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snapToGrid w:val="0"/>
          <w:kern w:val="0"/>
          <w:sz w:val="32"/>
          <w:szCs w:val="32"/>
          <w:lang w:val="en-US" w:eastAsia="zh-CN" w:bidi="ar"/>
        </w:rPr>
        <w:t>一、</w:t>
      </w:r>
      <w:bookmarkStart w:id="0" w:name="_GoBack"/>
      <w:bookmarkEnd w:id="0"/>
      <w:r>
        <w:rPr>
          <w:rFonts w:hint="eastAsia" w:ascii="仿宋" w:hAnsi="仿宋" w:eastAsia="仿宋" w:cs="仿宋"/>
          <w:snapToGrid w:val="0"/>
          <w:kern w:val="0"/>
          <w:sz w:val="32"/>
          <w:szCs w:val="32"/>
          <w:lang w:val="en-US" w:eastAsia="zh-CN" w:bidi="ar"/>
        </w:rPr>
        <w:t>岳阳港汨罗港区进港航道建设工程位于濠河口～城陵矶洞庭湖区湘江洪道范围内汨罗段潮洲右支汊，工程上起龙船港下游</w:t>
      </w:r>
      <w:r>
        <w:rPr>
          <w:rFonts w:hint="eastAsia" w:ascii="仿宋" w:hAnsi="仿宋" w:eastAsia="仿宋" w:cs="仿宋"/>
          <w:kern w:val="0"/>
          <w:sz w:val="32"/>
          <w:szCs w:val="32"/>
          <w:lang w:val="en-US" w:eastAsia="zh-CN" w:bidi="ar"/>
        </w:rPr>
        <w:t>2.1km</w:t>
      </w:r>
      <w:r>
        <w:rPr>
          <w:rFonts w:hint="eastAsia" w:ascii="仿宋" w:hAnsi="仿宋" w:eastAsia="仿宋" w:cs="仿宋"/>
          <w:snapToGrid w:val="0"/>
          <w:kern w:val="0"/>
          <w:sz w:val="32"/>
          <w:szCs w:val="32"/>
          <w:lang w:val="en-US" w:eastAsia="zh-CN" w:bidi="ar"/>
        </w:rPr>
        <w:t>左右，下迄推山咀下游</w:t>
      </w:r>
      <w:r>
        <w:rPr>
          <w:rFonts w:hint="eastAsia" w:ascii="仿宋" w:hAnsi="仿宋" w:eastAsia="仿宋" w:cs="仿宋"/>
          <w:kern w:val="0"/>
          <w:sz w:val="32"/>
          <w:szCs w:val="32"/>
          <w:lang w:val="en-US" w:eastAsia="zh-CN" w:bidi="ar"/>
        </w:rPr>
        <w:t>1km</w:t>
      </w:r>
      <w:r>
        <w:rPr>
          <w:rFonts w:hint="eastAsia" w:ascii="仿宋" w:hAnsi="仿宋" w:eastAsia="仿宋" w:cs="仿宋"/>
          <w:snapToGrid w:val="0"/>
          <w:kern w:val="0"/>
          <w:sz w:val="32"/>
          <w:szCs w:val="32"/>
          <w:lang w:val="en-US" w:eastAsia="zh-CN" w:bidi="ar"/>
        </w:rPr>
        <w:t>左右，地理坐标为北纬</w:t>
      </w:r>
      <w:r>
        <w:rPr>
          <w:rFonts w:hint="eastAsia" w:ascii="仿宋" w:hAnsi="仿宋" w:eastAsia="仿宋" w:cs="仿宋"/>
          <w:kern w:val="0"/>
          <w:sz w:val="32"/>
          <w:szCs w:val="32"/>
          <w:lang w:val="en-US" w:eastAsia="zh-CN" w:bidi="ar"/>
        </w:rPr>
        <w:t>28</w:t>
      </w:r>
      <w:r>
        <w:rPr>
          <w:rFonts w:hint="eastAsia" w:ascii="仿宋" w:hAnsi="仿宋" w:eastAsia="仿宋" w:cs="仿宋"/>
          <w:snapToGrid w:val="0"/>
          <w:kern w:val="0"/>
          <w:sz w:val="32"/>
          <w:szCs w:val="32"/>
          <w:lang w:val="en-US" w:eastAsia="zh-CN" w:bidi="ar"/>
        </w:rPr>
        <w:t>°</w:t>
      </w:r>
      <w:r>
        <w:rPr>
          <w:rFonts w:hint="eastAsia" w:ascii="仿宋" w:hAnsi="仿宋" w:eastAsia="仿宋" w:cs="仿宋"/>
          <w:kern w:val="0"/>
          <w:sz w:val="32"/>
          <w:szCs w:val="32"/>
          <w:lang w:val="en-US" w:eastAsia="zh-CN" w:bidi="ar"/>
        </w:rPr>
        <w:t>49'9.887''</w:t>
      </w:r>
      <w:r>
        <w:rPr>
          <w:rFonts w:hint="eastAsia" w:ascii="仿宋" w:hAnsi="仿宋" w:eastAsia="仿宋" w:cs="仿宋"/>
          <w:snapToGrid w:val="0"/>
          <w:kern w:val="0"/>
          <w:sz w:val="32"/>
          <w:szCs w:val="32"/>
          <w:lang w:val="en-US" w:eastAsia="zh-CN" w:bidi="ar"/>
        </w:rPr>
        <w:t>东经</w:t>
      </w:r>
      <w:r>
        <w:rPr>
          <w:rFonts w:hint="eastAsia" w:ascii="仿宋" w:hAnsi="仿宋" w:eastAsia="仿宋" w:cs="仿宋"/>
          <w:kern w:val="0"/>
          <w:sz w:val="32"/>
          <w:szCs w:val="32"/>
          <w:lang w:val="en-US" w:eastAsia="zh-CN" w:bidi="ar"/>
        </w:rPr>
        <w:t>112</w:t>
      </w:r>
      <w:r>
        <w:rPr>
          <w:rFonts w:hint="eastAsia" w:ascii="仿宋" w:hAnsi="仿宋" w:eastAsia="仿宋" w:cs="仿宋"/>
          <w:snapToGrid w:val="0"/>
          <w:kern w:val="0"/>
          <w:sz w:val="32"/>
          <w:szCs w:val="32"/>
          <w:lang w:val="en-US" w:eastAsia="zh-CN" w:bidi="ar"/>
        </w:rPr>
        <w:t>°</w:t>
      </w:r>
      <w:r>
        <w:rPr>
          <w:rFonts w:hint="eastAsia" w:ascii="仿宋" w:hAnsi="仿宋" w:eastAsia="仿宋" w:cs="仿宋"/>
          <w:kern w:val="0"/>
          <w:sz w:val="32"/>
          <w:szCs w:val="32"/>
          <w:lang w:val="en-US" w:eastAsia="zh-CN" w:bidi="ar"/>
        </w:rPr>
        <w:t>52'58.503''</w:t>
      </w:r>
      <w:r>
        <w:rPr>
          <w:rFonts w:hint="eastAsia" w:ascii="仿宋" w:hAnsi="仿宋" w:eastAsia="仿宋" w:cs="仿宋"/>
          <w:snapToGrid w:val="0"/>
          <w:kern w:val="0"/>
          <w:sz w:val="32"/>
          <w:szCs w:val="32"/>
          <w:lang w:val="en-US" w:eastAsia="zh-CN" w:bidi="ar"/>
        </w:rPr>
        <w:t>～北纬</w:t>
      </w:r>
      <w:r>
        <w:rPr>
          <w:rFonts w:hint="eastAsia" w:ascii="仿宋" w:hAnsi="仿宋" w:eastAsia="仿宋" w:cs="仿宋"/>
          <w:kern w:val="0"/>
          <w:sz w:val="32"/>
          <w:szCs w:val="32"/>
          <w:lang w:val="en-US" w:eastAsia="zh-CN" w:bidi="ar"/>
        </w:rPr>
        <w:t>28</w:t>
      </w:r>
      <w:r>
        <w:rPr>
          <w:rFonts w:hint="eastAsia" w:ascii="仿宋" w:hAnsi="仿宋" w:eastAsia="仿宋" w:cs="仿宋"/>
          <w:snapToGrid w:val="0"/>
          <w:kern w:val="0"/>
          <w:sz w:val="32"/>
          <w:szCs w:val="32"/>
          <w:lang w:val="en-US" w:eastAsia="zh-CN" w:bidi="ar"/>
        </w:rPr>
        <w:t>°</w:t>
      </w:r>
      <w:r>
        <w:rPr>
          <w:rFonts w:hint="eastAsia" w:ascii="仿宋" w:hAnsi="仿宋" w:eastAsia="仿宋" w:cs="仿宋"/>
          <w:kern w:val="0"/>
          <w:sz w:val="32"/>
          <w:szCs w:val="32"/>
          <w:lang w:val="en-US" w:eastAsia="zh-CN" w:bidi="ar"/>
        </w:rPr>
        <w:t>52'22.813''</w:t>
      </w:r>
      <w:r>
        <w:rPr>
          <w:rFonts w:hint="eastAsia" w:ascii="仿宋" w:hAnsi="仿宋" w:eastAsia="仿宋" w:cs="仿宋"/>
          <w:snapToGrid w:val="0"/>
          <w:kern w:val="0"/>
          <w:sz w:val="32"/>
          <w:szCs w:val="32"/>
          <w:lang w:val="en-US" w:eastAsia="zh-CN" w:bidi="ar"/>
        </w:rPr>
        <w:t>东经</w:t>
      </w:r>
      <w:r>
        <w:rPr>
          <w:rFonts w:hint="eastAsia" w:ascii="仿宋" w:hAnsi="仿宋" w:eastAsia="仿宋" w:cs="仿宋"/>
          <w:kern w:val="0"/>
          <w:sz w:val="32"/>
          <w:szCs w:val="32"/>
          <w:lang w:val="en-US" w:eastAsia="zh-CN" w:bidi="ar"/>
        </w:rPr>
        <w:t>112</w:t>
      </w:r>
      <w:r>
        <w:rPr>
          <w:rFonts w:hint="eastAsia" w:ascii="仿宋" w:hAnsi="仿宋" w:eastAsia="仿宋" w:cs="仿宋"/>
          <w:snapToGrid w:val="0"/>
          <w:kern w:val="0"/>
          <w:sz w:val="32"/>
          <w:szCs w:val="32"/>
          <w:lang w:val="en-US" w:eastAsia="zh-CN" w:bidi="ar"/>
        </w:rPr>
        <w:t>°</w:t>
      </w:r>
      <w:r>
        <w:rPr>
          <w:rFonts w:hint="eastAsia" w:ascii="仿宋" w:hAnsi="仿宋" w:eastAsia="仿宋" w:cs="仿宋"/>
          <w:kern w:val="0"/>
          <w:sz w:val="32"/>
          <w:szCs w:val="32"/>
          <w:lang w:val="en-US" w:eastAsia="zh-CN" w:bidi="ar"/>
        </w:rPr>
        <w:t>53'9.830''</w:t>
      </w:r>
      <w:r>
        <w:rPr>
          <w:rFonts w:hint="eastAsia" w:ascii="仿宋" w:hAnsi="仿宋" w:eastAsia="仿宋" w:cs="仿宋"/>
          <w:snapToGrid w:val="0"/>
          <w:kern w:val="0"/>
          <w:sz w:val="32"/>
          <w:szCs w:val="32"/>
          <w:lang w:val="en-US" w:eastAsia="zh-CN" w:bidi="ar"/>
        </w:rPr>
        <w:t>，全长</w:t>
      </w:r>
      <w:r>
        <w:rPr>
          <w:rFonts w:hint="eastAsia" w:ascii="仿宋" w:hAnsi="仿宋" w:eastAsia="仿宋" w:cs="仿宋"/>
          <w:kern w:val="0"/>
          <w:sz w:val="32"/>
          <w:szCs w:val="32"/>
          <w:lang w:val="en-US" w:eastAsia="zh-CN" w:bidi="ar"/>
        </w:rPr>
        <w:t>6.12km</w:t>
      </w:r>
      <w:r>
        <w:rPr>
          <w:rFonts w:hint="eastAsia" w:ascii="仿宋" w:hAnsi="仿宋" w:eastAsia="仿宋" w:cs="仿宋"/>
          <w:snapToGrid w:val="0"/>
          <w:kern w:val="0"/>
          <w:sz w:val="32"/>
          <w:szCs w:val="32"/>
          <w:lang w:val="en-US" w:eastAsia="zh-CN" w:bidi="ar"/>
        </w:rPr>
        <w:t>航道，总投资</w:t>
      </w:r>
      <w:r>
        <w:rPr>
          <w:rFonts w:hint="eastAsia" w:ascii="仿宋" w:hAnsi="仿宋" w:eastAsia="仿宋" w:cs="仿宋"/>
          <w:kern w:val="0"/>
          <w:sz w:val="32"/>
          <w:szCs w:val="32"/>
          <w:lang w:val="en-US" w:eastAsia="zh-CN" w:bidi="ar"/>
        </w:rPr>
        <w:t>4858.4</w:t>
      </w:r>
      <w:r>
        <w:rPr>
          <w:rFonts w:hint="eastAsia" w:ascii="仿宋" w:hAnsi="仿宋" w:eastAsia="仿宋" w:cs="仿宋"/>
          <w:snapToGrid w:val="0"/>
          <w:kern w:val="0"/>
          <w:sz w:val="32"/>
          <w:szCs w:val="32"/>
          <w:lang w:val="en-US" w:eastAsia="zh-CN" w:bidi="ar"/>
        </w:rPr>
        <w:t>万元，环保投资</w:t>
      </w:r>
      <w:r>
        <w:rPr>
          <w:rFonts w:hint="eastAsia" w:ascii="仿宋" w:hAnsi="仿宋" w:eastAsia="仿宋" w:cs="仿宋"/>
          <w:kern w:val="0"/>
          <w:sz w:val="32"/>
          <w:szCs w:val="32"/>
          <w:lang w:val="en-US" w:eastAsia="zh-CN" w:bidi="ar"/>
        </w:rPr>
        <w:t>475.4</w:t>
      </w:r>
      <w:r>
        <w:rPr>
          <w:rFonts w:hint="eastAsia" w:ascii="仿宋" w:hAnsi="仿宋" w:eastAsia="仿宋" w:cs="仿宋"/>
          <w:snapToGrid w:val="0"/>
          <w:kern w:val="0"/>
          <w:sz w:val="32"/>
          <w:szCs w:val="32"/>
          <w:lang w:val="en-US" w:eastAsia="zh-CN" w:bidi="ar"/>
        </w:rPr>
        <w:t>万元。主要建设内容：</w:t>
      </w:r>
      <w:r>
        <w:rPr>
          <w:rFonts w:hint="eastAsia" w:ascii="仿宋" w:hAnsi="仿宋" w:eastAsia="仿宋" w:cs="仿宋"/>
          <w:kern w:val="2"/>
          <w:sz w:val="32"/>
          <w:szCs w:val="32"/>
          <w:lang w:val="en-US" w:eastAsia="zh-CN" w:bidi="ar"/>
        </w:rPr>
        <w:t>建设6.12km船舶进港专用航道（航道等级：Ⅰ级、设计代表船型：3000t级货船：长度110m×宽度16.3m×吃水3.5m、航道尺度：4.5m×135m×670m(水深×航宽×弯曲半径)。）、航行标志船共10座（采用10m标志船，结构为水密隔舱的型式，其材料为钢质，由浮具、标体和系留装置组成；航标灯器采用灯光射程远、光强大、灯光明亮的航标灯，本工程中靠近江中一侧灯质为黄单闪，靠岸一侧灯质为黄双闪。）、纳泥区一处（面积为194700m</w:t>
      </w:r>
      <w:r>
        <w:rPr>
          <w:rFonts w:hint="eastAsia" w:ascii="仿宋" w:hAnsi="仿宋" w:eastAsia="仿宋" w:cs="仿宋"/>
          <w:kern w:val="2"/>
          <w:sz w:val="32"/>
          <w:szCs w:val="32"/>
          <w:vertAlign w:val="superscript"/>
          <w:lang w:val="en-US" w:eastAsia="zh-CN" w:bidi="ar"/>
        </w:rPr>
        <w:t>2</w:t>
      </w:r>
      <w:r>
        <w:rPr>
          <w:rFonts w:hint="eastAsia" w:ascii="仿宋" w:hAnsi="仿宋" w:eastAsia="仿宋" w:cs="仿宋"/>
          <w:kern w:val="2"/>
          <w:sz w:val="32"/>
          <w:szCs w:val="32"/>
          <w:lang w:val="en-US" w:eastAsia="zh-CN" w:bidi="ar"/>
        </w:rPr>
        <w:t>，结合周边情况，吹填高度为4.0m，可堆存疏浚土77.9万m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）及配套的环保工程。本项目采用400m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/h绞吸船对航道进行疏浚，范围包括营田码头段、中段、汨纺码头及下段四处，工程总挖方67.62万m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。根据湖南润为环保科技有限公司编制的《</w:t>
      </w:r>
      <w:r>
        <w:rPr>
          <w:rFonts w:hint="eastAsia" w:ascii="仿宋" w:hAnsi="仿宋" w:eastAsia="仿宋" w:cs="仿宋"/>
          <w:bCs/>
          <w:kern w:val="2"/>
          <w:sz w:val="32"/>
          <w:szCs w:val="32"/>
          <w:lang w:val="en-US" w:eastAsia="zh-CN" w:bidi="ar"/>
        </w:rPr>
        <w:t>岳阳港汨罗港区进港航道建设工程</w:t>
      </w:r>
      <w:r>
        <w:rPr>
          <w:rFonts w:hint="eastAsia" w:ascii="仿宋" w:hAnsi="仿宋" w:eastAsia="仿宋" w:cs="仿宋"/>
          <w:bCs/>
          <w:spacing w:val="2"/>
          <w:w w:val="130"/>
          <w:kern w:val="0"/>
          <w:sz w:val="32"/>
          <w:szCs w:val="32"/>
          <w:lang w:val="en-US" w:eastAsia="zh-CN" w:bidi="ar"/>
        </w:rPr>
        <w:t>环境影响报告书</w:t>
      </w:r>
      <w:r>
        <w:rPr>
          <w:rFonts w:hint="eastAsia" w:ascii="仿宋" w:hAnsi="仿宋" w:eastAsia="仿宋" w:cs="仿宋"/>
          <w:kern w:val="2"/>
          <w:sz w:val="32"/>
          <w:szCs w:val="32"/>
          <w:lang w:val="en-US" w:eastAsia="zh-CN" w:bidi="ar"/>
        </w:rPr>
        <w:t xml:space="preserve">（报批稿）》的基本内容、结论、专家审查意见和岳阳市生态环境局汨罗分局预审意见，我局原则同意你公司环境影响报告书中所列建设内容的环境影响评价结论和环境保护对策措施。    </w:t>
      </w:r>
    </w:p>
    <w:p>
      <w:pPr>
        <w:keepNext w:val="0"/>
        <w:keepLines w:val="0"/>
        <w:widowControl w:val="0"/>
        <w:suppressLineNumbers w:val="0"/>
        <w:topLinePunct/>
        <w:spacing w:before="0" w:beforeAutospacing="0" w:after="0" w:afterAutospacing="0" w:line="460" w:lineRule="exact"/>
        <w:ind w:left="0" w:right="0" w:firstLine="64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二、认真落实专家及环境影响报告书中提出的各项污染防治措施、风险防范措施和生态修复等各项工作，并应着重注意以下问题：</w:t>
      </w:r>
    </w:p>
    <w:p>
      <w:pPr>
        <w:keepNext w:val="0"/>
        <w:keepLines w:val="0"/>
        <w:widowControl w:val="0"/>
        <w:suppressLineNumbers w:val="0"/>
        <w:topLinePunct/>
        <w:spacing w:before="0" w:beforeAutospacing="0" w:after="0" w:afterAutospacing="0" w:line="4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按照工程疏挖设计和实施方案要求科学开展疏浚工作，严禁越界施工。优化排泥区选址，规范淤泥运输和清淤余水处理。根据动物的生物节律安排施工时间和施工方式，加强施工管理及生态环保宣传教育活动，减少对生态的破坏。严格执行自然保护区保护相关规定，认真落实《岳阳港汨罗港区进港航道建设工程生态影响专题报告》、《岳阳港汨罗港区进港航道建设工程对岳阳市东洞庭湖江豚自然保护区影响专题评价报告》提出的各项减缓措施，确保工程建设所产生的负面影响降至生态环境的承载能力范围之内。采取袋装土围堰、彩条布覆盖和排泥区排水沟工程措施等措施进行水土保持。工程竣工后，对临时工程及时复垦复绿，防止水土流失。</w:t>
      </w:r>
    </w:p>
    <w:p>
      <w:pPr>
        <w:pStyle w:val="12"/>
        <w:widowControl/>
        <w:topLinePunct/>
        <w:spacing w:line="460" w:lineRule="exact"/>
        <w:ind w:left="0" w:firstLine="640"/>
        <w:rPr>
          <w:rFonts w:hint="eastAsia" w:ascii="仿宋" w:hAnsi="仿宋" w:eastAsia="仿宋" w:cs="仿宋"/>
          <w:sz w:val="32"/>
          <w:szCs w:val="32"/>
          <w:lang w:val="en-US"/>
        </w:rPr>
      </w:pPr>
      <w:r>
        <w:rPr>
          <w:rFonts w:hint="eastAsia" w:ascii="仿宋" w:hAnsi="仿宋" w:eastAsia="仿宋" w:cs="仿宋"/>
          <w:sz w:val="32"/>
          <w:szCs w:val="32"/>
          <w:lang w:val="en-US"/>
        </w:rPr>
        <w:t>2</w:t>
      </w:r>
      <w:r>
        <w:rPr>
          <w:rFonts w:hint="eastAsia" w:ascii="仿宋" w:hAnsi="仿宋" w:eastAsia="仿宋" w:cs="仿宋"/>
          <w:sz w:val="32"/>
          <w:szCs w:val="32"/>
          <w:lang w:eastAsia="zh-CN"/>
        </w:rPr>
        <w:t>、废水污染防治工作。按照报告书提出的施工期保护措施，科学实施清淤等涉水施工，合理安排水下施工时间和施工工艺，减少涉水施工对水体的扰动和对水生生态的影响。施工期项目溢滤水、淋滤水经沉淀池沉淀后达到《污水综合排放标准》（</w:t>
      </w:r>
      <w:r>
        <w:rPr>
          <w:rFonts w:hint="eastAsia" w:ascii="仿宋" w:hAnsi="仿宋" w:eastAsia="仿宋" w:cs="仿宋"/>
          <w:sz w:val="32"/>
          <w:szCs w:val="32"/>
          <w:lang w:val="en-US"/>
        </w:rPr>
        <w:t>GB8978-1996</w:t>
      </w:r>
      <w:r>
        <w:rPr>
          <w:rFonts w:hint="eastAsia" w:ascii="仿宋" w:hAnsi="仿宋" w:eastAsia="仿宋" w:cs="仿宋"/>
          <w:sz w:val="32"/>
          <w:szCs w:val="32"/>
          <w:lang w:eastAsia="zh-CN"/>
        </w:rPr>
        <w:t>）表</w:t>
      </w:r>
      <w:r>
        <w:rPr>
          <w:rFonts w:hint="eastAsia" w:ascii="仿宋" w:hAnsi="仿宋" w:eastAsia="仿宋" w:cs="仿宋"/>
          <w:sz w:val="32"/>
          <w:szCs w:val="32"/>
          <w:lang w:val="en-US"/>
        </w:rPr>
        <w:t>4</w:t>
      </w:r>
      <w:r>
        <w:rPr>
          <w:rFonts w:hint="eastAsia" w:ascii="仿宋" w:hAnsi="仿宋" w:eastAsia="仿宋" w:cs="仿宋"/>
          <w:sz w:val="32"/>
          <w:szCs w:val="32"/>
          <w:lang w:eastAsia="zh-CN"/>
        </w:rPr>
        <w:t>中一级标准后回流湘江；船舶含油废水、船舶生活污水收集后交三方专业机构环保回收船定期接收转运处理。营运期的船舶含油废水、船舶生活污水经船舶收集设施收集后，委托第三方专业机构环保回收船定期接收转运处理。船舶废水执行《船舶水污染物排放控制标准》（</w:t>
      </w:r>
      <w:r>
        <w:rPr>
          <w:rFonts w:hint="eastAsia" w:ascii="仿宋" w:hAnsi="仿宋" w:eastAsia="仿宋" w:cs="仿宋"/>
          <w:sz w:val="32"/>
          <w:szCs w:val="32"/>
          <w:lang w:val="en-US"/>
        </w:rPr>
        <w:t>GB3552-2018</w:t>
      </w:r>
      <w:r>
        <w:rPr>
          <w:rFonts w:hint="eastAsia" w:ascii="仿宋" w:hAnsi="仿宋" w:eastAsia="仿宋" w:cs="仿宋"/>
          <w:sz w:val="32"/>
          <w:szCs w:val="32"/>
          <w:lang w:eastAsia="zh-CN"/>
        </w:rPr>
        <w:t>）。</w:t>
      </w:r>
    </w:p>
    <w:p>
      <w:pPr>
        <w:keepNext w:val="0"/>
        <w:keepLines w:val="0"/>
        <w:widowControl w:val="0"/>
        <w:suppressLineNumbers w:val="0"/>
        <w:topLinePunct/>
        <w:spacing w:before="0" w:beforeAutospacing="0" w:after="0" w:afterAutospacing="0" w:line="4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大气污染防治工作。施工期通过减速慢行、进场道路及时清扫、施工车辆及时清洗、洒水抑尘，科学管理、文明施工、建设围挡、密闭运输、及时清运弃土和弃渣、物料覆盖等措施减小扬尘；选用符合环保要求的机械设备、对机械设备安装尾气装置、加强机械维修保养等措施控制机械燃油废气。施工扬尘执行《大气污染物综合排放标准》（GB16297-1996）表2无组织标准限值要求；船舶尾气排放执行《船舶发动机排气污染物排放限值及测量方法（中国第一、二阶段）》（GB 15097-2016），船载发电机执行《非道路移动机械用柴油机排气污染物排放限值及测量方法(中国第三、四阶段)》（GB 20891-2014）中第三阶段（2014年10月起执行）排放限值要求。</w:t>
      </w:r>
    </w:p>
    <w:p>
      <w:pPr>
        <w:pStyle w:val="12"/>
        <w:widowControl/>
        <w:topLinePunct/>
        <w:spacing w:line="460" w:lineRule="exact"/>
        <w:ind w:left="0" w:firstLine="640"/>
        <w:rPr>
          <w:rFonts w:hint="eastAsia" w:ascii="仿宋" w:hAnsi="仿宋" w:eastAsia="仿宋" w:cs="仿宋"/>
          <w:sz w:val="32"/>
          <w:szCs w:val="32"/>
          <w:highlight w:val="yellow"/>
          <w:lang w:val="en-US"/>
        </w:rPr>
      </w:pPr>
      <w:r>
        <w:rPr>
          <w:rFonts w:hint="eastAsia" w:ascii="仿宋" w:hAnsi="仿宋" w:eastAsia="仿宋" w:cs="仿宋"/>
          <w:sz w:val="32"/>
          <w:szCs w:val="32"/>
          <w:lang w:val="en-US"/>
        </w:rPr>
        <w:t>4</w:t>
      </w:r>
      <w:r>
        <w:rPr>
          <w:rFonts w:hint="eastAsia" w:ascii="仿宋" w:hAnsi="仿宋" w:eastAsia="仿宋" w:cs="仿宋"/>
          <w:sz w:val="32"/>
          <w:szCs w:val="32"/>
          <w:lang w:eastAsia="zh-CN"/>
        </w:rPr>
        <w:t>、噪声污染防治工作。施工期选用低噪声设备、采取消声减振措施、合理安排施工时间、加强对运输车辆管理等措施确保厂界噪声满足《建筑施工场界环境噪声排放标准》（</w:t>
      </w:r>
      <w:r>
        <w:rPr>
          <w:rFonts w:hint="eastAsia" w:ascii="仿宋" w:hAnsi="仿宋" w:eastAsia="仿宋" w:cs="仿宋"/>
          <w:sz w:val="32"/>
          <w:szCs w:val="32"/>
          <w:lang w:val="en-US"/>
        </w:rPr>
        <w:t>GB12523</w:t>
      </w:r>
      <w:r>
        <w:rPr>
          <w:rFonts w:hint="eastAsia" w:ascii="仿宋" w:hAnsi="仿宋" w:eastAsia="仿宋" w:cs="仿宋"/>
          <w:sz w:val="32"/>
          <w:szCs w:val="32"/>
          <w:lang w:eastAsia="zh-CN"/>
        </w:rPr>
        <w:t>－</w:t>
      </w:r>
      <w:r>
        <w:rPr>
          <w:rFonts w:hint="eastAsia" w:ascii="仿宋" w:hAnsi="仿宋" w:eastAsia="仿宋" w:cs="仿宋"/>
          <w:sz w:val="32"/>
          <w:szCs w:val="32"/>
          <w:lang w:val="en-US"/>
        </w:rPr>
        <w:t>2011</w:t>
      </w:r>
      <w:r>
        <w:rPr>
          <w:rFonts w:hint="eastAsia" w:ascii="仿宋" w:hAnsi="仿宋" w:eastAsia="仿宋" w:cs="仿宋"/>
          <w:sz w:val="32"/>
          <w:szCs w:val="32"/>
          <w:lang w:eastAsia="zh-CN"/>
        </w:rPr>
        <w:t>）中相关标准要求。营运期对过往船舶采取限制鸣笛措施减小声环境影响。</w:t>
      </w:r>
    </w:p>
    <w:p>
      <w:pPr>
        <w:pStyle w:val="7"/>
        <w:widowControl/>
        <w:topLinePunct/>
        <w:spacing w:line="460" w:lineRule="exact"/>
        <w:ind w:left="0" w:firstLine="640"/>
        <w:rPr>
          <w:rFonts w:hint="eastAsia" w:ascii="仿宋" w:hAnsi="仿宋" w:eastAsia="仿宋" w:cs="仿宋"/>
          <w:sz w:val="32"/>
          <w:szCs w:val="32"/>
          <w:lang w:val="en-US"/>
        </w:rPr>
      </w:pPr>
      <w:r>
        <w:rPr>
          <w:rFonts w:hint="eastAsia" w:ascii="仿宋" w:hAnsi="仿宋" w:eastAsia="仿宋" w:cs="仿宋"/>
          <w:sz w:val="32"/>
          <w:szCs w:val="32"/>
          <w:lang w:val="en-US"/>
        </w:rPr>
        <w:t>5</w:t>
      </w:r>
      <w:r>
        <w:rPr>
          <w:rFonts w:hint="eastAsia" w:ascii="仿宋" w:hAnsi="仿宋" w:eastAsia="仿宋" w:cs="仿宋"/>
          <w:sz w:val="32"/>
          <w:szCs w:val="32"/>
          <w:lang w:eastAsia="zh-CN"/>
        </w:rPr>
        <w:t>、固体废物管理工作。做好固体废物的分类收集、贮存、处置、管理工作。施工期的</w:t>
      </w:r>
      <w:r>
        <w:rPr>
          <w:rFonts w:hint="eastAsia" w:ascii="仿宋" w:hAnsi="仿宋" w:eastAsia="仿宋" w:cs="仿宋"/>
          <w:kern w:val="2"/>
          <w:sz w:val="32"/>
          <w:szCs w:val="32"/>
          <w:lang w:eastAsia="zh-CN"/>
        </w:rPr>
        <w:t>船舶生活垃收集后，委托第三方专业机构环保回收船定期接收转运处理；</w:t>
      </w:r>
      <w:r>
        <w:rPr>
          <w:rFonts w:hint="eastAsia" w:ascii="仿宋" w:hAnsi="仿宋" w:eastAsia="仿宋" w:cs="仿宋"/>
          <w:sz w:val="32"/>
          <w:szCs w:val="32"/>
          <w:lang w:eastAsia="zh-CN"/>
        </w:rPr>
        <w:t>疏浚土吹填到纳泥区堆存后交由汨罗渣土办全部资源化利用；沉淀池沉渣收集后交由汨罗渣土办资源化利用；</w:t>
      </w:r>
      <w:r>
        <w:rPr>
          <w:rFonts w:hint="eastAsia" w:ascii="仿宋" w:hAnsi="仿宋" w:eastAsia="仿宋" w:cs="仿宋"/>
          <w:kern w:val="2"/>
          <w:sz w:val="32"/>
          <w:szCs w:val="32"/>
          <w:lang w:eastAsia="zh-CN"/>
        </w:rPr>
        <w:t>围堰土方拆除后</w:t>
      </w:r>
      <w:r>
        <w:rPr>
          <w:rFonts w:hint="eastAsia" w:ascii="仿宋" w:hAnsi="仿宋" w:eastAsia="仿宋" w:cs="仿宋"/>
          <w:sz w:val="32"/>
          <w:szCs w:val="32"/>
          <w:lang w:eastAsia="zh-CN"/>
        </w:rPr>
        <w:t>交由汨罗渣土办资源化利用；</w:t>
      </w:r>
      <w:r>
        <w:rPr>
          <w:rFonts w:hint="eastAsia" w:ascii="仿宋" w:hAnsi="仿宋" w:eastAsia="仿宋" w:cs="仿宋"/>
          <w:kern w:val="2"/>
          <w:sz w:val="32"/>
          <w:szCs w:val="32"/>
          <w:lang w:eastAsia="zh-CN"/>
        </w:rPr>
        <w:t>输送管线施工拆除废料尽量回收和利用其中的有用部分，剩余废料外运委托处理。营运期的船舶生活垃圾收集后，委托第三方专业机构环保回收船定期接收转运处理。</w:t>
      </w:r>
      <w:r>
        <w:rPr>
          <w:rFonts w:hint="eastAsia" w:ascii="仿宋" w:hAnsi="仿宋" w:eastAsia="仿宋" w:cs="仿宋"/>
          <w:sz w:val="32"/>
          <w:szCs w:val="32"/>
          <w:lang w:eastAsia="zh-CN"/>
        </w:rPr>
        <w:t>危险废物执行《危险废物贮存污染控制标准》（</w:t>
      </w:r>
      <w:r>
        <w:rPr>
          <w:rFonts w:hint="eastAsia" w:ascii="仿宋" w:hAnsi="仿宋" w:eastAsia="仿宋" w:cs="仿宋"/>
          <w:sz w:val="32"/>
          <w:szCs w:val="32"/>
          <w:lang w:val="en-US"/>
        </w:rPr>
        <w:t>GB18597-2001</w:t>
      </w:r>
      <w:r>
        <w:rPr>
          <w:rFonts w:hint="eastAsia" w:ascii="仿宋" w:hAnsi="仿宋" w:eastAsia="仿宋" w:cs="仿宋"/>
          <w:sz w:val="32"/>
          <w:szCs w:val="32"/>
          <w:lang w:eastAsia="zh-CN"/>
        </w:rPr>
        <w:t>）及其修改单，一般固废执行《一般工业固体废物贮存和填埋污染控制标准》（</w:t>
      </w:r>
      <w:r>
        <w:rPr>
          <w:rFonts w:hint="eastAsia" w:ascii="仿宋" w:hAnsi="仿宋" w:eastAsia="仿宋" w:cs="仿宋"/>
          <w:sz w:val="32"/>
          <w:szCs w:val="32"/>
          <w:lang w:val="en-US"/>
        </w:rPr>
        <w:t>GB18599-2020</w:t>
      </w:r>
      <w:r>
        <w:rPr>
          <w:rFonts w:hint="eastAsia" w:ascii="仿宋" w:hAnsi="仿宋" w:eastAsia="仿宋" w:cs="仿宋"/>
          <w:sz w:val="32"/>
          <w:szCs w:val="32"/>
          <w:lang w:eastAsia="zh-CN"/>
        </w:rPr>
        <w:t>）。</w:t>
      </w:r>
    </w:p>
    <w:p>
      <w:pPr>
        <w:keepNext w:val="0"/>
        <w:keepLines w:val="0"/>
        <w:widowControl w:val="0"/>
        <w:suppressLineNumbers w:val="0"/>
        <w:topLinePunct/>
        <w:autoSpaceDE w:val="0"/>
        <w:autoSpaceDN/>
        <w:spacing w:before="0" w:beforeAutospacing="0" w:after="0" w:afterAutospacing="0" w:line="4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6、加强营运期风险防范。严格落实报告书中提出的各项环境风险防范及应急处理措施，强化生态保护措施，制定应急预案，贮备应急物资，防止环境风险事故发生。</w:t>
      </w:r>
    </w:p>
    <w:p>
      <w:pPr>
        <w:keepNext w:val="0"/>
        <w:keepLines w:val="0"/>
        <w:widowControl w:val="0"/>
        <w:suppressLineNumbers w:val="0"/>
        <w:topLinePunct/>
        <w:spacing w:before="0" w:beforeAutospacing="0" w:after="0" w:afterAutospacing="0" w:line="460" w:lineRule="exact"/>
        <w:ind w:left="0" w:right="0" w:firstLine="64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加强环境管理。设立环境保护管理机构，配备专职环保管理人员，加强环境监理。认真落实施工期及营运期的环境监测工作，加强施工现场巡查及各类设备机械维护管理。建立健全污染防治设施运行管理制度及各类管理台帐，确保各类污染物稳定达标排放。</w:t>
      </w:r>
    </w:p>
    <w:p>
      <w:pPr>
        <w:keepNext w:val="0"/>
        <w:keepLines w:val="0"/>
        <w:widowControl w:val="0"/>
        <w:suppressLineNumbers w:val="0"/>
        <w:topLinePunct/>
        <w:spacing w:before="0" w:beforeAutospacing="0" w:after="0" w:afterAutospacing="0" w:line="460" w:lineRule="exact"/>
        <w:ind w:left="0" w:right="0" w:firstLine="64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三、你单位应收到本批复后15个工作日内，将批复及批准的环评报告文件送</w:t>
      </w:r>
      <w:r>
        <w:rPr>
          <w:rFonts w:hint="eastAsia" w:ascii="仿宋" w:hAnsi="仿宋" w:eastAsia="仿宋" w:cs="仿宋"/>
          <w:kern w:val="2"/>
          <w:sz w:val="32"/>
          <w:szCs w:val="32"/>
          <w:lang w:val="en-US" w:eastAsia="zh-CN" w:bidi="ar"/>
        </w:rPr>
        <w:t>岳阳市生态环境局汨罗分局</w:t>
      </w:r>
      <w:r>
        <w:rPr>
          <w:rFonts w:hint="eastAsia" w:ascii="仿宋" w:hAnsi="仿宋" w:eastAsia="仿宋" w:cs="仿宋"/>
          <w:bCs/>
          <w:kern w:val="2"/>
          <w:sz w:val="32"/>
          <w:szCs w:val="32"/>
          <w:lang w:val="en-US" w:eastAsia="zh-CN" w:bidi="ar"/>
        </w:rPr>
        <w:t>、</w:t>
      </w:r>
      <w:r>
        <w:rPr>
          <w:rFonts w:hint="eastAsia" w:ascii="仿宋" w:hAnsi="仿宋" w:eastAsia="仿宋" w:cs="仿宋"/>
          <w:kern w:val="2"/>
          <w:sz w:val="32"/>
          <w:szCs w:val="32"/>
          <w:lang w:val="en-US" w:eastAsia="zh-CN" w:bidi="ar"/>
        </w:rPr>
        <w:t>湖南润为环保科技有限公司</w:t>
      </w:r>
      <w:r>
        <w:rPr>
          <w:rFonts w:hint="eastAsia" w:ascii="仿宋" w:hAnsi="仿宋" w:eastAsia="仿宋" w:cs="仿宋"/>
          <w:bCs/>
          <w:kern w:val="2"/>
          <w:sz w:val="32"/>
          <w:szCs w:val="32"/>
          <w:lang w:val="en-US" w:eastAsia="zh-CN" w:bidi="ar"/>
        </w:rPr>
        <w:t>。</w:t>
      </w:r>
    </w:p>
    <w:p>
      <w:pPr>
        <w:keepNext w:val="0"/>
        <w:keepLines w:val="0"/>
        <w:widowControl w:val="0"/>
        <w:suppressLineNumbers w:val="0"/>
        <w:topLinePunct/>
        <w:spacing w:before="0" w:beforeAutospacing="0" w:after="0" w:afterAutospacing="0" w:line="460" w:lineRule="exact"/>
        <w:ind w:left="0" w:right="0" w:firstLine="640"/>
        <w:jc w:val="both"/>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四、请</w:t>
      </w:r>
      <w:r>
        <w:rPr>
          <w:rFonts w:hint="eastAsia" w:ascii="仿宋" w:hAnsi="仿宋" w:eastAsia="仿宋" w:cs="仿宋"/>
          <w:kern w:val="2"/>
          <w:sz w:val="32"/>
          <w:szCs w:val="32"/>
          <w:lang w:val="en-US" w:eastAsia="zh-CN" w:bidi="ar"/>
        </w:rPr>
        <w:t>岳阳市生态环境局汨罗分局</w:t>
      </w:r>
      <w:r>
        <w:rPr>
          <w:rFonts w:hint="eastAsia" w:ascii="仿宋" w:hAnsi="仿宋" w:eastAsia="仿宋" w:cs="仿宋"/>
          <w:bCs/>
          <w:kern w:val="2"/>
          <w:sz w:val="32"/>
          <w:szCs w:val="32"/>
          <w:lang w:val="en-US" w:eastAsia="zh-CN" w:bidi="ar"/>
        </w:rPr>
        <w:t>负责项目建设期的日常环境监管。</w:t>
      </w:r>
    </w:p>
    <w:p>
      <w:pPr>
        <w:pStyle w:val="13"/>
        <w:widowControl/>
        <w:topLinePunct/>
        <w:spacing w:line="520" w:lineRule="exact"/>
        <w:ind w:left="0" w:firstLine="640"/>
        <w:rPr>
          <w:rFonts w:hint="eastAsia" w:ascii="仿宋" w:hAnsi="仿宋" w:eastAsia="仿宋" w:cs="仿宋"/>
          <w:sz w:val="32"/>
          <w:szCs w:val="32"/>
          <w:lang w:val="en-US"/>
        </w:rPr>
      </w:pPr>
    </w:p>
    <w:p>
      <w:pPr>
        <w:pStyle w:val="13"/>
        <w:widowControl/>
        <w:topLinePunct/>
        <w:spacing w:line="520" w:lineRule="exact"/>
        <w:ind w:left="0" w:firstLine="640"/>
        <w:rPr>
          <w:rFonts w:hint="eastAsia" w:ascii="仿宋" w:hAnsi="仿宋" w:eastAsia="仿宋" w:cs="仿宋"/>
          <w:sz w:val="32"/>
          <w:szCs w:val="32"/>
          <w:lang w:val="en-US"/>
        </w:rPr>
      </w:pPr>
    </w:p>
    <w:p>
      <w:pPr>
        <w:pStyle w:val="13"/>
        <w:widowControl/>
        <w:topLinePunct/>
        <w:spacing w:line="520" w:lineRule="exact"/>
        <w:ind w:left="0" w:firstLine="640"/>
        <w:rPr>
          <w:rFonts w:hint="eastAsia" w:ascii="仿宋" w:hAnsi="仿宋" w:eastAsia="仿宋" w:cs="仿宋"/>
          <w:sz w:val="32"/>
          <w:szCs w:val="32"/>
          <w:lang w:val="en-US"/>
        </w:rPr>
      </w:pPr>
    </w:p>
    <w:p>
      <w:pPr>
        <w:keepNext w:val="0"/>
        <w:keepLines w:val="0"/>
        <w:widowControl w:val="0"/>
        <w:suppressLineNumbers w:val="0"/>
        <w:topLinePunct/>
        <w:spacing w:before="0" w:beforeAutospacing="0" w:after="0" w:afterAutospacing="0" w:line="520" w:lineRule="exact"/>
        <w:ind w:left="0" w:right="0" w:firstLine="5296" w:firstLineChars="165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岳阳市生态环境局</w:t>
      </w:r>
    </w:p>
    <w:p>
      <w:pPr>
        <w:keepNext w:val="0"/>
        <w:keepLines w:val="0"/>
        <w:widowControl w:val="0"/>
        <w:suppressLineNumbers w:val="0"/>
        <w:topLinePunct/>
        <w:spacing w:before="0" w:beforeAutospacing="0" w:after="0" w:afterAutospacing="0" w:line="520" w:lineRule="exact"/>
        <w:ind w:left="0" w:right="0" w:firstLine="576" w:firstLineChars="18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2023年5月29日</w:t>
      </w:r>
    </w:p>
    <w:p>
      <w:pPr>
        <w:keepNext w:val="0"/>
        <w:keepLines w:val="0"/>
        <w:widowControl w:val="0"/>
        <w:suppressLineNumbers w:val="0"/>
        <w:topLinePunct/>
        <w:spacing w:before="0" w:beforeAutospacing="0" w:after="0" w:afterAutospacing="0"/>
        <w:ind w:left="0" w:right="0"/>
        <w:jc w:val="both"/>
        <w:rPr>
          <w:rFonts w:hint="eastAsia" w:ascii="仿宋" w:hAnsi="仿宋" w:eastAsia="仿宋" w:cs="仿宋"/>
          <w:sz w:val="32"/>
          <w:szCs w:val="32"/>
          <w:lang w:val="en-US"/>
        </w:rPr>
      </w:pPr>
    </w:p>
    <w:p>
      <w:pPr>
        <w:keepNext w:val="0"/>
        <w:keepLines w:val="0"/>
        <w:widowControl w:val="0"/>
        <w:suppressLineNumbers w:val="0"/>
        <w:topLinePunct/>
        <w:spacing w:before="0" w:beforeAutospacing="0" w:after="0" w:afterAutospacing="0"/>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both"/>
        <w:rPr>
          <w:color w:val="000000"/>
          <w:szCs w:val="22"/>
          <w:lang w:val="en-US"/>
        </w:rPr>
      </w:pPr>
    </w:p>
    <w:p/>
    <w:sectPr>
      <w:pgSz w:w="11906" w:h="16838"/>
      <w:pgMar w:top="1304" w:right="1417" w:bottom="1247" w:left="1474" w:header="851" w:footer="992" w:gutter="0"/>
      <w:pgNumType w:start="2"/>
      <w:cols w:space="425" w:num="1"/>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6377"/>
    <w:rsid w:val="5F32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uiPriority w:val="0"/>
    <w:pPr>
      <w:spacing w:after="120" w:afterLines="0" w:afterAutospacing="0"/>
    </w:p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小四 行距: 1.5 倍行距 首行缩进:  2 字符"/>
    <w:basedOn w:val="1"/>
    <w:uiPriority w:val="0"/>
    <w:pPr>
      <w:keepNext w:val="0"/>
      <w:keepLines w:val="0"/>
      <w:widowControl w:val="0"/>
      <w:suppressLineNumbers w:val="0"/>
      <w:adjustRightInd w:val="0"/>
      <w:snapToGrid w:val="0"/>
      <w:spacing w:before="0" w:beforeAutospacing="0" w:after="0" w:afterAutospacing="0" w:line="360" w:lineRule="auto"/>
      <w:ind w:left="0" w:right="0" w:firstLine="200" w:firstLineChars="200"/>
      <w:jc w:val="both"/>
    </w:pPr>
    <w:rPr>
      <w:rFonts w:hint="default" w:ascii="Times New Roman" w:hAnsi="Times New Roman" w:eastAsia="宋体" w:cs="宋体"/>
      <w:kern w:val="0"/>
      <w:sz w:val="24"/>
      <w:szCs w:val="20"/>
      <w:lang w:val="en-US" w:eastAsia="zh-CN" w:bidi="ar"/>
    </w:rPr>
  </w:style>
  <w:style w:type="character" w:customStyle="1" w:styleId="8">
    <w:name w:val="正文文本 字符"/>
    <w:basedOn w:val="6"/>
    <w:link w:val="2"/>
    <w:uiPriority w:val="0"/>
    <w:rPr>
      <w:kern w:val="2"/>
      <w:sz w:val="21"/>
    </w:rPr>
  </w:style>
  <w:style w:type="character" w:customStyle="1" w:styleId="9">
    <w:name w:val="页脚 字符"/>
    <w:basedOn w:val="6"/>
    <w:link w:val="3"/>
    <w:uiPriority w:val="0"/>
    <w:rPr>
      <w:kern w:val="2"/>
      <w:sz w:val="18"/>
      <w:szCs w:val="18"/>
    </w:rPr>
  </w:style>
  <w:style w:type="character" w:customStyle="1" w:styleId="10">
    <w:name w:val="页眉 字符"/>
    <w:basedOn w:val="6"/>
    <w:link w:val="4"/>
    <w:uiPriority w:val="0"/>
    <w:rPr>
      <w:kern w:val="2"/>
      <w:sz w:val="18"/>
      <w:szCs w:val="18"/>
    </w:rPr>
  </w:style>
  <w:style w:type="paragraph" w:customStyle="1" w:styleId="11">
    <w:name w:val="0"/>
    <w:basedOn w:val="1"/>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2"/>
      <w:sz w:val="21"/>
      <w:szCs w:val="20"/>
      <w:lang w:val="en-US" w:eastAsia="zh-CN" w:bidi="ar"/>
    </w:rPr>
  </w:style>
  <w:style w:type="paragraph" w:customStyle="1" w:styleId="12">
    <w:name w:val="正文1"/>
    <w:basedOn w:val="1"/>
    <w:next w:val="1"/>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Times New Roman" w:hAnsi="Times New Roman" w:eastAsia="宋体" w:cs="Times New Roman"/>
      <w:kern w:val="2"/>
      <w:sz w:val="24"/>
      <w:szCs w:val="20"/>
      <w:lang w:val="en-US" w:eastAsia="zh-CN" w:bidi="ar"/>
    </w:rPr>
  </w:style>
  <w:style w:type="paragraph" w:customStyle="1" w:styleId="13">
    <w:name w:val="段"/>
    <w:basedOn w:val="1"/>
    <w:uiPriority w:val="0"/>
    <w:pPr>
      <w:keepNext w:val="0"/>
      <w:keepLines w:val="0"/>
      <w:widowControl/>
      <w:suppressLineNumbers w:val="0"/>
      <w:autoSpaceDE w:val="0"/>
      <w:autoSpaceDN w:val="0"/>
      <w:spacing w:before="0" w:beforeAutospacing="0" w:after="0" w:afterAutospacing="0"/>
      <w:ind w:left="0" w:right="0" w:firstLine="200" w:firstLineChars="200"/>
      <w:jc w:val="both"/>
    </w:pPr>
    <w:rPr>
      <w:rFonts w:hint="eastAsia" w:ascii="宋体" w:hAnsi="Calibri" w:eastAsia="宋体" w:cs="Times New Roman"/>
      <w:kern w:val="0"/>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2023-05-29T01:04:00Z</dcterms:created>
  <dc:creator>LENOVO</dc:creator>
  <cp:lastModifiedBy>憧憬</cp:lastModifiedBy>
  <dcterms:modified xsi:type="dcterms:W3CDTF">2023-05-30T03:05:57Z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025A7DE33BCB499D98019EA006ABCBC9</vt:lpwstr>
  </property>
</Properties>
</file>