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F81B" w14:textId="77777777" w:rsidR="009B6BF7" w:rsidRDefault="008A76CF">
      <w:pPr>
        <w:pStyle w:val="WPSPlain"/>
        <w:spacing w:line="480" w:lineRule="exact"/>
        <w:textAlignment w:val="top"/>
        <w:rPr>
          <w:rFonts w:eastAsia="黑体"/>
          <w:b/>
          <w:color w:val="000000"/>
          <w:sz w:val="36"/>
        </w:rPr>
      </w:pPr>
      <w:r>
        <w:rPr>
          <w:rFonts w:eastAsia="黑体" w:hint="eastAsia"/>
          <w:b/>
          <w:color w:val="000000"/>
          <w:kern w:val="2"/>
          <w:sz w:val="36"/>
        </w:rPr>
        <w:t xml:space="preserve">                                               </w:t>
      </w:r>
    </w:p>
    <w:p w14:paraId="6B32E897" w14:textId="77777777" w:rsidR="009B6BF7" w:rsidRDefault="009B6BF7">
      <w:pPr>
        <w:pStyle w:val="WPSPlain"/>
        <w:spacing w:line="480" w:lineRule="exact"/>
        <w:textAlignment w:val="top"/>
        <w:rPr>
          <w:rFonts w:eastAsia="黑体"/>
          <w:b/>
          <w:color w:val="000000"/>
          <w:sz w:val="36"/>
        </w:rPr>
      </w:pPr>
    </w:p>
    <w:p w14:paraId="1B11DF52" w14:textId="77777777" w:rsidR="009B6BF7" w:rsidRDefault="009B6BF7">
      <w:pPr>
        <w:pStyle w:val="WPSPlain"/>
        <w:spacing w:line="320" w:lineRule="exact"/>
        <w:ind w:firstLineChars="1750" w:firstLine="5250"/>
        <w:textAlignment w:val="top"/>
        <w:rPr>
          <w:rFonts w:eastAsia="楷体_GB2312"/>
          <w:color w:val="000000"/>
          <w:sz w:val="30"/>
          <w:szCs w:val="30"/>
        </w:rPr>
      </w:pPr>
    </w:p>
    <w:p w14:paraId="17B10703" w14:textId="77777777" w:rsidR="009B6BF7" w:rsidRDefault="009B6BF7">
      <w:pPr>
        <w:pStyle w:val="WPSPlain"/>
        <w:spacing w:line="320" w:lineRule="exact"/>
        <w:ind w:firstLineChars="1750" w:firstLine="5250"/>
        <w:textAlignment w:val="top"/>
        <w:rPr>
          <w:rFonts w:eastAsia="楷体_GB2312"/>
          <w:color w:val="000000"/>
          <w:sz w:val="30"/>
          <w:szCs w:val="30"/>
        </w:rPr>
      </w:pPr>
    </w:p>
    <w:p w14:paraId="7D66B6BB" w14:textId="77777777" w:rsidR="009B6BF7" w:rsidRDefault="009B6BF7">
      <w:pPr>
        <w:pStyle w:val="WPSPlain"/>
        <w:spacing w:line="320" w:lineRule="exact"/>
        <w:ind w:firstLineChars="1750" w:firstLine="5250"/>
        <w:textAlignment w:val="top"/>
        <w:rPr>
          <w:rFonts w:eastAsia="楷体_GB2312"/>
          <w:color w:val="000000"/>
          <w:sz w:val="30"/>
          <w:szCs w:val="30"/>
        </w:rPr>
      </w:pPr>
    </w:p>
    <w:p w14:paraId="687D306C" w14:textId="77777777" w:rsidR="009B6BF7" w:rsidRDefault="009B6BF7">
      <w:pPr>
        <w:pStyle w:val="WPSPlain"/>
        <w:spacing w:line="400" w:lineRule="exact"/>
        <w:jc w:val="both"/>
        <w:textAlignment w:val="top"/>
        <w:rPr>
          <w:rFonts w:eastAsia="楷体_GB2312"/>
          <w:color w:val="000000"/>
          <w:sz w:val="30"/>
          <w:szCs w:val="30"/>
        </w:rPr>
      </w:pPr>
    </w:p>
    <w:p w14:paraId="25B78F41" w14:textId="77777777" w:rsidR="009B6BF7" w:rsidRDefault="008A76CF">
      <w:pPr>
        <w:pStyle w:val="WPSPlain"/>
        <w:spacing w:afterLines="50" w:after="156" w:line="400" w:lineRule="exact"/>
        <w:jc w:val="right"/>
        <w:textAlignment w:val="top"/>
        <w:rPr>
          <w:rFonts w:ascii="仿宋" w:eastAsia="仿宋" w:hAnsi="仿宋" w:cs="仿宋_GB2312"/>
          <w:bCs/>
          <w:color w:val="000000"/>
          <w:sz w:val="32"/>
          <w:szCs w:val="32"/>
        </w:rPr>
      </w:pPr>
      <w:r>
        <w:rPr>
          <w:rFonts w:eastAsia="楷体_GB2312" w:hint="eastAsia"/>
          <w:color w:val="000000"/>
          <w:sz w:val="30"/>
          <w:szCs w:val="30"/>
        </w:rPr>
        <w:t xml:space="preserve">                                     </w:t>
      </w:r>
      <w:proofErr w:type="gramStart"/>
      <w:r>
        <w:rPr>
          <w:rFonts w:ascii="仿宋" w:eastAsia="仿宋" w:hAnsi="仿宋" w:cs="仿宋_GB2312" w:hint="eastAsia"/>
          <w:bCs/>
          <w:color w:val="000000"/>
          <w:sz w:val="32"/>
          <w:szCs w:val="32"/>
        </w:rPr>
        <w:t>岳环评</w:t>
      </w:r>
      <w:proofErr w:type="gramEnd"/>
      <w:r>
        <w:rPr>
          <w:rFonts w:ascii="仿宋" w:eastAsia="仿宋" w:hAnsi="仿宋" w:cs="仿宋_GB2312" w:hint="eastAsia"/>
          <w:bCs/>
          <w:color w:val="000000"/>
          <w:sz w:val="32"/>
          <w:szCs w:val="32"/>
        </w:rPr>
        <w:t>[2020]151号</w:t>
      </w:r>
    </w:p>
    <w:p w14:paraId="0DFF794C" w14:textId="77777777" w:rsidR="009B6BF7" w:rsidRDefault="008A76CF">
      <w:pPr>
        <w:autoSpaceDE w:val="0"/>
        <w:autoSpaceDN w:val="0"/>
        <w:adjustRightInd w:val="0"/>
        <w:ind w:left="177" w:firstLineChars="0" w:hanging="177"/>
        <w:jc w:val="center"/>
        <w:rPr>
          <w:rFonts w:ascii="黑体" w:eastAsia="黑体" w:hAnsi="黑体"/>
          <w:b/>
          <w:bCs/>
          <w:sz w:val="36"/>
          <w:szCs w:val="36"/>
        </w:rPr>
      </w:pPr>
      <w:r>
        <w:rPr>
          <w:rFonts w:ascii="黑体" w:eastAsia="黑体" w:hAnsi="黑体" w:hint="eastAsia"/>
          <w:b/>
          <w:bCs/>
          <w:sz w:val="36"/>
          <w:szCs w:val="36"/>
        </w:rPr>
        <w:t>关于</w:t>
      </w:r>
      <w:bookmarkStart w:id="0" w:name="_Hlk18066183"/>
      <w:r>
        <w:rPr>
          <w:rFonts w:ascii="黑体" w:eastAsia="黑体" w:hAnsi="黑体" w:hint="eastAsia"/>
          <w:b/>
          <w:bCs/>
          <w:sz w:val="36"/>
          <w:szCs w:val="36"/>
        </w:rPr>
        <w:t>岳阳凯门新材料有限公司</w:t>
      </w:r>
      <w:bookmarkEnd w:id="0"/>
      <w:r>
        <w:rPr>
          <w:rFonts w:ascii="黑体" w:eastAsia="黑体" w:hAnsi="黑体" w:hint="eastAsia"/>
          <w:b/>
          <w:bCs/>
          <w:sz w:val="36"/>
          <w:szCs w:val="36"/>
        </w:rPr>
        <w:t>年产5500吨</w:t>
      </w:r>
      <w:proofErr w:type="gramStart"/>
      <w:r>
        <w:rPr>
          <w:rFonts w:ascii="黑体" w:eastAsia="黑体" w:hAnsi="黑体" w:hint="eastAsia"/>
          <w:b/>
          <w:bCs/>
          <w:sz w:val="36"/>
          <w:szCs w:val="36"/>
        </w:rPr>
        <w:t>炔</w:t>
      </w:r>
      <w:proofErr w:type="gramEnd"/>
      <w:r>
        <w:rPr>
          <w:rFonts w:ascii="黑体" w:eastAsia="黑体" w:hAnsi="黑体" w:hint="eastAsia"/>
          <w:b/>
          <w:bCs/>
          <w:sz w:val="36"/>
          <w:szCs w:val="36"/>
        </w:rPr>
        <w:t>醇表面活性剂，2500吨聚醚改性有机硅表面活性剂变动项目</w:t>
      </w:r>
    </w:p>
    <w:p w14:paraId="1CDD136E" w14:textId="77777777" w:rsidR="009B6BF7" w:rsidRDefault="008A76CF">
      <w:pPr>
        <w:autoSpaceDE w:val="0"/>
        <w:autoSpaceDN w:val="0"/>
        <w:adjustRightInd w:val="0"/>
        <w:ind w:left="177" w:firstLineChars="0" w:hanging="177"/>
        <w:jc w:val="center"/>
        <w:rPr>
          <w:rFonts w:ascii="黑体" w:eastAsia="黑体" w:hAnsi="黑体" w:cs="黑体"/>
          <w:b/>
          <w:color w:val="000000"/>
          <w:sz w:val="36"/>
          <w:szCs w:val="36"/>
        </w:rPr>
      </w:pPr>
      <w:r>
        <w:rPr>
          <w:rFonts w:ascii="黑体" w:eastAsia="黑体" w:hAnsi="黑体"/>
          <w:b/>
          <w:sz w:val="36"/>
          <w:szCs w:val="36"/>
        </w:rPr>
        <w:t>环境影响报告书</w:t>
      </w:r>
      <w:r>
        <w:rPr>
          <w:rFonts w:ascii="黑体" w:eastAsia="黑体" w:hAnsi="黑体" w:hint="eastAsia"/>
          <w:b/>
          <w:sz w:val="36"/>
          <w:szCs w:val="36"/>
        </w:rPr>
        <w:t>的批复</w:t>
      </w:r>
    </w:p>
    <w:p w14:paraId="683F2CFD" w14:textId="77777777" w:rsidR="009B6BF7" w:rsidRDefault="009B6BF7">
      <w:pPr>
        <w:pStyle w:val="WPSPlain"/>
        <w:spacing w:line="480" w:lineRule="exact"/>
        <w:ind w:left="177" w:hangingChars="49" w:hanging="177"/>
        <w:jc w:val="center"/>
        <w:textAlignment w:val="top"/>
        <w:rPr>
          <w:rFonts w:ascii="黑体" w:eastAsia="黑体" w:hAnsi="黑体" w:cs="黑体"/>
          <w:b/>
          <w:color w:val="FF0000"/>
          <w:sz w:val="36"/>
          <w:szCs w:val="36"/>
        </w:rPr>
      </w:pPr>
    </w:p>
    <w:p w14:paraId="5AADD16E" w14:textId="77777777" w:rsidR="009B6BF7" w:rsidRDefault="008A76CF">
      <w:pPr>
        <w:spacing w:line="460" w:lineRule="exact"/>
        <w:ind w:firstLineChars="6" w:firstLine="19"/>
        <w:jc w:val="both"/>
        <w:rPr>
          <w:rFonts w:eastAsia="仿宋"/>
          <w:sz w:val="32"/>
          <w:szCs w:val="32"/>
        </w:rPr>
      </w:pPr>
      <w:r>
        <w:rPr>
          <w:rFonts w:eastAsia="仿宋" w:hint="eastAsia"/>
          <w:sz w:val="32"/>
          <w:szCs w:val="32"/>
        </w:rPr>
        <w:t>岳阳凯门新材料有限公司：</w:t>
      </w:r>
    </w:p>
    <w:p w14:paraId="59485BE6" w14:textId="77777777" w:rsidR="009B6BF7" w:rsidRDefault="008A76CF">
      <w:pPr>
        <w:spacing w:line="460" w:lineRule="exact"/>
        <w:ind w:firstLine="640"/>
        <w:jc w:val="both"/>
        <w:rPr>
          <w:rFonts w:eastAsia="仿宋"/>
          <w:sz w:val="32"/>
          <w:szCs w:val="32"/>
        </w:rPr>
      </w:pPr>
      <w:r>
        <w:rPr>
          <w:rFonts w:eastAsia="仿宋" w:hint="eastAsia"/>
          <w:sz w:val="32"/>
          <w:szCs w:val="32"/>
        </w:rPr>
        <w:t>你公司《申请</w:t>
      </w:r>
      <w:r>
        <w:rPr>
          <w:rFonts w:eastAsia="仿宋" w:hint="eastAsia"/>
          <w:sz w:val="32"/>
          <w:szCs w:val="32"/>
        </w:rPr>
        <w:t>&lt;</w:t>
      </w:r>
      <w:r>
        <w:rPr>
          <w:rFonts w:eastAsia="仿宋" w:hint="eastAsia"/>
          <w:sz w:val="32"/>
          <w:szCs w:val="32"/>
        </w:rPr>
        <w:t>岳阳凯门新材料有限公司年产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吨聚醚改性有机硅表面活性剂变动项目</w:t>
      </w:r>
      <w:r>
        <w:rPr>
          <w:rFonts w:eastAsia="仿宋" w:hint="eastAsia"/>
          <w:sz w:val="32"/>
          <w:szCs w:val="32"/>
        </w:rPr>
        <w:t>&gt;</w:t>
      </w:r>
      <w:r>
        <w:rPr>
          <w:rFonts w:eastAsia="仿宋" w:hint="eastAsia"/>
          <w:sz w:val="32"/>
          <w:szCs w:val="32"/>
        </w:rPr>
        <w:t>环评批复的报告》、岳阳市生态环境局云溪分局的预审意见及有关附件收悉。经研究，批复如下：</w:t>
      </w:r>
    </w:p>
    <w:p w14:paraId="47FA78D2" w14:textId="56FEA447" w:rsidR="009B6BF7" w:rsidRDefault="008A76CF">
      <w:pPr>
        <w:spacing w:line="460" w:lineRule="exact"/>
        <w:ind w:firstLine="640"/>
        <w:jc w:val="both"/>
        <w:rPr>
          <w:rFonts w:eastAsia="仿宋"/>
          <w:sz w:val="32"/>
          <w:szCs w:val="32"/>
        </w:rPr>
      </w:pPr>
      <w:r>
        <w:rPr>
          <w:rFonts w:eastAsia="仿宋" w:hint="eastAsia"/>
          <w:sz w:val="32"/>
          <w:szCs w:val="32"/>
        </w:rPr>
        <w:t>一、岳阳凯门新材料有限公司拟在湖南岳阳绿色化工产业园云溪片区建设年产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吨聚醚改性有机硅表面活性剂项目，项目于</w:t>
      </w:r>
      <w:r>
        <w:rPr>
          <w:rFonts w:eastAsia="仿宋" w:hint="eastAsia"/>
          <w:sz w:val="32"/>
          <w:szCs w:val="32"/>
        </w:rPr>
        <w:t>2020</w:t>
      </w:r>
      <w:r>
        <w:rPr>
          <w:rFonts w:eastAsia="仿宋" w:hint="eastAsia"/>
          <w:sz w:val="32"/>
          <w:szCs w:val="32"/>
        </w:rPr>
        <w:t>年</w:t>
      </w:r>
      <w:r>
        <w:rPr>
          <w:rFonts w:eastAsia="仿宋" w:hint="eastAsia"/>
          <w:sz w:val="32"/>
          <w:szCs w:val="32"/>
        </w:rPr>
        <w:t>4</w:t>
      </w:r>
      <w:r>
        <w:rPr>
          <w:rFonts w:eastAsia="仿宋" w:hint="eastAsia"/>
          <w:sz w:val="32"/>
          <w:szCs w:val="32"/>
        </w:rPr>
        <w:t>月获得批复。批复后，你单位又调整了建设方案，占地面积、建筑面积、仓储能力、产品及工艺均有一定程度调整，对照《污染影响类建设项目综合重大变动清单（试行）》（环办环评函</w:t>
      </w:r>
      <w:r>
        <w:rPr>
          <w:rFonts w:eastAsia="仿宋" w:hint="eastAsia"/>
          <w:sz w:val="32"/>
          <w:szCs w:val="32"/>
        </w:rPr>
        <w:t>[2020]688</w:t>
      </w:r>
      <w:r>
        <w:rPr>
          <w:rFonts w:eastAsia="仿宋" w:hint="eastAsia"/>
          <w:sz w:val="32"/>
          <w:szCs w:val="32"/>
        </w:rPr>
        <w:t>号），项目部分内容变化属于建设内容的重大变动，且项目尚未开工建设，须重新报批环境影响评价文件。项目变动后，总投资</w:t>
      </w:r>
      <w:r>
        <w:rPr>
          <w:rFonts w:eastAsia="仿宋" w:hint="eastAsia"/>
          <w:sz w:val="32"/>
          <w:szCs w:val="32"/>
        </w:rPr>
        <w:t>16300</w:t>
      </w:r>
      <w:r>
        <w:rPr>
          <w:rFonts w:eastAsia="仿宋" w:hint="eastAsia"/>
          <w:sz w:val="32"/>
          <w:szCs w:val="32"/>
        </w:rPr>
        <w:t>万元，环保投资</w:t>
      </w:r>
      <w:r>
        <w:rPr>
          <w:rFonts w:eastAsia="仿宋" w:hint="eastAsia"/>
          <w:sz w:val="32"/>
          <w:szCs w:val="32"/>
        </w:rPr>
        <w:t>786</w:t>
      </w:r>
      <w:r>
        <w:rPr>
          <w:rFonts w:eastAsia="仿宋" w:hint="eastAsia"/>
          <w:sz w:val="32"/>
          <w:szCs w:val="32"/>
        </w:rPr>
        <w:t>万元，用地面积</w:t>
      </w:r>
      <w:r>
        <w:rPr>
          <w:rFonts w:eastAsia="仿宋" w:hint="eastAsia"/>
          <w:sz w:val="32"/>
          <w:szCs w:val="32"/>
        </w:rPr>
        <w:t>41802m</w:t>
      </w:r>
      <w:r>
        <w:rPr>
          <w:rFonts w:eastAsia="仿宋" w:hint="eastAsia"/>
          <w:sz w:val="32"/>
          <w:szCs w:val="32"/>
          <w:vertAlign w:val="superscript"/>
        </w:rPr>
        <w:t>2</w:t>
      </w:r>
      <w:r>
        <w:rPr>
          <w:rFonts w:eastAsia="仿宋" w:hint="eastAsia"/>
          <w:sz w:val="32"/>
          <w:szCs w:val="32"/>
        </w:rPr>
        <w:t>。变动后项目主要建设内容为：</w:t>
      </w:r>
      <w:r>
        <w:rPr>
          <w:rFonts w:eastAsia="仿宋" w:hint="eastAsia"/>
          <w:sz w:val="32"/>
          <w:szCs w:val="32"/>
        </w:rPr>
        <w:t>4</w:t>
      </w:r>
      <w:r>
        <w:rPr>
          <w:rFonts w:eastAsia="仿宋" w:hint="eastAsia"/>
          <w:sz w:val="32"/>
          <w:szCs w:val="32"/>
        </w:rPr>
        <w:t>栋甲类厂房，在厂房内设置炔二醇生产线</w:t>
      </w:r>
      <w:r>
        <w:rPr>
          <w:rFonts w:eastAsia="仿宋" w:hint="eastAsia"/>
          <w:sz w:val="32"/>
          <w:szCs w:val="32"/>
        </w:rPr>
        <w:t>9</w:t>
      </w:r>
      <w:r>
        <w:rPr>
          <w:rFonts w:eastAsia="仿宋" w:hint="eastAsia"/>
          <w:sz w:val="32"/>
          <w:szCs w:val="32"/>
        </w:rPr>
        <w:t>条，有机硅生产线</w:t>
      </w:r>
      <w:r>
        <w:rPr>
          <w:rFonts w:eastAsia="仿宋" w:hint="eastAsia"/>
          <w:sz w:val="32"/>
          <w:szCs w:val="32"/>
        </w:rPr>
        <w:t>5</w:t>
      </w:r>
      <w:r>
        <w:rPr>
          <w:rFonts w:eastAsia="仿宋" w:hint="eastAsia"/>
          <w:sz w:val="32"/>
          <w:szCs w:val="32"/>
        </w:rPr>
        <w:t>条，分散剂生产线</w:t>
      </w:r>
      <w:r>
        <w:rPr>
          <w:rFonts w:eastAsia="仿宋" w:hint="eastAsia"/>
          <w:sz w:val="32"/>
          <w:szCs w:val="32"/>
        </w:rPr>
        <w:t>3</w:t>
      </w:r>
      <w:r>
        <w:rPr>
          <w:rFonts w:eastAsia="仿宋" w:hint="eastAsia"/>
          <w:sz w:val="32"/>
          <w:szCs w:val="32"/>
        </w:rPr>
        <w:t>条、</w:t>
      </w:r>
      <w:r>
        <w:rPr>
          <w:rFonts w:eastAsia="仿宋" w:hint="eastAsia"/>
          <w:sz w:val="32"/>
          <w:szCs w:val="32"/>
        </w:rPr>
        <w:t>SMA</w:t>
      </w:r>
      <w:r>
        <w:rPr>
          <w:rFonts w:eastAsia="仿宋" w:hint="eastAsia"/>
          <w:sz w:val="32"/>
          <w:szCs w:val="32"/>
        </w:rPr>
        <w:t>生产线</w:t>
      </w:r>
      <w:r>
        <w:rPr>
          <w:rFonts w:eastAsia="仿宋" w:hint="eastAsia"/>
          <w:sz w:val="32"/>
          <w:szCs w:val="32"/>
        </w:rPr>
        <w:t>2</w:t>
      </w:r>
      <w:r>
        <w:rPr>
          <w:rFonts w:eastAsia="仿宋" w:hint="eastAsia"/>
          <w:sz w:val="32"/>
          <w:szCs w:val="32"/>
        </w:rPr>
        <w:t>条；建设</w:t>
      </w:r>
      <w:r>
        <w:rPr>
          <w:rFonts w:eastAsia="仿宋" w:hint="eastAsia"/>
          <w:sz w:val="32"/>
          <w:szCs w:val="32"/>
        </w:rPr>
        <w:t>1</w:t>
      </w:r>
      <w:r>
        <w:rPr>
          <w:rFonts w:eastAsia="仿宋" w:hint="eastAsia"/>
          <w:sz w:val="32"/>
          <w:szCs w:val="32"/>
        </w:rPr>
        <w:t>栋甲类仓库，</w:t>
      </w:r>
      <w:r>
        <w:rPr>
          <w:rFonts w:eastAsia="仿宋" w:hint="eastAsia"/>
          <w:sz w:val="32"/>
          <w:szCs w:val="32"/>
        </w:rPr>
        <w:t>2</w:t>
      </w:r>
      <w:r>
        <w:rPr>
          <w:rFonts w:eastAsia="仿宋" w:hint="eastAsia"/>
          <w:sz w:val="32"/>
          <w:szCs w:val="32"/>
        </w:rPr>
        <w:t>栋丙类仓库，</w:t>
      </w:r>
      <w:r>
        <w:rPr>
          <w:rFonts w:eastAsia="仿宋" w:hint="eastAsia"/>
          <w:sz w:val="32"/>
          <w:szCs w:val="32"/>
        </w:rPr>
        <w:t>1</w:t>
      </w:r>
      <w:r>
        <w:rPr>
          <w:rFonts w:eastAsia="仿宋" w:hint="eastAsia"/>
          <w:sz w:val="32"/>
          <w:szCs w:val="32"/>
        </w:rPr>
        <w:t>栋乙炔汇流排间，甲类储罐</w:t>
      </w:r>
      <w:r>
        <w:rPr>
          <w:rFonts w:eastAsia="仿宋" w:hint="eastAsia"/>
          <w:sz w:val="32"/>
          <w:szCs w:val="32"/>
        </w:rPr>
        <w:t>8</w:t>
      </w:r>
      <w:r>
        <w:rPr>
          <w:rFonts w:eastAsia="仿宋" w:hint="eastAsia"/>
          <w:sz w:val="32"/>
          <w:szCs w:val="32"/>
        </w:rPr>
        <w:t>个，并配套建设综合楼、研发楼、公用工程房、污水处理站、循环水池、初期雨水池等配套共用、辅助和环保工</w:t>
      </w:r>
      <w:r>
        <w:rPr>
          <w:rFonts w:eastAsia="仿宋" w:hint="eastAsia"/>
          <w:sz w:val="32"/>
          <w:szCs w:val="32"/>
        </w:rPr>
        <w:lastRenderedPageBreak/>
        <w:t>程。根据湖南美景环保科技咨询服务有限公司编制的《岳阳凯门新材料有限公司年产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吨聚醚改性有机硅表面活性剂变动项目</w:t>
      </w:r>
      <w:r>
        <w:rPr>
          <w:rFonts w:eastAsia="仿宋"/>
          <w:sz w:val="32"/>
          <w:szCs w:val="32"/>
        </w:rPr>
        <w:t>环境影响报告书</w:t>
      </w:r>
      <w:r>
        <w:rPr>
          <w:rFonts w:eastAsia="仿宋" w:hint="eastAsia"/>
          <w:sz w:val="32"/>
          <w:szCs w:val="32"/>
        </w:rPr>
        <w:t>（报批稿）》基本内容、结论、专家评审意见及云溪区环保分局预审意见，</w:t>
      </w:r>
      <w:r>
        <w:rPr>
          <w:rFonts w:ascii="仿宋" w:eastAsia="仿宋" w:hAnsi="仿宋" w:hint="eastAsia"/>
          <w:kern w:val="2"/>
          <w:sz w:val="32"/>
          <w:szCs w:val="32"/>
        </w:rPr>
        <w:t>综合考虑，</w:t>
      </w:r>
      <w:r>
        <w:rPr>
          <w:rFonts w:ascii="仿宋" w:eastAsia="仿宋" w:hAnsi="仿宋" w:cs="仿宋_GB2312" w:hint="eastAsia"/>
          <w:sz w:val="32"/>
          <w:szCs w:val="32"/>
        </w:rPr>
        <w:t>我局原则同意你公司环境影响报告书中的环境影响评价结论和环境保护对策措施</w:t>
      </w:r>
      <w:r>
        <w:rPr>
          <w:rFonts w:ascii="仿宋" w:eastAsia="仿宋" w:hAnsi="仿宋" w:hint="eastAsia"/>
          <w:kern w:val="2"/>
          <w:sz w:val="32"/>
          <w:szCs w:val="32"/>
        </w:rPr>
        <w:t>。</w:t>
      </w:r>
    </w:p>
    <w:p w14:paraId="6EF9EA33" w14:textId="77777777" w:rsidR="009B6BF7" w:rsidRDefault="008A76CF">
      <w:pPr>
        <w:spacing w:line="460" w:lineRule="exact"/>
        <w:ind w:firstLine="640"/>
        <w:jc w:val="both"/>
        <w:rPr>
          <w:rFonts w:eastAsia="仿宋"/>
          <w:sz w:val="32"/>
          <w:szCs w:val="32"/>
        </w:rPr>
      </w:pPr>
      <w:r>
        <w:rPr>
          <w:rFonts w:eastAsia="仿宋" w:hint="eastAsia"/>
          <w:sz w:val="32"/>
          <w:szCs w:val="32"/>
        </w:rPr>
        <w:t>二、认真落实专家及环境影响报告书中提出的各项污染防治措施，并应着重注意以下问题：</w:t>
      </w:r>
    </w:p>
    <w:p w14:paraId="049AA589" w14:textId="77777777" w:rsidR="009B6BF7" w:rsidRDefault="008A76CF">
      <w:pPr>
        <w:spacing w:line="460" w:lineRule="exact"/>
        <w:ind w:firstLine="640"/>
        <w:jc w:val="both"/>
        <w:rPr>
          <w:rFonts w:eastAsia="仿宋" w:hAnsi="仿宋"/>
          <w:sz w:val="32"/>
          <w:szCs w:val="32"/>
        </w:rPr>
      </w:pPr>
      <w:r>
        <w:rPr>
          <w:rFonts w:eastAsia="仿宋" w:hint="eastAsia"/>
          <w:sz w:val="32"/>
          <w:szCs w:val="32"/>
        </w:rPr>
        <w:t>1</w:t>
      </w:r>
      <w:r>
        <w:rPr>
          <w:rFonts w:eastAsia="仿宋" w:hAnsi="仿宋"/>
          <w:sz w:val="32"/>
          <w:szCs w:val="32"/>
        </w:rPr>
        <w:t>、废水污染防治工作。严格按照“雨污分流、清污分流”的原则规范设计厂区雨水及污水管网。项目</w:t>
      </w:r>
      <w:r>
        <w:rPr>
          <w:rFonts w:eastAsia="仿宋" w:hAnsi="仿宋" w:hint="eastAsia"/>
          <w:sz w:val="32"/>
          <w:szCs w:val="32"/>
        </w:rPr>
        <w:t>生产废水和初期雨水</w:t>
      </w:r>
      <w:r>
        <w:rPr>
          <w:rFonts w:eastAsia="仿宋" w:hAnsi="仿宋"/>
          <w:sz w:val="32"/>
          <w:szCs w:val="32"/>
        </w:rPr>
        <w:t>经预处理</w:t>
      </w:r>
      <w:r>
        <w:rPr>
          <w:rFonts w:eastAsia="仿宋" w:hAnsi="仿宋" w:hint="eastAsia"/>
          <w:sz w:val="32"/>
          <w:szCs w:val="32"/>
        </w:rPr>
        <w:t>，</w:t>
      </w:r>
      <w:r>
        <w:rPr>
          <w:rFonts w:eastAsia="仿宋" w:hAnsi="仿宋"/>
          <w:sz w:val="32"/>
          <w:szCs w:val="32"/>
        </w:rPr>
        <w:t>达到</w:t>
      </w:r>
      <w:r>
        <w:rPr>
          <w:rFonts w:eastAsia="仿宋" w:hAnsi="仿宋" w:hint="eastAsia"/>
          <w:sz w:val="32"/>
          <w:szCs w:val="32"/>
        </w:rPr>
        <w:t>云溪区</w:t>
      </w:r>
      <w:r>
        <w:rPr>
          <w:rFonts w:eastAsia="仿宋" w:hAnsi="仿宋"/>
          <w:sz w:val="32"/>
          <w:szCs w:val="32"/>
        </w:rPr>
        <w:t>污水处理厂进水水质标准后，</w:t>
      </w:r>
      <w:r>
        <w:rPr>
          <w:rFonts w:eastAsia="仿宋" w:hAnsi="仿宋" w:hint="eastAsia"/>
          <w:sz w:val="32"/>
          <w:szCs w:val="32"/>
        </w:rPr>
        <w:t>与生活污水一起</w:t>
      </w:r>
      <w:r>
        <w:rPr>
          <w:rFonts w:eastAsia="仿宋" w:hAnsi="仿宋"/>
          <w:sz w:val="32"/>
          <w:szCs w:val="32"/>
        </w:rPr>
        <w:t>通过管道排入</w:t>
      </w:r>
      <w:r>
        <w:rPr>
          <w:rFonts w:eastAsia="仿宋" w:hAnsi="仿宋" w:hint="eastAsia"/>
          <w:sz w:val="32"/>
          <w:szCs w:val="32"/>
        </w:rPr>
        <w:t>云溪区</w:t>
      </w:r>
      <w:r>
        <w:rPr>
          <w:rFonts w:eastAsia="仿宋" w:hAnsi="仿宋"/>
          <w:sz w:val="32"/>
          <w:szCs w:val="32"/>
        </w:rPr>
        <w:t>污水处理厂处理达标后排放。</w:t>
      </w:r>
    </w:p>
    <w:p w14:paraId="3BCD27C0" w14:textId="77777777" w:rsidR="009B6BF7" w:rsidRDefault="008A76CF">
      <w:pPr>
        <w:spacing w:line="460" w:lineRule="exact"/>
        <w:ind w:firstLine="640"/>
        <w:jc w:val="both"/>
        <w:rPr>
          <w:rFonts w:eastAsia="仿宋"/>
          <w:sz w:val="32"/>
          <w:szCs w:val="32"/>
        </w:rPr>
      </w:pPr>
      <w:r>
        <w:rPr>
          <w:rFonts w:eastAsia="仿宋" w:hint="eastAsia"/>
          <w:bCs/>
          <w:sz w:val="32"/>
          <w:szCs w:val="32"/>
        </w:rPr>
        <w:t>按照分区防控的原则落实报告书提出</w:t>
      </w:r>
      <w:r>
        <w:rPr>
          <w:rFonts w:hint="eastAsia"/>
          <w:bCs/>
          <w:sz w:val="32"/>
          <w:szCs w:val="32"/>
        </w:rPr>
        <w:t>的</w:t>
      </w:r>
      <w:r>
        <w:rPr>
          <w:rFonts w:eastAsia="仿宋" w:hint="eastAsia"/>
          <w:bCs/>
          <w:sz w:val="32"/>
          <w:szCs w:val="32"/>
        </w:rPr>
        <w:t>地下水污染防治措</w:t>
      </w:r>
      <w:r>
        <w:rPr>
          <w:rFonts w:hint="eastAsia"/>
          <w:bCs/>
          <w:sz w:val="32"/>
          <w:szCs w:val="32"/>
        </w:rPr>
        <w:t>施</w:t>
      </w:r>
      <w:r>
        <w:rPr>
          <w:rFonts w:eastAsia="仿宋" w:hint="eastAsia"/>
          <w:bCs/>
          <w:sz w:val="32"/>
          <w:szCs w:val="32"/>
        </w:rPr>
        <w:t>，做好生产车间等区域的防腐、防渗工作，</w:t>
      </w:r>
      <w:r>
        <w:rPr>
          <w:rFonts w:ascii="仿宋" w:eastAsia="仿宋" w:hAnsi="仿宋" w:cs="仿宋" w:hint="eastAsia"/>
          <w:sz w:val="32"/>
          <w:szCs w:val="32"/>
        </w:rPr>
        <w:t>强化管理，避免由于泄漏等造成物料或者污染物下渗污染地下水；根据《环境影响评价技术导则地下水环境》（HJ610-2016）要求，跟踪监测地下水质情况，确保地下水环境安全。</w:t>
      </w:r>
    </w:p>
    <w:p w14:paraId="487AC651" w14:textId="77777777" w:rsidR="009B6BF7" w:rsidRDefault="008A76CF">
      <w:pPr>
        <w:pStyle w:val="0"/>
        <w:widowControl w:val="0"/>
        <w:adjustRightInd w:val="0"/>
        <w:spacing w:line="460" w:lineRule="exact"/>
        <w:ind w:left="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、废气污染防治工作。</w:t>
      </w:r>
      <w:r>
        <w:rPr>
          <w:rFonts w:eastAsia="仿宋" w:hint="eastAsia"/>
          <w:sz w:val="32"/>
          <w:szCs w:val="32"/>
        </w:rPr>
        <w:t>严格控制项目废气污染，加强日常监管，定期对设备、管道、阀门、法兰等进行维护和管理，杜绝生产过程中的跑、冒、滴、漏，最大限度减少生产过程中的废气无组织排</w:t>
      </w:r>
      <w:r>
        <w:rPr>
          <w:rFonts w:eastAsia="仿宋" w:hint="eastAsia"/>
          <w:color w:val="000000"/>
          <w:sz w:val="32"/>
          <w:szCs w:val="32"/>
        </w:rPr>
        <w:t>放，厂区内</w:t>
      </w:r>
      <w:r>
        <w:rPr>
          <w:rFonts w:eastAsia="仿宋" w:hint="eastAsia"/>
          <w:color w:val="000000"/>
          <w:sz w:val="32"/>
          <w:szCs w:val="32"/>
        </w:rPr>
        <w:t>VOCs</w:t>
      </w:r>
      <w:r>
        <w:rPr>
          <w:rFonts w:eastAsia="仿宋" w:hint="eastAsia"/>
          <w:color w:val="000000"/>
          <w:sz w:val="32"/>
          <w:szCs w:val="32"/>
        </w:rPr>
        <w:t>执行《挥发性有机物无组织排放控制标准》（</w:t>
      </w:r>
      <w:r>
        <w:rPr>
          <w:rFonts w:eastAsia="仿宋" w:hint="eastAsia"/>
          <w:color w:val="000000"/>
          <w:sz w:val="32"/>
          <w:szCs w:val="32"/>
        </w:rPr>
        <w:t>GB37822-2019</w:t>
      </w:r>
      <w:r>
        <w:rPr>
          <w:rFonts w:eastAsia="仿宋" w:hint="eastAsia"/>
          <w:color w:val="000000"/>
          <w:sz w:val="32"/>
          <w:szCs w:val="32"/>
        </w:rPr>
        <w:t>）中表</w:t>
      </w:r>
      <w:r>
        <w:rPr>
          <w:rFonts w:eastAsia="仿宋" w:hint="eastAsia"/>
          <w:color w:val="000000"/>
          <w:sz w:val="32"/>
          <w:szCs w:val="32"/>
        </w:rPr>
        <w:t>A1</w:t>
      </w:r>
      <w:r>
        <w:rPr>
          <w:rFonts w:eastAsia="仿宋" w:hint="eastAsia"/>
          <w:color w:val="000000"/>
          <w:sz w:val="32"/>
          <w:szCs w:val="32"/>
        </w:rPr>
        <w:t>无组织排放限值，厂界污染物</w:t>
      </w:r>
      <w:r>
        <w:rPr>
          <w:rFonts w:eastAsia="仿宋" w:hint="eastAsia"/>
          <w:color w:val="000000"/>
          <w:sz w:val="32"/>
          <w:szCs w:val="32"/>
        </w:rPr>
        <w:t>VOCs</w:t>
      </w:r>
      <w:r>
        <w:rPr>
          <w:rFonts w:eastAsia="仿宋" w:hint="eastAsia"/>
          <w:color w:val="000000"/>
          <w:sz w:val="32"/>
          <w:szCs w:val="32"/>
        </w:rPr>
        <w:t>、二甲苯执行</w:t>
      </w:r>
      <w:r w:rsidR="00AA1DFD">
        <w:fldChar w:fldCharType="begin"/>
      </w:r>
      <w:r w:rsidR="00AA1DFD">
        <w:instrText xml:space="preserve"> HYPERLINK "http://www.baidu.com/link?url=NXEoRSGx3bx_0S32dIHhXZgX6hYj2TrGlqbEAJW4DDfbP-neScgzfZc-3bErtHxNqMgcHP0LGpVh9Sr5hoDHtcXGhsCC2zd3xFfTTLWt6gK" \t "https://www.baidu.com/_blank" </w:instrText>
      </w:r>
      <w:r w:rsidR="00AA1DFD">
        <w:fldChar w:fldCharType="separate"/>
      </w:r>
      <w:r>
        <w:rPr>
          <w:rFonts w:eastAsia="仿宋" w:hint="eastAsia"/>
          <w:color w:val="000000"/>
          <w:sz w:val="32"/>
          <w:szCs w:val="32"/>
        </w:rPr>
        <w:t>《石油化学工业排放控制标准</w:t>
      </w:r>
      <w:r w:rsidR="00AA1DFD">
        <w:rPr>
          <w:rFonts w:eastAsia="仿宋"/>
          <w:color w:val="000000"/>
          <w:sz w:val="32"/>
          <w:szCs w:val="32"/>
        </w:rPr>
        <w:fldChar w:fldCharType="end"/>
      </w:r>
      <w:r>
        <w:rPr>
          <w:rFonts w:eastAsia="仿宋" w:hint="eastAsia"/>
          <w:color w:val="000000"/>
          <w:sz w:val="32"/>
          <w:szCs w:val="32"/>
        </w:rPr>
        <w:t>》（</w:t>
      </w:r>
      <w:r>
        <w:rPr>
          <w:rFonts w:eastAsia="仿宋" w:hint="eastAsia"/>
          <w:color w:val="000000"/>
          <w:sz w:val="32"/>
          <w:szCs w:val="32"/>
        </w:rPr>
        <w:t>GB31571-2015</w:t>
      </w:r>
      <w:r>
        <w:rPr>
          <w:rFonts w:eastAsia="仿宋" w:hint="eastAsia"/>
          <w:color w:val="000000"/>
          <w:sz w:val="32"/>
          <w:szCs w:val="32"/>
        </w:rPr>
        <w:t>）中无组织排放限值，厂界氨、硫化氢、苯乙烯、臭气浓度</w:t>
      </w:r>
      <w:r>
        <w:rPr>
          <w:rFonts w:ascii="仿宋_GB2312" w:eastAsia="仿宋_GB2312" w:hAnsi="仿宋_GB2312" w:cs="仿宋_GB2312" w:hint="eastAsia"/>
          <w:color w:val="000000"/>
          <w:sz w:val="32"/>
          <w:szCs w:val="32"/>
        </w:rPr>
        <w:t>满足《恶臭污染物排放标准》（GB14554-93）相关标准要求；真空泵废气、常压排空废气以及甲类仓库和危险暂存库收集的废气经处理，满足</w:t>
      </w:r>
      <w:r w:rsidR="00AA1DFD">
        <w:fldChar w:fldCharType="begin"/>
      </w:r>
      <w:r w:rsidR="00AA1DFD">
        <w:instrText xml:space="preserve"> HYPERLINK "http://www.baidu.com/link?url=NXEoRSGx3bx_0S32dIHhXZgX6hYj2TrGlqbEAJW4DDfbP-neScgzfZc-3bErtHxNqMgcHP0LGpVh9Sr5hoDHtcXGhsCC2zd3xFfTTLWt6gK" \t "https://www.baidu.com/_blank" </w:instrText>
      </w:r>
      <w:r w:rsidR="00AA1DFD">
        <w:fldChar w:fldCharType="separate"/>
      </w:r>
      <w:r>
        <w:rPr>
          <w:rFonts w:ascii="仿宋_GB2312" w:eastAsia="仿宋_GB2312" w:hAnsi="仿宋_GB2312" w:cs="仿宋_GB2312" w:hint="eastAsia"/>
          <w:color w:val="000000"/>
          <w:sz w:val="32"/>
          <w:szCs w:val="32"/>
        </w:rPr>
        <w:t>《石油化学工业排放控制标准</w:t>
      </w:r>
      <w:r w:rsidR="00AA1DFD">
        <w:rPr>
          <w:rFonts w:ascii="仿宋_GB2312" w:eastAsia="仿宋_GB2312" w:hAnsi="仿宋_GB2312" w:cs="仿宋_GB2312"/>
          <w:color w:val="000000"/>
          <w:sz w:val="32"/>
          <w:szCs w:val="32"/>
        </w:rPr>
        <w:fldChar w:fldCharType="end"/>
      </w:r>
      <w:r>
        <w:rPr>
          <w:rFonts w:ascii="仿宋_GB2312" w:eastAsia="仿宋_GB2312" w:hAnsi="仿宋_GB2312" w:cs="仿宋_GB2312" w:hint="eastAsia"/>
          <w:color w:val="000000"/>
          <w:sz w:val="32"/>
          <w:szCs w:val="32"/>
        </w:rPr>
        <w:t>》（GB31571-2015）相关限值要求后，通过1根30m高排气筒排放；污水处理站废气经处理，VOCs满足</w:t>
      </w:r>
      <w:r w:rsidR="00AA1DFD">
        <w:fldChar w:fldCharType="begin"/>
      </w:r>
      <w:r w:rsidR="00AA1DFD">
        <w:instrText xml:space="preserve"> HYPERLINK "http://www.baidu.com/link?url=NXEoRSGx3bx_0S32dIHhXZgX6hYj2TrGlqbEAJW4DDfbP-neScgzfZc-3bErtHxNqMgcHP0LGpVh9Sr5hoDHtcXGhsCC2zd3xFfTTLWt6gK" \t "https://www.baidu.com/_blank" </w:instrText>
      </w:r>
      <w:r w:rsidR="00AA1DFD">
        <w:fldChar w:fldCharType="separate"/>
      </w:r>
      <w:r>
        <w:rPr>
          <w:rFonts w:ascii="仿宋_GB2312" w:eastAsia="仿宋_GB2312" w:hAnsi="仿宋_GB2312" w:cs="仿宋_GB2312" w:hint="eastAsia"/>
          <w:color w:val="000000"/>
          <w:sz w:val="32"/>
          <w:szCs w:val="32"/>
        </w:rPr>
        <w:t>《石油化学工业排放控制标准</w:t>
      </w:r>
      <w:r w:rsidR="00AA1DFD">
        <w:rPr>
          <w:rFonts w:ascii="仿宋_GB2312" w:eastAsia="仿宋_GB2312" w:hAnsi="仿宋_GB2312" w:cs="仿宋_GB2312"/>
          <w:color w:val="000000"/>
          <w:sz w:val="32"/>
          <w:szCs w:val="32"/>
        </w:rPr>
        <w:fldChar w:fldCharType="end"/>
      </w:r>
      <w:r>
        <w:rPr>
          <w:rFonts w:ascii="仿宋_GB2312" w:eastAsia="仿宋_GB2312" w:hAnsi="仿宋_GB2312" w:cs="仿宋_GB2312" w:hint="eastAsia"/>
          <w:color w:val="000000"/>
          <w:sz w:val="32"/>
          <w:szCs w:val="32"/>
        </w:rPr>
        <w:t>》（GB31571-2015）相关限值要求，氨、硫化氢满足《恶</w:t>
      </w:r>
      <w:r>
        <w:rPr>
          <w:rFonts w:ascii="仿宋_GB2312" w:eastAsia="仿宋_GB2312" w:hAnsi="仿宋_GB2312" w:cs="仿宋_GB2312" w:hint="eastAsia"/>
          <w:color w:val="000000"/>
          <w:sz w:val="32"/>
          <w:szCs w:val="32"/>
        </w:rPr>
        <w:lastRenderedPageBreak/>
        <w:t>臭污染物排放标准》（GB14554-93）相关标准要求，通过1根15m高排气筒排放；食堂</w:t>
      </w:r>
      <w:r>
        <w:rPr>
          <w:rFonts w:ascii="仿宋_GB2312" w:eastAsia="仿宋_GB2312" w:hAnsi="仿宋_GB2312" w:cs="仿宋_GB2312"/>
          <w:color w:val="000000"/>
          <w:sz w:val="32"/>
          <w:szCs w:val="32"/>
        </w:rPr>
        <w:t>油烟经处理后执行《饮食业油烟排放标准》（GB18483-2001）。</w:t>
      </w:r>
    </w:p>
    <w:p w14:paraId="2916FBE7" w14:textId="77777777" w:rsidR="009B6BF7" w:rsidRDefault="008A76CF">
      <w:pPr>
        <w:spacing w:line="460" w:lineRule="exact"/>
        <w:ind w:firstLine="640"/>
        <w:rPr>
          <w:rFonts w:eastAsia="仿宋"/>
          <w:sz w:val="32"/>
          <w:szCs w:val="32"/>
        </w:rPr>
      </w:pPr>
      <w:r>
        <w:rPr>
          <w:rFonts w:eastAsia="仿宋" w:hint="eastAsia"/>
          <w:sz w:val="32"/>
          <w:szCs w:val="32"/>
        </w:rPr>
        <w:t>3</w:t>
      </w:r>
      <w:r>
        <w:rPr>
          <w:rFonts w:eastAsia="仿宋" w:hAnsi="仿宋"/>
          <w:sz w:val="32"/>
          <w:szCs w:val="32"/>
        </w:rPr>
        <w:t>、噪声污染防治工作。采用低噪声设备，合理安排工作时间，对产生噪声的设备和工序进行合理布局，确保厂界噪声达到《工业企业厂界环境噪声排放标准》</w:t>
      </w:r>
      <w:r>
        <w:rPr>
          <w:rFonts w:eastAsia="仿宋"/>
          <w:sz w:val="32"/>
          <w:szCs w:val="32"/>
        </w:rPr>
        <w:t>(GB12348-2008)</w:t>
      </w:r>
      <w:r>
        <w:rPr>
          <w:rFonts w:eastAsia="仿宋" w:hAnsi="仿宋"/>
          <w:sz w:val="32"/>
          <w:szCs w:val="32"/>
        </w:rPr>
        <w:t>中的</w:t>
      </w:r>
      <w:r>
        <w:rPr>
          <w:rFonts w:eastAsia="仿宋"/>
          <w:sz w:val="32"/>
          <w:szCs w:val="32"/>
        </w:rPr>
        <w:t>3</w:t>
      </w:r>
      <w:r>
        <w:rPr>
          <w:rFonts w:eastAsia="仿宋" w:hAnsi="仿宋"/>
          <w:sz w:val="32"/>
          <w:szCs w:val="32"/>
        </w:rPr>
        <w:t>类标准要求。</w:t>
      </w:r>
    </w:p>
    <w:p w14:paraId="71CA84A9" w14:textId="77777777" w:rsidR="009B6BF7" w:rsidRDefault="008A76CF">
      <w:pPr>
        <w:spacing w:line="460" w:lineRule="exact"/>
        <w:ind w:firstLine="640"/>
        <w:jc w:val="both"/>
        <w:rPr>
          <w:rFonts w:eastAsia="仿宋"/>
          <w:sz w:val="32"/>
          <w:szCs w:val="32"/>
        </w:rPr>
      </w:pPr>
      <w:r>
        <w:rPr>
          <w:rFonts w:eastAsia="仿宋" w:hint="eastAsia"/>
          <w:sz w:val="32"/>
          <w:szCs w:val="32"/>
        </w:rPr>
        <w:t>4</w:t>
      </w:r>
      <w:r>
        <w:rPr>
          <w:rFonts w:eastAsia="仿宋" w:hAnsi="仿宋"/>
          <w:sz w:val="32"/>
          <w:szCs w:val="32"/>
        </w:rPr>
        <w:t>、固体废物防治工作。按</w:t>
      </w:r>
      <w:r>
        <w:rPr>
          <w:rFonts w:eastAsia="仿宋"/>
          <w:sz w:val="32"/>
          <w:szCs w:val="32"/>
        </w:rPr>
        <w:t>“</w:t>
      </w:r>
      <w:r>
        <w:rPr>
          <w:rFonts w:eastAsia="仿宋" w:hAnsi="仿宋"/>
          <w:sz w:val="32"/>
          <w:szCs w:val="32"/>
        </w:rPr>
        <w:t>无害化、减量化、资源化</w:t>
      </w:r>
      <w:r>
        <w:rPr>
          <w:rFonts w:eastAsia="仿宋"/>
          <w:sz w:val="32"/>
          <w:szCs w:val="32"/>
        </w:rPr>
        <w:t>”</w:t>
      </w:r>
      <w:r>
        <w:rPr>
          <w:rFonts w:eastAsia="仿宋" w:hAnsi="仿宋"/>
          <w:sz w:val="32"/>
          <w:szCs w:val="32"/>
        </w:rPr>
        <w:t>原则，做好固体分类收集、暂存工作，建立健全固体废物产生、转运、处置管理台帐。严格按《危险废物贮存污染控制标准（</w:t>
      </w:r>
      <w:r>
        <w:rPr>
          <w:rFonts w:eastAsia="仿宋"/>
          <w:sz w:val="32"/>
          <w:szCs w:val="32"/>
        </w:rPr>
        <w:t>GB18597-200</w:t>
      </w:r>
      <w:r>
        <w:rPr>
          <w:rFonts w:eastAsia="仿宋" w:hAnsi="仿宋"/>
          <w:sz w:val="32"/>
          <w:szCs w:val="32"/>
        </w:rPr>
        <w:t>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建设危险废物暂存间，</w:t>
      </w:r>
      <w:proofErr w:type="gramStart"/>
      <w:r>
        <w:rPr>
          <w:rFonts w:eastAsia="仿宋" w:hAnsi="仿宋" w:hint="eastAsia"/>
          <w:sz w:val="32"/>
          <w:szCs w:val="32"/>
        </w:rPr>
        <w:t>炔</w:t>
      </w:r>
      <w:proofErr w:type="gramEnd"/>
      <w:r>
        <w:rPr>
          <w:rFonts w:eastAsia="仿宋" w:hAnsi="仿宋" w:hint="eastAsia"/>
          <w:sz w:val="32"/>
          <w:szCs w:val="32"/>
        </w:rPr>
        <w:t>二醇生产精馏残渣、有机硅生产滤渣、咪唑</w:t>
      </w:r>
      <w:proofErr w:type="gramStart"/>
      <w:r>
        <w:rPr>
          <w:rFonts w:eastAsia="仿宋" w:hAnsi="仿宋" w:hint="eastAsia"/>
          <w:sz w:val="32"/>
          <w:szCs w:val="32"/>
        </w:rPr>
        <w:t>啉</w:t>
      </w:r>
      <w:proofErr w:type="gramEnd"/>
      <w:r>
        <w:rPr>
          <w:rFonts w:eastAsia="仿宋" w:hAnsi="仿宋" w:hint="eastAsia"/>
          <w:sz w:val="32"/>
          <w:szCs w:val="32"/>
        </w:rPr>
        <w:t>生产工艺废水、冷凝废液、</w:t>
      </w:r>
      <w:r>
        <w:rPr>
          <w:rFonts w:eastAsia="仿宋" w:hAnsi="仿宋"/>
          <w:sz w:val="32"/>
          <w:szCs w:val="32"/>
        </w:rPr>
        <w:t>废包装及包装桶、废试剂瓶</w:t>
      </w:r>
      <w:r>
        <w:rPr>
          <w:rFonts w:eastAsia="仿宋" w:hAnsi="仿宋" w:hint="eastAsia"/>
          <w:sz w:val="32"/>
          <w:szCs w:val="32"/>
        </w:rPr>
        <w:t>、污泥、</w:t>
      </w:r>
      <w:r>
        <w:rPr>
          <w:rFonts w:eastAsia="仿宋" w:hAnsi="仿宋"/>
          <w:sz w:val="32"/>
          <w:szCs w:val="32"/>
        </w:rPr>
        <w:t>废</w:t>
      </w:r>
      <w:r>
        <w:rPr>
          <w:rFonts w:eastAsia="仿宋" w:hAnsi="仿宋" w:hint="eastAsia"/>
          <w:sz w:val="32"/>
          <w:szCs w:val="32"/>
        </w:rPr>
        <w:t>活性炭</w:t>
      </w:r>
      <w:r>
        <w:rPr>
          <w:rFonts w:eastAsia="仿宋" w:hAnsi="仿宋"/>
          <w:sz w:val="32"/>
          <w:szCs w:val="32"/>
        </w:rPr>
        <w:t>应送有资质的单位处置，</w:t>
      </w:r>
      <w:r>
        <w:rPr>
          <w:rFonts w:eastAsia="仿宋" w:hAnsi="仿宋" w:hint="eastAsia"/>
          <w:sz w:val="32"/>
          <w:szCs w:val="32"/>
        </w:rPr>
        <w:t>并执行</w:t>
      </w:r>
      <w:r>
        <w:rPr>
          <w:rFonts w:eastAsia="仿宋" w:hAnsi="仿宋"/>
          <w:sz w:val="32"/>
          <w:szCs w:val="32"/>
        </w:rPr>
        <w:t>转移联单制度；按《一般工业固体废物贮存、处置场污染控制标准》（</w:t>
      </w:r>
      <w:r>
        <w:rPr>
          <w:rFonts w:eastAsia="仿宋" w:hAnsi="仿宋"/>
          <w:sz w:val="32"/>
          <w:szCs w:val="32"/>
        </w:rPr>
        <w:t>GB18599-2001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建设、贮存和运输一般工业固体废物；生活垃圾交由环卫部门统一收集处理。</w:t>
      </w:r>
    </w:p>
    <w:p w14:paraId="01504CFF" w14:textId="77777777" w:rsidR="009B6BF7" w:rsidRDefault="008A76CF">
      <w:pPr>
        <w:spacing w:line="460" w:lineRule="exact"/>
        <w:ind w:firstLine="640"/>
        <w:jc w:val="both"/>
        <w:rPr>
          <w:rFonts w:eastAsia="仿宋"/>
          <w:sz w:val="32"/>
          <w:szCs w:val="32"/>
        </w:rPr>
      </w:pPr>
      <w:r>
        <w:rPr>
          <w:rFonts w:eastAsia="仿宋" w:hint="eastAsia"/>
          <w:sz w:val="32"/>
          <w:szCs w:val="32"/>
        </w:rPr>
        <w:t>5</w:t>
      </w:r>
      <w:r>
        <w:rPr>
          <w:rFonts w:eastAsia="仿宋" w:hAnsi="仿宋"/>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14:paraId="00A68106" w14:textId="77777777" w:rsidR="009B6BF7" w:rsidRDefault="008A76CF">
      <w:pPr>
        <w:spacing w:line="460" w:lineRule="exact"/>
        <w:ind w:firstLine="640"/>
        <w:jc w:val="both"/>
        <w:rPr>
          <w:rFonts w:eastAsia="仿宋"/>
          <w:sz w:val="32"/>
          <w:szCs w:val="32"/>
        </w:rPr>
      </w:pPr>
      <w:r>
        <w:rPr>
          <w:rFonts w:eastAsia="仿宋" w:hint="eastAsia"/>
          <w:sz w:val="32"/>
          <w:szCs w:val="32"/>
        </w:rPr>
        <w:t>6</w:t>
      </w:r>
      <w:r>
        <w:rPr>
          <w:rFonts w:eastAsia="仿宋" w:hAnsi="仿宋"/>
          <w:sz w:val="32"/>
          <w:szCs w:val="32"/>
        </w:rPr>
        <w:t>、加强环境管理，建立健全的污染防治设施运行管理台帐，设专门的环保机构，配备专人负责环保工作，确保各项污染防治设施正常运行，各类污染物稳定达标排放。</w:t>
      </w:r>
    </w:p>
    <w:p w14:paraId="0EB06101" w14:textId="77777777" w:rsidR="009B6BF7" w:rsidRDefault="008A76CF">
      <w:pPr>
        <w:spacing w:line="460" w:lineRule="exact"/>
        <w:ind w:firstLine="640"/>
        <w:jc w:val="both"/>
        <w:rPr>
          <w:rFonts w:eastAsia="仿宋"/>
          <w:sz w:val="32"/>
          <w:szCs w:val="32"/>
        </w:rPr>
      </w:pPr>
      <w:r>
        <w:rPr>
          <w:rFonts w:eastAsia="仿宋" w:hint="eastAsia"/>
          <w:sz w:val="32"/>
          <w:szCs w:val="32"/>
        </w:rPr>
        <w:t>7</w:t>
      </w:r>
      <w:r>
        <w:rPr>
          <w:rFonts w:eastAsia="仿宋" w:hAnsi="仿宋"/>
          <w:sz w:val="32"/>
          <w:szCs w:val="32"/>
        </w:rPr>
        <w:t>、总量控制指标：</w:t>
      </w:r>
      <w:r>
        <w:rPr>
          <w:rFonts w:eastAsia="仿宋"/>
          <w:sz w:val="32"/>
          <w:szCs w:val="32"/>
        </w:rPr>
        <w:t xml:space="preserve"> VOCs</w:t>
      </w:r>
      <w:r>
        <w:rPr>
          <w:rFonts w:eastAsia="仿宋" w:hint="eastAsia"/>
          <w:sz w:val="32"/>
          <w:szCs w:val="32"/>
        </w:rPr>
        <w:t>≤</w:t>
      </w:r>
      <w:r>
        <w:rPr>
          <w:rFonts w:eastAsia="仿宋" w:hint="eastAsia"/>
          <w:sz w:val="32"/>
          <w:szCs w:val="32"/>
        </w:rPr>
        <w:t>9.2</w:t>
      </w:r>
      <w:r>
        <w:rPr>
          <w:rFonts w:eastAsia="仿宋"/>
          <w:sz w:val="32"/>
          <w:szCs w:val="32"/>
        </w:rPr>
        <w:t>t/a</w:t>
      </w:r>
      <w:r>
        <w:rPr>
          <w:rFonts w:eastAsia="仿宋" w:hint="eastAsia"/>
          <w:sz w:val="32"/>
          <w:szCs w:val="32"/>
        </w:rPr>
        <w:t>、</w:t>
      </w:r>
      <w:proofErr w:type="spellStart"/>
      <w:r>
        <w:rPr>
          <w:rFonts w:eastAsia="仿宋" w:hint="eastAsia"/>
          <w:sz w:val="32"/>
          <w:szCs w:val="32"/>
        </w:rPr>
        <w:t>COD</w:t>
      </w:r>
      <w:r>
        <w:rPr>
          <w:rFonts w:eastAsia="仿宋" w:hint="eastAsia"/>
          <w:sz w:val="32"/>
          <w:szCs w:val="32"/>
          <w:vertAlign w:val="subscript"/>
        </w:rPr>
        <w:t>Cr</w:t>
      </w:r>
      <w:proofErr w:type="spellEnd"/>
      <w:r>
        <w:rPr>
          <w:rFonts w:eastAsia="仿宋" w:hint="eastAsia"/>
          <w:sz w:val="32"/>
          <w:szCs w:val="32"/>
        </w:rPr>
        <w:t>≤</w:t>
      </w:r>
      <w:r>
        <w:rPr>
          <w:rFonts w:eastAsia="仿宋" w:hint="eastAsia"/>
          <w:sz w:val="32"/>
          <w:szCs w:val="32"/>
        </w:rPr>
        <w:t>4.4t/a</w:t>
      </w:r>
      <w:r>
        <w:rPr>
          <w:rFonts w:eastAsia="仿宋" w:hint="eastAsia"/>
          <w:sz w:val="32"/>
          <w:szCs w:val="32"/>
        </w:rPr>
        <w:t>、氨氮≤</w:t>
      </w:r>
      <w:r>
        <w:rPr>
          <w:rFonts w:eastAsia="仿宋" w:hint="eastAsia"/>
          <w:sz w:val="32"/>
          <w:szCs w:val="32"/>
        </w:rPr>
        <w:t>0.5t/a</w:t>
      </w:r>
      <w:r>
        <w:rPr>
          <w:rFonts w:eastAsia="仿宋" w:hAnsi="仿宋" w:hint="eastAsia"/>
          <w:sz w:val="32"/>
          <w:szCs w:val="32"/>
        </w:rPr>
        <w:t>。</w:t>
      </w:r>
    </w:p>
    <w:p w14:paraId="1F862D94" w14:textId="77777777" w:rsidR="009B6BF7" w:rsidRDefault="008A76CF">
      <w:pPr>
        <w:spacing w:line="460" w:lineRule="exact"/>
        <w:ind w:firstLine="640"/>
        <w:jc w:val="both"/>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w:t>
      </w:r>
      <w:r>
        <w:rPr>
          <w:rFonts w:eastAsia="仿宋" w:hAnsi="仿宋" w:hint="eastAsia"/>
          <w:sz w:val="32"/>
          <w:szCs w:val="32"/>
        </w:rPr>
        <w:t>湖南岳阳绿色化工产业园管理委员会</w:t>
      </w:r>
      <w:r>
        <w:rPr>
          <w:rFonts w:eastAsia="仿宋" w:hAnsi="仿宋"/>
          <w:sz w:val="32"/>
          <w:szCs w:val="32"/>
        </w:rPr>
        <w:t>、</w:t>
      </w:r>
      <w:r w:rsidRPr="00751624">
        <w:rPr>
          <w:rFonts w:eastAsia="仿宋" w:hAnsi="仿宋" w:hint="eastAsia"/>
          <w:sz w:val="32"/>
          <w:szCs w:val="32"/>
        </w:rPr>
        <w:t>湖南美景环保科技咨询服务</w:t>
      </w:r>
      <w:r>
        <w:rPr>
          <w:rFonts w:eastAsia="仿宋" w:hAnsi="仿宋"/>
          <w:sz w:val="32"/>
          <w:szCs w:val="32"/>
        </w:rPr>
        <w:t>有限公司。</w:t>
      </w:r>
    </w:p>
    <w:p w14:paraId="798F5985" w14:textId="77777777" w:rsidR="009B6BF7" w:rsidRDefault="008A76CF">
      <w:pPr>
        <w:spacing w:line="460" w:lineRule="exact"/>
        <w:ind w:firstLine="640"/>
        <w:jc w:val="both"/>
        <w:rPr>
          <w:rFonts w:eastAsia="仿宋" w:hAnsi="仿宋"/>
          <w:sz w:val="32"/>
          <w:szCs w:val="32"/>
        </w:rPr>
      </w:pPr>
      <w:r>
        <w:rPr>
          <w:rFonts w:eastAsia="仿宋" w:hAnsi="仿宋"/>
          <w:sz w:val="32"/>
          <w:szCs w:val="32"/>
        </w:rPr>
        <w:t>四、请岳阳市生态环境</w:t>
      </w:r>
      <w:proofErr w:type="gramStart"/>
      <w:r>
        <w:rPr>
          <w:rFonts w:eastAsia="仿宋" w:hAnsi="仿宋"/>
          <w:sz w:val="32"/>
          <w:szCs w:val="32"/>
        </w:rPr>
        <w:t>局</w:t>
      </w:r>
      <w:r>
        <w:rPr>
          <w:rFonts w:eastAsia="仿宋" w:hAnsi="仿宋" w:hint="eastAsia"/>
          <w:sz w:val="32"/>
          <w:szCs w:val="32"/>
        </w:rPr>
        <w:t>云溪</w:t>
      </w:r>
      <w:r>
        <w:rPr>
          <w:rFonts w:eastAsia="仿宋" w:hAnsi="仿宋"/>
          <w:sz w:val="32"/>
          <w:szCs w:val="32"/>
        </w:rPr>
        <w:t>分局</w:t>
      </w:r>
      <w:proofErr w:type="gramEnd"/>
      <w:r>
        <w:rPr>
          <w:rFonts w:eastAsia="仿宋" w:hAnsi="仿宋"/>
          <w:sz w:val="32"/>
          <w:szCs w:val="32"/>
        </w:rPr>
        <w:t>负责项目建设和运营期</w:t>
      </w:r>
      <w:r>
        <w:rPr>
          <w:rFonts w:eastAsia="仿宋" w:hAnsi="仿宋"/>
          <w:sz w:val="32"/>
          <w:szCs w:val="32"/>
        </w:rPr>
        <w:lastRenderedPageBreak/>
        <w:t>的日常环境监管。</w:t>
      </w:r>
    </w:p>
    <w:p w14:paraId="0B6A4835" w14:textId="77777777" w:rsidR="009B6BF7" w:rsidRDefault="009B6BF7">
      <w:pPr>
        <w:spacing w:line="420" w:lineRule="exact"/>
        <w:ind w:firstLineChars="0" w:firstLine="0"/>
        <w:rPr>
          <w:rFonts w:ascii="仿宋" w:eastAsia="仿宋" w:hAnsi="仿宋"/>
          <w:color w:val="000000"/>
          <w:sz w:val="32"/>
          <w:szCs w:val="32"/>
        </w:rPr>
      </w:pPr>
    </w:p>
    <w:p w14:paraId="0760BEF2" w14:textId="77777777" w:rsidR="009B6BF7" w:rsidRDefault="008A76CF">
      <w:pPr>
        <w:spacing w:line="460" w:lineRule="exact"/>
        <w:ind w:firstLineChars="0" w:firstLine="0"/>
        <w:rPr>
          <w:rFonts w:ascii="仿宋" w:eastAsia="仿宋" w:hAnsi="仿宋"/>
          <w:color w:val="000000"/>
          <w:sz w:val="32"/>
          <w:szCs w:val="32"/>
        </w:rPr>
      </w:pPr>
      <w:r>
        <w:rPr>
          <w:rFonts w:ascii="仿宋" w:eastAsia="仿宋" w:hAnsi="仿宋" w:hint="eastAsia"/>
          <w:color w:val="000000"/>
          <w:sz w:val="32"/>
          <w:szCs w:val="32"/>
        </w:rPr>
        <w:t xml:space="preserve">                               </w:t>
      </w:r>
    </w:p>
    <w:p w14:paraId="258A0B67" w14:textId="77777777" w:rsidR="009B6BF7" w:rsidRDefault="008A76CF">
      <w:pPr>
        <w:spacing w:line="460" w:lineRule="exact"/>
        <w:ind w:firstLineChars="1620" w:firstLine="5184"/>
        <w:rPr>
          <w:rFonts w:ascii="仿宋" w:eastAsia="仿宋" w:hAnsi="仿宋"/>
          <w:color w:val="000000"/>
          <w:sz w:val="32"/>
          <w:szCs w:val="32"/>
        </w:rPr>
      </w:pPr>
      <w:r>
        <w:rPr>
          <w:rFonts w:ascii="仿宋" w:eastAsia="仿宋" w:hAnsi="仿宋" w:hint="eastAsia"/>
          <w:color w:val="000000"/>
          <w:sz w:val="32"/>
          <w:szCs w:val="32"/>
        </w:rPr>
        <w:t xml:space="preserve">岳阳市生态环境局                                </w:t>
      </w: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9B6BF7" w14:paraId="3E4AADF2" w14:textId="77777777">
        <w:trPr>
          <w:trHeight w:val="1033"/>
        </w:trPr>
        <w:tc>
          <w:tcPr>
            <w:tcW w:w="8861" w:type="dxa"/>
          </w:tcPr>
          <w:p w14:paraId="3BE43ED1" w14:textId="77777777" w:rsidR="009B6BF7" w:rsidRDefault="008A76CF">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Pr>
                <w:rFonts w:eastAsia="仿宋" w:hAnsi="仿宋"/>
                <w:sz w:val="32"/>
                <w:szCs w:val="32"/>
              </w:rPr>
              <w:t>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w:t>
            </w:r>
            <w:r>
              <w:rPr>
                <w:rFonts w:eastAsia="仿宋" w:hAnsi="仿宋" w:hint="eastAsia"/>
                <w:sz w:val="32"/>
                <w:szCs w:val="32"/>
              </w:rPr>
              <w:t>湖南岳阳绿色化工产业园管理委员会</w:t>
            </w:r>
            <w:r>
              <w:rPr>
                <w:rFonts w:eastAsia="仿宋" w:hAnsi="仿宋"/>
                <w:sz w:val="32"/>
                <w:szCs w:val="32"/>
              </w:rPr>
              <w:t>、</w:t>
            </w:r>
            <w:r>
              <w:rPr>
                <w:rFonts w:eastAsia="仿宋" w:hAnsi="仿宋" w:hint="eastAsia"/>
                <w:sz w:val="32"/>
                <w:szCs w:val="32"/>
              </w:rPr>
              <w:t>湖南美景环保科技咨询服务有限公司</w:t>
            </w:r>
          </w:p>
        </w:tc>
      </w:tr>
    </w:tbl>
    <w:p w14:paraId="51FFE478" w14:textId="77777777" w:rsidR="009B6BF7" w:rsidRDefault="008A76CF">
      <w:pPr>
        <w:spacing w:line="460" w:lineRule="exact"/>
        <w:ind w:firstLineChars="1620" w:firstLine="5184"/>
        <w:rPr>
          <w:rFonts w:ascii="仿宋" w:eastAsia="仿宋" w:hAnsi="仿宋"/>
          <w:color w:val="000000"/>
          <w:sz w:val="32"/>
          <w:szCs w:val="32"/>
        </w:rPr>
      </w:pPr>
      <w:r>
        <w:rPr>
          <w:rFonts w:ascii="仿宋" w:eastAsia="仿宋" w:hAnsi="仿宋" w:hint="eastAsia"/>
          <w:color w:val="000000"/>
          <w:sz w:val="32"/>
          <w:szCs w:val="32"/>
        </w:rPr>
        <w:t>2020年12月29日</w:t>
      </w:r>
    </w:p>
    <w:sectPr w:rsidR="009B6BF7">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1044" w14:textId="77777777" w:rsidR="00C77AA3" w:rsidRDefault="00C77AA3" w:rsidP="008A76CF">
      <w:pPr>
        <w:ind w:firstLine="400"/>
      </w:pPr>
      <w:r>
        <w:separator/>
      </w:r>
    </w:p>
  </w:endnote>
  <w:endnote w:type="continuationSeparator" w:id="0">
    <w:p w14:paraId="028CD0D1" w14:textId="77777777" w:rsidR="00C77AA3" w:rsidRDefault="00C77AA3" w:rsidP="008A76C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3A58" w14:textId="77777777" w:rsidR="009B6BF7" w:rsidRDefault="009B6BF7">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D161" w14:textId="77777777" w:rsidR="009B6BF7" w:rsidRDefault="008A76CF">
    <w:pPr>
      <w:pStyle w:val="aa"/>
      <w:ind w:firstLine="360"/>
      <w:jc w:val="center"/>
    </w:pPr>
    <w:r>
      <w:fldChar w:fldCharType="begin"/>
    </w:r>
    <w:r>
      <w:instrText xml:space="preserve"> PAGE   \* MERGEFORMAT </w:instrText>
    </w:r>
    <w:r>
      <w:fldChar w:fldCharType="separate"/>
    </w:r>
    <w:r w:rsidR="00751624" w:rsidRPr="00751624">
      <w:rPr>
        <w:noProof/>
        <w:lang w:val="zh-CN"/>
      </w:rPr>
      <w:t>4</w:t>
    </w:r>
    <w:r>
      <w:fldChar w:fldCharType="end"/>
    </w:r>
  </w:p>
  <w:p w14:paraId="0E836523" w14:textId="77777777" w:rsidR="009B6BF7" w:rsidRDefault="009B6BF7">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1B8" w14:textId="77777777" w:rsidR="00291EA2" w:rsidRDefault="00291EA2">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CA23" w14:textId="77777777" w:rsidR="00C77AA3" w:rsidRDefault="00C77AA3" w:rsidP="008A76CF">
      <w:pPr>
        <w:ind w:firstLine="400"/>
      </w:pPr>
      <w:r>
        <w:separator/>
      </w:r>
    </w:p>
  </w:footnote>
  <w:footnote w:type="continuationSeparator" w:id="0">
    <w:p w14:paraId="343AE88F" w14:textId="77777777" w:rsidR="00C77AA3" w:rsidRDefault="00C77AA3" w:rsidP="008A76CF">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EECF" w14:textId="77777777" w:rsidR="009B6BF7" w:rsidRDefault="009B6BF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1633" w14:textId="77777777" w:rsidR="009B6BF7" w:rsidRDefault="009B6BF7">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BDA" w14:textId="77777777" w:rsidR="009B6BF7" w:rsidRDefault="009B6BF7">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F7"/>
    <w:rsid w:val="00291EA2"/>
    <w:rsid w:val="004810E7"/>
    <w:rsid w:val="00751624"/>
    <w:rsid w:val="008A76CF"/>
    <w:rsid w:val="009B6BF7"/>
    <w:rsid w:val="00AA1DFD"/>
    <w:rsid w:val="00C62FC0"/>
    <w:rsid w:val="00C7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FB67D"/>
  <w15:docId w15:val="{0FA912EC-AE51-497C-A834-8A06FAED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1"/>
    </w:p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adjustRightInd w:val="0"/>
      <w:spacing w:line="312" w:lineRule="atLeast"/>
      <w:ind w:firstLine="420"/>
      <w:textAlignment w:val="baseline"/>
    </w:pPr>
  </w:style>
  <w:style w:type="paragraph" w:styleId="a4">
    <w:name w:val="annotation text"/>
    <w:basedOn w:val="a"/>
    <w:link w:val="a5"/>
    <w:qFormat/>
  </w:style>
  <w:style w:type="paragraph" w:styleId="a6">
    <w:name w:val="Body Text"/>
    <w:basedOn w:val="a"/>
    <w:qFormat/>
    <w:pPr>
      <w:spacing w:after="120"/>
    </w:pPr>
  </w:style>
  <w:style w:type="paragraph" w:styleId="a7">
    <w:name w:val="Plain Text"/>
    <w:qFormat/>
    <w:pPr>
      <w:spacing w:line="440" w:lineRule="exact"/>
      <w:ind w:firstLine="425"/>
    </w:pPr>
    <w:rPr>
      <w:rFonts w:ascii="宋体" w:hAnsi="Courier New"/>
      <w:kern w:val="2"/>
      <w:sz w:val="28"/>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qFormat/>
    <w:rPr>
      <w:b/>
      <w:bCs/>
    </w:rPr>
  </w:style>
  <w:style w:type="paragraph" w:styleId="af">
    <w:name w:val="Body Text First Indent"/>
    <w:basedOn w:val="a6"/>
    <w:link w:val="af0"/>
    <w:qFormat/>
    <w:pPr>
      <w:adjustRightInd w:val="0"/>
      <w:snapToGrid w:val="0"/>
      <w:spacing w:after="0" w:line="360" w:lineRule="auto"/>
      <w:ind w:firstLine="200"/>
      <w:jc w:val="both"/>
    </w:pPr>
    <w:rPr>
      <w:kern w:val="2"/>
      <w:sz w:val="24"/>
    </w:rPr>
  </w:style>
  <w:style w:type="table" w:styleId="af1">
    <w:name w:val="Table Grid"/>
    <w:basedOn w:val="a1"/>
    <w:qFormat/>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qFormat/>
    <w:rPr>
      <w:sz w:val="21"/>
      <w:szCs w:val="21"/>
    </w:rPr>
  </w:style>
  <w:style w:type="character" w:customStyle="1" w:styleId="Char">
    <w:name w:val="表格文字 Char"/>
    <w:link w:val="af4"/>
    <w:qFormat/>
    <w:rPr>
      <w:rFonts w:eastAsia="宋体"/>
      <w:kern w:val="2"/>
      <w:sz w:val="21"/>
      <w:szCs w:val="21"/>
      <w:lang w:val="en-US" w:eastAsia="zh-CN" w:bidi="ar-SA"/>
    </w:rPr>
  </w:style>
  <w:style w:type="paragraph" w:customStyle="1" w:styleId="af4">
    <w:name w:val="表格文字"/>
    <w:basedOn w:val="a"/>
    <w:link w:val="Char"/>
    <w:qFormat/>
    <w:pPr>
      <w:widowControl/>
      <w:adjustRightInd w:val="0"/>
      <w:snapToGrid w:val="0"/>
      <w:ind w:firstLineChars="0" w:firstLine="0"/>
      <w:jc w:val="center"/>
    </w:pPr>
    <w:rPr>
      <w:kern w:val="2"/>
      <w:sz w:val="21"/>
      <w:szCs w:val="21"/>
    </w:rPr>
  </w:style>
  <w:style w:type="character" w:customStyle="1" w:styleId="a5">
    <w:name w:val="批注文字 字符"/>
    <w:basedOn w:val="a0"/>
    <w:link w:val="a4"/>
    <w:qFormat/>
  </w:style>
  <w:style w:type="character" w:customStyle="1" w:styleId="CharChar">
    <w:name w:val="中文报告书样式 Char Char"/>
    <w:link w:val="af5"/>
    <w:qFormat/>
    <w:rPr>
      <w:rFonts w:eastAsia="宋体"/>
      <w:kern w:val="24"/>
      <w:sz w:val="24"/>
      <w:lang w:val="en-US" w:eastAsia="zh-CN" w:bidi="ar-SA"/>
    </w:rPr>
  </w:style>
  <w:style w:type="paragraph" w:customStyle="1" w:styleId="af5">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ab">
    <w:name w:val="页脚 字符"/>
    <w:link w:val="aa"/>
    <w:uiPriority w:val="99"/>
    <w:qFormat/>
    <w:rPr>
      <w:sz w:val="18"/>
      <w:szCs w:val="18"/>
    </w:rPr>
  </w:style>
  <w:style w:type="character" w:customStyle="1" w:styleId="ae">
    <w:name w:val="批注主题 字符"/>
    <w:link w:val="ad"/>
    <w:qFormat/>
    <w:rPr>
      <w:b/>
      <w:bCs/>
    </w:rPr>
  </w:style>
  <w:style w:type="character" w:customStyle="1" w:styleId="af0">
    <w:name w:val="正文文本首行缩进 字符"/>
    <w:link w:val="af"/>
    <w:qFormat/>
    <w:rPr>
      <w:rFonts w:eastAsia="宋体"/>
      <w:kern w:val="2"/>
      <w:sz w:val="24"/>
      <w:lang w:val="en-US" w:eastAsia="zh-CN" w:bidi="ar-SA"/>
    </w:rPr>
  </w:style>
  <w:style w:type="paragraph" w:customStyle="1" w:styleId="1-">
    <w:name w:val="1-正文"/>
    <w:qFormat/>
    <w:pPr>
      <w:spacing w:after="60" w:line="360" w:lineRule="auto"/>
      <w:ind w:firstLineChars="200" w:firstLine="200"/>
    </w:pPr>
    <w:rPr>
      <w:kern w:val="2"/>
      <w:sz w:val="24"/>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6">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10">
    <w:name w:val="修订1"/>
    <w:uiPriority w:val="99"/>
    <w:qFormat/>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af7">
    <w:name w:val="缩进"/>
    <w:qFormat/>
    <w:pPr>
      <w:autoSpaceDE w:val="0"/>
      <w:autoSpaceDN w:val="0"/>
      <w:adjustRightInd w:val="0"/>
      <w:spacing w:line="400" w:lineRule="atLeast"/>
      <w:ind w:firstLine="425"/>
      <w:textAlignment w:val="baseline"/>
    </w:pPr>
    <w:rPr>
      <w:sz w:val="24"/>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8">
    <w:name w:val="List Paragraph"/>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2529</Characters>
  <Application>Microsoft Office Word</Application>
  <DocSecurity>0</DocSecurity>
  <Lines>21</Lines>
  <Paragraphs>5</Paragraphs>
  <ScaleCrop>false</ScaleCrop>
  <Company>微软中国</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yz y</cp:lastModifiedBy>
  <cp:revision>2</cp:revision>
  <cp:lastPrinted>2020-12-28T08:05:00Z</cp:lastPrinted>
  <dcterms:created xsi:type="dcterms:W3CDTF">2022-12-06T08:45:00Z</dcterms:created>
  <dcterms:modified xsi:type="dcterms:W3CDTF">2022-12-06T08:45:00Z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