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E" w:rsidRDefault="00586A0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586A0E" w:rsidRDefault="00586A0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586A0E" w:rsidRDefault="00586A0E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586A0E" w:rsidRDefault="00586A0E">
      <w:pPr>
        <w:pStyle w:val="WPSPlain"/>
        <w:spacing w:line="1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586A0E" w:rsidRDefault="00586A0E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586A0E" w:rsidRDefault="00064071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136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586A0E" w:rsidRDefault="00586A0E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586A0E" w:rsidRDefault="00064071" w:rsidP="00F21DC2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F21DC2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Pr="00F21DC2">
        <w:rPr>
          <w:rFonts w:ascii="宋体" w:hAnsi="宋体" w:hint="eastAsia"/>
          <w:b/>
          <w:color w:val="000000"/>
          <w:sz w:val="36"/>
          <w:szCs w:val="36"/>
        </w:rPr>
        <w:t>湖南大为竹业有限公司</w:t>
      </w:r>
      <w:r w:rsidRPr="00F21DC2">
        <w:rPr>
          <w:rFonts w:ascii="宋体" w:hAnsi="宋体" w:hint="eastAsia"/>
          <w:b/>
          <w:color w:val="000000"/>
          <w:sz w:val="36"/>
          <w:szCs w:val="36"/>
        </w:rPr>
        <w:t>年产</w:t>
      </w:r>
      <w:r w:rsidRPr="00F21DC2">
        <w:rPr>
          <w:rFonts w:ascii="宋体" w:hAnsi="宋体" w:hint="eastAsia"/>
          <w:b/>
          <w:color w:val="000000"/>
          <w:sz w:val="36"/>
          <w:szCs w:val="36"/>
        </w:rPr>
        <w:t>40</w:t>
      </w:r>
      <w:r w:rsidRPr="00F21DC2">
        <w:rPr>
          <w:rFonts w:ascii="宋体" w:hAnsi="宋体" w:hint="eastAsia"/>
          <w:b/>
          <w:color w:val="000000"/>
          <w:sz w:val="36"/>
          <w:szCs w:val="36"/>
        </w:rPr>
        <w:t>万套休闲竹制品项目</w:t>
      </w:r>
      <w:r>
        <w:rPr>
          <w:rFonts w:ascii="宋体" w:hAnsi="宋体" w:hint="eastAsia"/>
          <w:b/>
          <w:color w:val="000000"/>
          <w:sz w:val="36"/>
          <w:szCs w:val="36"/>
        </w:rPr>
        <w:t>环</w:t>
      </w:r>
      <w:r>
        <w:rPr>
          <w:rFonts w:ascii="宋体" w:hAnsi="宋体" w:hint="eastAsia"/>
          <w:b/>
          <w:color w:val="000000"/>
          <w:sz w:val="36"/>
          <w:szCs w:val="36"/>
        </w:rPr>
        <w:t>境影响报告表的批复</w:t>
      </w:r>
    </w:p>
    <w:bookmarkEnd w:id="0"/>
    <w:p w:rsidR="00586A0E" w:rsidRDefault="00586A0E" w:rsidP="00F21DC2">
      <w:pPr>
        <w:spacing w:line="52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586A0E" w:rsidRDefault="00064071">
      <w:pPr>
        <w:pStyle w:val="WPSPlain"/>
        <w:spacing w:line="510" w:lineRule="exact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湖南大为竹业有限公司：</w:t>
      </w:r>
    </w:p>
    <w:p w:rsidR="00586A0E" w:rsidRDefault="00064071">
      <w:pPr>
        <w:pStyle w:val="WPSPlain"/>
        <w:spacing w:line="51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 w:hint="eastAsia"/>
          <w:sz w:val="32"/>
          <w:szCs w:val="32"/>
        </w:rPr>
        <w:t>申请对</w:t>
      </w:r>
      <w:r>
        <w:rPr>
          <w:rFonts w:ascii="仿宋" w:eastAsia="仿宋" w:hAnsi="仿宋" w:hint="eastAsia"/>
          <w:sz w:val="32"/>
          <w:szCs w:val="32"/>
        </w:rPr>
        <w:t>“年产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万套休闲竹制品项目”</w:t>
      </w:r>
      <w:r>
        <w:rPr>
          <w:rFonts w:ascii="仿宋" w:eastAsia="仿宋" w:hAnsi="仿宋" w:hint="eastAsia"/>
          <w:sz w:val="32"/>
          <w:szCs w:val="32"/>
        </w:rPr>
        <w:t>环</w:t>
      </w:r>
      <w:r>
        <w:rPr>
          <w:rFonts w:ascii="仿宋" w:eastAsia="仿宋" w:hAnsi="仿宋" w:hint="eastAsia"/>
          <w:sz w:val="32"/>
          <w:szCs w:val="32"/>
        </w:rPr>
        <w:t>评批复</w:t>
      </w:r>
      <w:bookmarkEnd w:id="1"/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请示</w:t>
      </w:r>
      <w:r>
        <w:rPr>
          <w:rFonts w:ascii="仿宋" w:eastAsia="仿宋" w:hAnsi="仿宋" w:hint="eastAsia"/>
          <w:sz w:val="32"/>
          <w:szCs w:val="32"/>
        </w:rPr>
        <w:t>》、</w:t>
      </w:r>
      <w:r>
        <w:rPr>
          <w:rFonts w:ascii="仿宋" w:eastAsia="仿宋" w:hAnsi="仿宋" w:hint="eastAsia"/>
          <w:sz w:val="32"/>
          <w:szCs w:val="32"/>
        </w:rPr>
        <w:t>岳阳市生态</w:t>
      </w:r>
      <w:r>
        <w:rPr>
          <w:rFonts w:ascii="仿宋" w:eastAsia="仿宋" w:hAnsi="仿宋" w:hint="eastAsia"/>
          <w:sz w:val="32"/>
          <w:szCs w:val="32"/>
        </w:rPr>
        <w:t>环境局临湘分局</w:t>
      </w:r>
      <w:r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586A0E" w:rsidRDefault="00064071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湖南大为竹业有限公司年产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万套休闲竹制品项目</w:t>
      </w:r>
      <w:r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于临湘市</w:t>
      </w:r>
      <w:proofErr w:type="gramStart"/>
      <w:r>
        <w:rPr>
          <w:rFonts w:ascii="仿宋" w:eastAsia="仿宋" w:hAnsi="仿宋" w:hint="eastAsia"/>
          <w:sz w:val="32"/>
          <w:szCs w:val="32"/>
        </w:rPr>
        <w:t>羊楼司</w:t>
      </w:r>
      <w:proofErr w:type="gramEnd"/>
      <w:r>
        <w:rPr>
          <w:rFonts w:ascii="仿宋" w:eastAsia="仿宋" w:hAnsi="仿宋" w:hint="eastAsia"/>
          <w:sz w:val="32"/>
          <w:szCs w:val="32"/>
        </w:rPr>
        <w:t>竹木家居创业园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  <w:vertAlign w:val="superscript"/>
        </w:rPr>
        <w:t>#</w:t>
      </w:r>
      <w:r>
        <w:rPr>
          <w:rFonts w:ascii="仿宋" w:eastAsia="仿宋" w:hAnsi="仿宋" w:hint="eastAsia"/>
          <w:sz w:val="32"/>
          <w:szCs w:val="32"/>
        </w:rPr>
        <w:t>标准厂房，项目总投资</w:t>
      </w:r>
      <w:r>
        <w:rPr>
          <w:rFonts w:ascii="仿宋" w:eastAsia="仿宋" w:hAnsi="仿宋" w:hint="eastAsia"/>
          <w:sz w:val="32"/>
          <w:szCs w:val="32"/>
        </w:rPr>
        <w:t>283.6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 w:hint="eastAsia"/>
          <w:sz w:val="32"/>
          <w:szCs w:val="32"/>
        </w:rPr>
        <w:t>85.08</w:t>
      </w:r>
      <w:r>
        <w:rPr>
          <w:rFonts w:ascii="仿宋" w:eastAsia="仿宋" w:hAnsi="仿宋" w:hint="eastAsia"/>
          <w:sz w:val="32"/>
          <w:szCs w:val="32"/>
        </w:rPr>
        <w:t>万元），总建筑面积</w:t>
      </w:r>
      <w:r>
        <w:rPr>
          <w:rFonts w:ascii="仿宋" w:eastAsia="仿宋" w:hAnsi="仿宋" w:hint="eastAsia"/>
          <w:sz w:val="32"/>
          <w:szCs w:val="32"/>
        </w:rPr>
        <w:t>16540</w:t>
      </w:r>
      <w:r>
        <w:rPr>
          <w:rFonts w:ascii="仿宋" w:eastAsia="仿宋" w:hAnsi="仿宋" w:hint="eastAsia"/>
          <w:sz w:val="32"/>
          <w:szCs w:val="32"/>
        </w:rPr>
        <w:t>㎡。</w:t>
      </w:r>
      <w:r>
        <w:rPr>
          <w:rFonts w:ascii="仿宋" w:eastAsia="仿宋" w:hAnsi="仿宋" w:hint="eastAsia"/>
          <w:sz w:val="32"/>
          <w:szCs w:val="32"/>
        </w:rPr>
        <w:t>项目以竹板、原木板、</w:t>
      </w:r>
      <w:r>
        <w:rPr>
          <w:rFonts w:ascii="仿宋" w:eastAsia="仿宋" w:hAnsi="仿宋" w:hint="eastAsia"/>
          <w:sz w:val="32"/>
          <w:szCs w:val="32"/>
        </w:rPr>
        <w:t>PU</w:t>
      </w:r>
      <w:r>
        <w:rPr>
          <w:rFonts w:ascii="仿宋" w:eastAsia="仿宋" w:hAnsi="仿宋" w:hint="eastAsia"/>
          <w:sz w:val="32"/>
          <w:szCs w:val="32"/>
        </w:rPr>
        <w:t>面漆、</w:t>
      </w:r>
      <w:r>
        <w:rPr>
          <w:rFonts w:ascii="仿宋" w:eastAsia="仿宋" w:hAnsi="仿宋" w:hint="eastAsia"/>
          <w:sz w:val="32"/>
          <w:szCs w:val="32"/>
        </w:rPr>
        <w:t>PU</w:t>
      </w:r>
      <w:r>
        <w:rPr>
          <w:rFonts w:ascii="仿宋" w:eastAsia="仿宋" w:hAnsi="仿宋" w:hint="eastAsia"/>
          <w:sz w:val="32"/>
          <w:szCs w:val="32"/>
        </w:rPr>
        <w:t>底漆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PU</w:t>
      </w:r>
      <w:r>
        <w:rPr>
          <w:rFonts w:ascii="仿宋" w:eastAsia="仿宋" w:hAnsi="仿宋" w:hint="eastAsia"/>
          <w:sz w:val="32"/>
          <w:szCs w:val="32"/>
        </w:rPr>
        <w:t>固化剂、</w:t>
      </w:r>
      <w:r>
        <w:rPr>
          <w:rFonts w:ascii="仿宋" w:eastAsia="仿宋" w:hAnsi="仿宋" w:hint="eastAsia"/>
          <w:sz w:val="32"/>
          <w:szCs w:val="32"/>
        </w:rPr>
        <w:t>PU</w:t>
      </w:r>
      <w:r>
        <w:rPr>
          <w:rFonts w:ascii="仿宋" w:eastAsia="仿宋" w:hAnsi="仿宋" w:hint="eastAsia"/>
          <w:sz w:val="32"/>
          <w:szCs w:val="32"/>
        </w:rPr>
        <w:t>稀释剂、水性</w:t>
      </w:r>
      <w:r>
        <w:rPr>
          <w:rFonts w:ascii="仿宋" w:eastAsia="仿宋" w:hAnsi="仿宋" w:hint="eastAsia"/>
          <w:sz w:val="32"/>
          <w:szCs w:val="32"/>
        </w:rPr>
        <w:t>面漆、</w:t>
      </w:r>
      <w:r>
        <w:rPr>
          <w:rFonts w:ascii="仿宋" w:eastAsia="仿宋" w:hAnsi="仿宋" w:hint="eastAsia"/>
          <w:sz w:val="32"/>
          <w:szCs w:val="32"/>
        </w:rPr>
        <w:t>水性</w:t>
      </w:r>
      <w:r>
        <w:rPr>
          <w:rFonts w:ascii="仿宋" w:eastAsia="仿宋" w:hAnsi="仿宋" w:hint="eastAsia"/>
          <w:sz w:val="32"/>
          <w:szCs w:val="32"/>
        </w:rPr>
        <w:t>底漆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水性固化剂、水性稀释剂、水性平板胶、要蜡油</w:t>
      </w:r>
      <w:r>
        <w:rPr>
          <w:rFonts w:ascii="仿宋" w:eastAsia="仿宋" w:hAnsi="仿宋" w:hint="eastAsia"/>
          <w:sz w:val="32"/>
          <w:szCs w:val="32"/>
        </w:rPr>
        <w:t>等为原辅材料</w:t>
      </w:r>
      <w:r>
        <w:rPr>
          <w:rFonts w:ascii="仿宋" w:eastAsia="仿宋" w:hAnsi="仿宋" w:hint="eastAsia"/>
          <w:sz w:val="32"/>
          <w:szCs w:val="32"/>
        </w:rPr>
        <w:t>，经</w:t>
      </w:r>
      <w:r>
        <w:rPr>
          <w:rFonts w:ascii="仿宋" w:eastAsia="仿宋" w:hAnsi="仿宋"/>
          <w:sz w:val="32"/>
          <w:szCs w:val="32"/>
        </w:rPr>
        <w:t>开料、压刨、锣边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开槽、打眼</w:t>
      </w:r>
      <w:r>
        <w:rPr>
          <w:rFonts w:ascii="仿宋" w:eastAsia="仿宋" w:hAnsi="仿宋" w:hint="eastAsia"/>
          <w:sz w:val="32"/>
          <w:szCs w:val="32"/>
        </w:rPr>
        <w:t>、打磨、</w:t>
      </w:r>
      <w:r>
        <w:rPr>
          <w:rFonts w:ascii="仿宋" w:eastAsia="仿宋" w:hAnsi="仿宋"/>
          <w:sz w:val="32"/>
          <w:szCs w:val="32"/>
        </w:rPr>
        <w:t>封边、组装</w:t>
      </w:r>
      <w:r>
        <w:rPr>
          <w:rFonts w:ascii="仿宋" w:eastAsia="仿宋" w:hAnsi="仿宋" w:hint="eastAsia"/>
          <w:sz w:val="32"/>
          <w:szCs w:val="32"/>
        </w:rPr>
        <w:t>、喷漆、</w:t>
      </w:r>
      <w:r>
        <w:rPr>
          <w:rFonts w:ascii="仿宋" w:eastAsia="仿宋" w:hAnsi="仿宋"/>
          <w:sz w:val="32"/>
          <w:szCs w:val="32"/>
        </w:rPr>
        <w:t>包装入库</w:t>
      </w:r>
      <w:r>
        <w:rPr>
          <w:rFonts w:ascii="仿宋" w:eastAsia="仿宋" w:hAnsi="仿宋" w:hint="eastAsia"/>
          <w:sz w:val="32"/>
          <w:szCs w:val="32"/>
        </w:rPr>
        <w:t>等工序生产竹床、竹工艺品等各类竹制品。</w:t>
      </w:r>
      <w:r>
        <w:rPr>
          <w:rFonts w:ascii="仿宋" w:eastAsia="仿宋" w:hAnsi="仿宋" w:hint="eastAsia"/>
          <w:sz w:val="32"/>
          <w:szCs w:val="32"/>
        </w:rPr>
        <w:t>项目年使用油性漆</w:t>
      </w:r>
      <w:r>
        <w:rPr>
          <w:rFonts w:ascii="仿宋" w:eastAsia="仿宋" w:hAnsi="仿宋" w:hint="eastAsia"/>
          <w:sz w:val="32"/>
          <w:szCs w:val="32"/>
        </w:rPr>
        <w:t>8.02</w:t>
      </w:r>
      <w:r>
        <w:rPr>
          <w:rFonts w:ascii="仿宋" w:eastAsia="仿宋" w:hAnsi="仿宋" w:hint="eastAsia"/>
          <w:sz w:val="32"/>
          <w:szCs w:val="32"/>
        </w:rPr>
        <w:t>吨，水性漆</w:t>
      </w:r>
      <w:r>
        <w:rPr>
          <w:rFonts w:ascii="仿宋" w:eastAsia="仿宋" w:hAnsi="仿宋" w:hint="eastAsia"/>
          <w:sz w:val="32"/>
          <w:szCs w:val="32"/>
        </w:rPr>
        <w:t>7.54</w:t>
      </w:r>
      <w:r>
        <w:rPr>
          <w:rFonts w:ascii="仿宋" w:eastAsia="仿宋" w:hAnsi="仿宋" w:hint="eastAsia"/>
          <w:sz w:val="32"/>
          <w:szCs w:val="32"/>
        </w:rPr>
        <w:t>吨。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产品方案为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年产</w:t>
      </w:r>
      <w:r>
        <w:rPr>
          <w:rFonts w:ascii="仿宋" w:eastAsia="仿宋" w:hAnsi="仿宋"/>
          <w:sz w:val="32"/>
          <w:szCs w:val="32"/>
        </w:rPr>
        <w:t>摇椅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万套，</w:t>
      </w:r>
      <w:r>
        <w:rPr>
          <w:rFonts w:ascii="仿宋" w:eastAsia="仿宋" w:hAnsi="仿宋"/>
          <w:sz w:val="32"/>
          <w:szCs w:val="32"/>
        </w:rPr>
        <w:t>办公桌椅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万套，竹工艺品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万套，木制品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万套、定制竹家具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万套</w:t>
      </w:r>
      <w:r>
        <w:rPr>
          <w:rFonts w:ascii="仿宋" w:eastAsia="仿宋" w:hAnsi="仿宋" w:hint="eastAsia"/>
          <w:sz w:val="32"/>
          <w:szCs w:val="32"/>
        </w:rPr>
        <w:t>。现有主要建设内容：主体工程：租赁园区标准厂房设置两条家具生产线、原材料储存区、展厅、组装区、包装区、加工区、打磨房、环线涂装生产线一间、无尘涂装车间、产品摆放区等</w:t>
      </w:r>
      <w:r>
        <w:rPr>
          <w:rFonts w:ascii="仿宋" w:eastAsia="仿宋" w:hAnsi="仿宋" w:hint="eastAsia"/>
          <w:sz w:val="32"/>
          <w:szCs w:val="32"/>
        </w:rPr>
        <w:t>；储运及辅助工程：仓库、办公室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电梯</w:t>
      </w:r>
      <w:r>
        <w:rPr>
          <w:rFonts w:ascii="仿宋" w:eastAsia="仿宋" w:hAnsi="仿宋" w:hint="eastAsia"/>
          <w:sz w:val="32"/>
          <w:szCs w:val="32"/>
        </w:rPr>
        <w:t>等；环保工程；粉尘及废气处理系统和固体废物暂存间等。项目不设食堂、宿舍，给排水、供电</w:t>
      </w:r>
      <w:r>
        <w:rPr>
          <w:rFonts w:ascii="仿宋" w:eastAsia="仿宋" w:hAnsi="仿宋" w:hint="eastAsia"/>
          <w:sz w:val="32"/>
          <w:szCs w:val="32"/>
        </w:rPr>
        <w:lastRenderedPageBreak/>
        <w:t>设施等公用工程和生活污水处理设施均依托园区设施。</w:t>
      </w:r>
      <w:r>
        <w:rPr>
          <w:rFonts w:ascii="仿宋" w:eastAsia="仿宋" w:hAnsi="仿宋" w:hint="eastAsia"/>
          <w:sz w:val="32"/>
          <w:szCs w:val="32"/>
        </w:rPr>
        <w:t>项目现已建成投产，我</w:t>
      </w:r>
      <w:r>
        <w:rPr>
          <w:rFonts w:ascii="仿宋" w:eastAsia="仿宋" w:hAnsi="仿宋" w:hint="eastAsia"/>
          <w:sz w:val="32"/>
          <w:szCs w:val="32"/>
        </w:rPr>
        <w:t>局已对其未批先建等行为进行了处罚</w:t>
      </w:r>
      <w:r>
        <w:rPr>
          <w:rFonts w:ascii="仿宋" w:eastAsia="仿宋" w:hAnsi="仿宋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岳</w:t>
      </w:r>
      <w:r>
        <w:rPr>
          <w:rFonts w:ascii="仿宋" w:eastAsia="仿宋" w:hAnsi="仿宋"/>
          <w:sz w:val="32"/>
          <w:szCs w:val="32"/>
        </w:rPr>
        <w:t>环</w:t>
      </w:r>
      <w:r>
        <w:rPr>
          <w:rFonts w:ascii="仿宋" w:eastAsia="仿宋" w:hAnsi="仿宋" w:hint="eastAsia"/>
          <w:sz w:val="32"/>
          <w:szCs w:val="32"/>
        </w:rPr>
        <w:t>罚</w:t>
      </w:r>
      <w:r>
        <w:rPr>
          <w:rFonts w:ascii="仿宋" w:eastAsia="仿宋" w:hAnsi="仿宋" w:hint="eastAsia"/>
          <w:sz w:val="32"/>
          <w:szCs w:val="32"/>
        </w:rPr>
        <w:t>决</w:t>
      </w:r>
      <w:proofErr w:type="gramEnd"/>
      <w:r>
        <w:rPr>
          <w:rFonts w:ascii="仿宋" w:eastAsia="仿宋" w:hAnsi="仿宋"/>
          <w:sz w:val="32"/>
          <w:szCs w:val="32"/>
        </w:rPr>
        <w:t>字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49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。根据</w:t>
      </w:r>
      <w:r>
        <w:rPr>
          <w:rFonts w:ascii="仿宋" w:eastAsia="仿宋" w:hAnsi="仿宋"/>
          <w:sz w:val="32"/>
          <w:szCs w:val="32"/>
        </w:rPr>
        <w:t>《关于建设项目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未批先建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违法行为法律适用问题的意见》（环政法函〔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号）文件</w:t>
      </w:r>
      <w:r>
        <w:rPr>
          <w:rFonts w:ascii="仿宋" w:eastAsia="仿宋" w:hAnsi="仿宋" w:hint="eastAsia"/>
          <w:sz w:val="32"/>
          <w:szCs w:val="32"/>
        </w:rPr>
        <w:t>要求，现对项目进行整治和完善环保手续。主要整治内容有</w:t>
      </w:r>
      <w:r>
        <w:rPr>
          <w:rFonts w:ascii="仿宋" w:eastAsia="仿宋" w:hAnsi="仿宋" w:hint="eastAsia"/>
          <w:sz w:val="32"/>
          <w:szCs w:val="32"/>
        </w:rPr>
        <w:t>：加高粉尘排气筒；将喷漆房整改为密闭，四根喷漆废气排气筒整合为一根；设置危险废物暂存间。</w:t>
      </w:r>
      <w:r>
        <w:rPr>
          <w:rFonts w:ascii="仿宋" w:eastAsia="仿宋" w:hAnsi="仿宋" w:hint="eastAsia"/>
          <w:sz w:val="32"/>
          <w:szCs w:val="32"/>
        </w:rPr>
        <w:t>根据湖南方瑞节能环保咨询有限公司编制的《</w:t>
      </w:r>
      <w:r>
        <w:rPr>
          <w:rFonts w:ascii="仿宋" w:eastAsia="仿宋" w:hAnsi="仿宋" w:hint="eastAsia"/>
          <w:sz w:val="32"/>
          <w:szCs w:val="32"/>
        </w:rPr>
        <w:t>湖南大为竹业有限公司年产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万套休闲竹制品项目</w:t>
      </w:r>
      <w:r>
        <w:rPr>
          <w:rFonts w:ascii="仿宋" w:eastAsia="仿宋" w:hAnsi="仿宋" w:hint="eastAsia"/>
          <w:sz w:val="32"/>
          <w:szCs w:val="32"/>
        </w:rPr>
        <w:t>建设项目环境影响报告表（报批稿）》基本内容、结论，专家评审意见和岳阳市生态环境局临湘分局预审意见，综合考虑，我局原则同意你公司环境影响报告表所列建设项目的性质、规模、工艺、地点和环境保护对策措施。</w:t>
      </w:r>
    </w:p>
    <w:p w:rsidR="00586A0E" w:rsidRDefault="00064071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二、项目在工程</w:t>
      </w:r>
      <w:r>
        <w:rPr>
          <w:rFonts w:ascii="仿宋" w:eastAsia="仿宋" w:hAnsi="仿宋" w:hint="eastAsia"/>
          <w:sz w:val="32"/>
          <w:szCs w:val="32"/>
        </w:rPr>
        <w:t>后续建设和</w:t>
      </w:r>
      <w:r>
        <w:rPr>
          <w:rFonts w:ascii="仿宋" w:eastAsia="仿宋" w:hAnsi="仿宋" w:hint="eastAsia"/>
          <w:sz w:val="32"/>
          <w:szCs w:val="32"/>
        </w:rPr>
        <w:t>营运过程中，须全面落实环境影响报告表提出的各项环保措施，并着重做好以下工作：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86A0E" w:rsidRDefault="00064071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（一）严格项目原辅材料的准入条件，使用符合环保要求的油漆、稀释剂等原料。</w:t>
      </w:r>
    </w:p>
    <w:p w:rsidR="00586A0E" w:rsidRDefault="00064071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二）大气污染防治工作。规范</w:t>
      </w:r>
      <w:r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>
        <w:rPr>
          <w:rFonts w:ascii="仿宋" w:eastAsia="仿宋" w:hAnsi="仿宋" w:cs="仿宋" w:hint="eastAsia"/>
          <w:kern w:val="2"/>
          <w:sz w:val="32"/>
          <w:szCs w:val="32"/>
        </w:rPr>
        <w:t>各废气处理设施，做好粉尘及废气收集工作，规范操作，</w:t>
      </w:r>
      <w:r>
        <w:rPr>
          <w:rFonts w:ascii="仿宋" w:eastAsia="仿宋" w:hAnsi="仿宋" w:cs="仿宋" w:hint="eastAsia"/>
          <w:kern w:val="2"/>
          <w:sz w:val="32"/>
          <w:szCs w:val="32"/>
        </w:rPr>
        <w:t>设置封闭式喷漆烘干房，</w:t>
      </w:r>
      <w:r>
        <w:rPr>
          <w:rFonts w:ascii="仿宋" w:eastAsia="仿宋" w:hAnsi="仿宋" w:cs="仿宋" w:hint="eastAsia"/>
          <w:kern w:val="2"/>
          <w:sz w:val="32"/>
          <w:szCs w:val="32"/>
        </w:rPr>
        <w:t>打磨工序均设置在</w:t>
      </w:r>
      <w:r>
        <w:rPr>
          <w:rFonts w:ascii="仿宋" w:eastAsia="仿宋" w:hAnsi="仿宋" w:cs="仿宋" w:hint="eastAsia"/>
          <w:kern w:val="2"/>
          <w:sz w:val="32"/>
          <w:szCs w:val="32"/>
        </w:rPr>
        <w:t>干</w:t>
      </w:r>
      <w:r>
        <w:rPr>
          <w:rFonts w:ascii="仿宋" w:eastAsia="仿宋" w:hAnsi="仿宋" w:cs="仿宋" w:hint="eastAsia"/>
          <w:kern w:val="2"/>
          <w:sz w:val="32"/>
          <w:szCs w:val="32"/>
        </w:rPr>
        <w:t>式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环保打磨房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内，打磨粉尘经除尘处理后外排，确保无组织排放粉尘满足《大气污染物</w:t>
      </w:r>
      <w:r>
        <w:rPr>
          <w:rFonts w:ascii="仿宋" w:eastAsia="仿宋" w:hAnsi="仿宋" w:cs="仿宋" w:hint="eastAsia"/>
          <w:kern w:val="2"/>
          <w:sz w:val="32"/>
          <w:szCs w:val="32"/>
        </w:rPr>
        <w:t>综合</w:t>
      </w:r>
      <w:r>
        <w:rPr>
          <w:rFonts w:ascii="仿宋" w:eastAsia="仿宋" w:hAnsi="仿宋" w:cs="仿宋" w:hint="eastAsia"/>
          <w:kern w:val="2"/>
          <w:sz w:val="32"/>
          <w:szCs w:val="32"/>
        </w:rPr>
        <w:t>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）中无组织监控浓度限值要求，无组织排放有机废气满足《湖南省地方标准—家具制造行业挥发性有机物排放标准》（</w:t>
      </w:r>
      <w:r>
        <w:rPr>
          <w:rFonts w:ascii="仿宋" w:eastAsia="仿宋" w:hAnsi="仿宋" w:cs="仿宋"/>
          <w:kern w:val="2"/>
          <w:sz w:val="32"/>
          <w:szCs w:val="32"/>
        </w:rPr>
        <w:t>DB43/1355-2017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）中相关标准限值；机加工设备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产尘口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均设置集气</w:t>
      </w:r>
      <w:r>
        <w:rPr>
          <w:rFonts w:ascii="仿宋" w:eastAsia="仿宋" w:hAnsi="仿宋" w:cs="仿宋" w:hint="eastAsia"/>
          <w:kern w:val="2"/>
          <w:sz w:val="32"/>
          <w:szCs w:val="32"/>
        </w:rPr>
        <w:t>罩、</w:t>
      </w:r>
      <w:r>
        <w:rPr>
          <w:rFonts w:ascii="仿宋" w:eastAsia="仿宋" w:hAnsi="仿宋" w:cs="仿宋" w:hint="eastAsia"/>
          <w:kern w:val="2"/>
          <w:sz w:val="32"/>
          <w:szCs w:val="32"/>
        </w:rPr>
        <w:t>集气管道</w:t>
      </w:r>
      <w:r>
        <w:rPr>
          <w:rFonts w:ascii="仿宋" w:eastAsia="仿宋" w:hAnsi="仿宋" w:cs="仿宋" w:hint="eastAsia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kern w:val="2"/>
          <w:sz w:val="32"/>
          <w:szCs w:val="32"/>
        </w:rPr>
        <w:t>机加工粉尘经收集后，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由</w:t>
      </w:r>
      <w:r>
        <w:rPr>
          <w:rFonts w:ascii="仿宋" w:eastAsia="仿宋" w:hAnsi="仿宋" w:cs="仿宋" w:hint="eastAsia"/>
          <w:kern w:val="2"/>
          <w:sz w:val="32"/>
          <w:szCs w:val="32"/>
        </w:rPr>
        <w:t>中央袋式除尘器处理，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均</w:t>
      </w:r>
      <w:r>
        <w:rPr>
          <w:rFonts w:ascii="仿宋" w:eastAsia="仿宋" w:hAnsi="仿宋" w:cs="仿宋" w:hint="eastAsia"/>
          <w:kern w:val="2"/>
          <w:sz w:val="32"/>
          <w:szCs w:val="32"/>
        </w:rPr>
        <w:t>达到《大气污染物综合排放标准》（</w:t>
      </w:r>
      <w:r>
        <w:rPr>
          <w:rFonts w:ascii="仿宋" w:eastAsia="仿宋" w:hAnsi="仿宋" w:cs="仿宋"/>
          <w:kern w:val="2"/>
          <w:sz w:val="32"/>
          <w:szCs w:val="32"/>
        </w:rPr>
        <w:t>GB16297-1996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中二级标准后，按规定引至楼顶</w:t>
      </w: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  <w:vertAlign w:val="superscript"/>
        </w:rPr>
        <w:t>#</w:t>
      </w:r>
      <w:r>
        <w:rPr>
          <w:rFonts w:ascii="仿宋" w:eastAsia="仿宋" w:hAnsi="仿宋" w:cs="仿宋" w:hint="eastAsia"/>
          <w:kern w:val="2"/>
          <w:sz w:val="32"/>
          <w:szCs w:val="32"/>
        </w:rPr>
        <w:t>排气筒</w:t>
      </w: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</w:rPr>
        <w:t>离地约</w:t>
      </w:r>
      <w:r>
        <w:rPr>
          <w:rFonts w:ascii="仿宋" w:eastAsia="仿宋" w:hAnsi="仿宋" w:cs="仿宋" w:hint="eastAsia"/>
          <w:kern w:val="2"/>
          <w:sz w:val="32"/>
          <w:szCs w:val="32"/>
        </w:rPr>
        <w:t>25</w:t>
      </w:r>
      <w:r>
        <w:rPr>
          <w:rFonts w:ascii="仿宋" w:eastAsia="仿宋" w:hAnsi="仿宋" w:cs="仿宋" w:hint="eastAsia"/>
          <w:kern w:val="2"/>
          <w:sz w:val="32"/>
          <w:szCs w:val="32"/>
        </w:rPr>
        <w:t>米高</w:t>
      </w:r>
      <w:r>
        <w:rPr>
          <w:rFonts w:ascii="仿宋" w:eastAsia="仿宋" w:hAnsi="仿宋" w:cs="仿宋" w:hint="eastAsia"/>
          <w:kern w:val="2"/>
          <w:sz w:val="32"/>
          <w:szCs w:val="32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</w:rPr>
        <w:t>外排；喷漆废气</w:t>
      </w:r>
      <w:r>
        <w:rPr>
          <w:rFonts w:ascii="仿宋" w:eastAsia="仿宋" w:hAnsi="仿宋" w:cs="仿宋" w:hint="eastAsia"/>
          <w:kern w:val="2"/>
          <w:sz w:val="32"/>
          <w:szCs w:val="32"/>
        </w:rPr>
        <w:t>和烘干</w:t>
      </w:r>
      <w:r>
        <w:rPr>
          <w:rFonts w:ascii="仿宋" w:eastAsia="仿宋" w:hAnsi="仿宋" w:cs="仿宋" w:hint="eastAsia"/>
          <w:kern w:val="2"/>
          <w:sz w:val="32"/>
          <w:szCs w:val="32"/>
        </w:rPr>
        <w:t>废气</w:t>
      </w:r>
      <w:r>
        <w:rPr>
          <w:rFonts w:ascii="仿宋" w:eastAsia="仿宋" w:hAnsi="仿宋" w:cs="仿宋" w:hint="eastAsia"/>
          <w:kern w:val="2"/>
          <w:sz w:val="32"/>
          <w:szCs w:val="32"/>
        </w:rPr>
        <w:t>分别</w:t>
      </w:r>
      <w:r>
        <w:rPr>
          <w:rFonts w:ascii="仿宋" w:eastAsia="仿宋" w:hAnsi="仿宋" w:cs="仿宋" w:hint="eastAsia"/>
          <w:kern w:val="2"/>
          <w:sz w:val="32"/>
          <w:szCs w:val="32"/>
        </w:rPr>
        <w:t>经收集处</w:t>
      </w: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理后，满足《湖南省地方标准—家具制造行业挥发性有机物排放标准》（</w:t>
      </w:r>
      <w:r>
        <w:rPr>
          <w:rFonts w:ascii="仿宋" w:eastAsia="仿宋" w:hAnsi="仿宋" w:cs="仿宋"/>
          <w:kern w:val="2"/>
          <w:sz w:val="32"/>
          <w:szCs w:val="32"/>
        </w:rPr>
        <w:t>DB43/1355-2017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）中相关标准限值后，按规定引至楼顶</w:t>
      </w:r>
      <w:r>
        <w:rPr>
          <w:rFonts w:ascii="仿宋" w:eastAsia="仿宋" w:hAnsi="仿宋" w:cs="仿宋" w:hint="eastAsia"/>
          <w:kern w:val="2"/>
          <w:sz w:val="32"/>
          <w:szCs w:val="32"/>
        </w:rPr>
        <w:t>同一根</w:t>
      </w: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  <w:vertAlign w:val="superscript"/>
        </w:rPr>
        <w:t>#</w:t>
      </w:r>
      <w:r>
        <w:rPr>
          <w:rFonts w:ascii="仿宋" w:eastAsia="仿宋" w:hAnsi="仿宋" w:cs="仿宋" w:hint="eastAsia"/>
          <w:kern w:val="2"/>
          <w:sz w:val="32"/>
          <w:szCs w:val="32"/>
        </w:rPr>
        <w:t>排气筒外排。</w:t>
      </w:r>
    </w:p>
    <w:p w:rsidR="00586A0E" w:rsidRDefault="00064071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（三）废水污染防治工作。严格</w:t>
      </w:r>
      <w:r>
        <w:rPr>
          <w:rFonts w:ascii="仿宋" w:eastAsia="仿宋" w:hAnsi="仿宋" w:cs="仿宋" w:hint="eastAsia"/>
          <w:kern w:val="2"/>
          <w:sz w:val="32"/>
          <w:szCs w:val="32"/>
        </w:rPr>
        <w:t>完善厂内污水收集处理设施建设</w:t>
      </w:r>
      <w:r>
        <w:rPr>
          <w:rFonts w:ascii="仿宋" w:eastAsia="仿宋" w:hAnsi="仿宋" w:cs="仿宋" w:hint="eastAsia"/>
          <w:kern w:val="2"/>
          <w:sz w:val="32"/>
          <w:szCs w:val="32"/>
        </w:rPr>
        <w:t>。喷漆</w:t>
      </w:r>
      <w:r>
        <w:rPr>
          <w:rFonts w:ascii="仿宋" w:eastAsia="仿宋" w:hAnsi="仿宋" w:cs="仿宋" w:hint="eastAsia"/>
          <w:kern w:val="2"/>
          <w:sz w:val="32"/>
          <w:szCs w:val="32"/>
        </w:rPr>
        <w:t>净化塔</w:t>
      </w:r>
      <w:r>
        <w:rPr>
          <w:rFonts w:ascii="仿宋" w:eastAsia="仿宋" w:hAnsi="仿宋" w:cs="仿宋" w:hint="eastAsia"/>
          <w:kern w:val="2"/>
          <w:sz w:val="32"/>
          <w:szCs w:val="32"/>
        </w:rPr>
        <w:t>循环水池更换废水交由有资质单位处置，不外排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  <w:r>
        <w:rPr>
          <w:rFonts w:ascii="仿宋" w:eastAsia="仿宋" w:hAnsi="仿宋" w:cs="仿宋" w:hint="eastAsia"/>
          <w:kern w:val="2"/>
          <w:sz w:val="32"/>
          <w:szCs w:val="32"/>
        </w:rPr>
        <w:t>厂内生活污水依托创业园内化粪池处理达到《污水综合排放标准》（</w:t>
      </w:r>
      <w:r>
        <w:rPr>
          <w:rFonts w:ascii="仿宋" w:eastAsia="仿宋" w:hAnsi="仿宋" w:cs="仿宋"/>
          <w:kern w:val="2"/>
          <w:sz w:val="32"/>
          <w:szCs w:val="32"/>
        </w:rPr>
        <w:t>GB8978-1996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）中三级标准后，经园区污水管网排入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羊楼司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镇污水处理厂达标处理。</w:t>
      </w:r>
      <w:r>
        <w:rPr>
          <w:rFonts w:ascii="仿宋" w:eastAsia="仿宋" w:hAnsi="仿宋" w:cs="仿宋" w:hint="eastAsia"/>
          <w:kern w:val="2"/>
          <w:sz w:val="32"/>
          <w:szCs w:val="32"/>
        </w:rPr>
        <w:t>根据分区防控原则，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做好循环水池</w:t>
      </w:r>
      <w:r>
        <w:rPr>
          <w:rFonts w:ascii="仿宋" w:eastAsia="仿宋" w:hAnsi="仿宋" w:cs="仿宋" w:hint="eastAsia"/>
          <w:kern w:val="2"/>
          <w:sz w:val="32"/>
          <w:szCs w:val="32"/>
        </w:rPr>
        <w:t>和</w:t>
      </w:r>
      <w:r>
        <w:rPr>
          <w:rFonts w:ascii="仿宋" w:eastAsia="仿宋" w:hAnsi="仿宋" w:cs="仿宋" w:hint="eastAsia"/>
          <w:kern w:val="2"/>
          <w:sz w:val="32"/>
          <w:szCs w:val="32"/>
        </w:rPr>
        <w:t>油漆原材料储存</w:t>
      </w:r>
      <w:r>
        <w:rPr>
          <w:rFonts w:ascii="仿宋" w:eastAsia="仿宋" w:hAnsi="仿宋" w:cs="仿宋" w:hint="eastAsia"/>
          <w:kern w:val="2"/>
          <w:sz w:val="32"/>
          <w:szCs w:val="32"/>
        </w:rPr>
        <w:t>区</w:t>
      </w:r>
      <w:r>
        <w:rPr>
          <w:rFonts w:ascii="仿宋" w:eastAsia="仿宋" w:hAnsi="仿宋" w:cs="仿宋" w:hint="eastAsia"/>
          <w:kern w:val="2"/>
          <w:sz w:val="32"/>
          <w:szCs w:val="32"/>
        </w:rPr>
        <w:t>等场所防渗、防漏工作，</w:t>
      </w:r>
      <w:r>
        <w:rPr>
          <w:rFonts w:ascii="仿宋" w:eastAsia="仿宋" w:hAnsi="仿宋" w:cs="仿宋" w:hint="eastAsia"/>
          <w:kern w:val="2"/>
          <w:sz w:val="32"/>
          <w:szCs w:val="32"/>
        </w:rPr>
        <w:t>防止发生下渗对区域地下水造成污染。</w:t>
      </w:r>
    </w:p>
    <w:p w:rsidR="00586A0E" w:rsidRDefault="00064071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cs="宋体" w:hint="eastAsia"/>
          <w:sz w:val="32"/>
          <w:szCs w:val="32"/>
        </w:rPr>
        <w:t>噪声污染防治工作。</w:t>
      </w:r>
      <w:r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>
        <w:rPr>
          <w:rFonts w:ascii="仿宋" w:eastAsia="仿宋" w:hAnsi="仿宋" w:cs="宋体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产</w:t>
      </w:r>
      <w:r>
        <w:rPr>
          <w:rFonts w:ascii="仿宋" w:eastAsia="仿宋" w:hAnsi="仿宋" w:cs="宋体" w:hint="eastAsia"/>
          <w:sz w:val="32"/>
          <w:szCs w:val="32"/>
        </w:rPr>
        <w:t>生高噪</w:t>
      </w:r>
      <w:r>
        <w:rPr>
          <w:rFonts w:ascii="仿宋" w:eastAsia="仿宋" w:hAnsi="仿宋" w:cs="仿宋_GB2312" w:hint="eastAsia"/>
          <w:bCs/>
          <w:sz w:val="32"/>
          <w:szCs w:val="32"/>
        </w:rPr>
        <w:t>声的</w:t>
      </w:r>
      <w:r>
        <w:rPr>
          <w:rFonts w:ascii="仿宋" w:eastAsia="仿宋" w:hAnsi="仿宋" w:cs="仿宋_GB2312"/>
          <w:bCs/>
          <w:sz w:val="32"/>
          <w:szCs w:val="32"/>
        </w:rPr>
        <w:t>修边锯机、台钻、四面木工锯床、开料</w:t>
      </w:r>
      <w:proofErr w:type="gramStart"/>
      <w:r>
        <w:rPr>
          <w:rFonts w:ascii="仿宋" w:eastAsia="仿宋" w:hAnsi="仿宋" w:cs="仿宋_GB2312"/>
          <w:bCs/>
          <w:sz w:val="32"/>
          <w:szCs w:val="32"/>
        </w:rPr>
        <w:t>机</w:t>
      </w:r>
      <w:r>
        <w:rPr>
          <w:rFonts w:ascii="仿宋" w:eastAsia="仿宋" w:hAnsi="仿宋" w:cs="仿宋_GB2312" w:hint="eastAsia"/>
          <w:bCs/>
          <w:sz w:val="32"/>
          <w:szCs w:val="32"/>
        </w:rPr>
        <w:t>等机加工</w:t>
      </w:r>
      <w:proofErr w:type="gramEnd"/>
      <w:r>
        <w:rPr>
          <w:rFonts w:ascii="仿宋" w:eastAsia="仿宋" w:hAnsi="仿宋" w:cs="仿宋_GB2312" w:hint="eastAsia"/>
          <w:bCs/>
          <w:sz w:val="32"/>
          <w:szCs w:val="32"/>
        </w:rPr>
        <w:t>、打磨设备采取隔声、减</w:t>
      </w:r>
      <w:r>
        <w:rPr>
          <w:rFonts w:ascii="仿宋" w:eastAsia="仿宋" w:hAnsi="仿宋" w:cs="宋体" w:hint="eastAsia"/>
          <w:sz w:val="32"/>
          <w:szCs w:val="32"/>
        </w:rPr>
        <w:t>震、等措施，确保厂界噪声达到《工</w:t>
      </w:r>
      <w:r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</w:t>
      </w:r>
      <w:r>
        <w:rPr>
          <w:rFonts w:ascii="仿宋" w:eastAsia="仿宋" w:hAnsi="仿宋" w:cs="仿宋_GB2312" w:hint="eastAsia"/>
          <w:bCs/>
          <w:sz w:val="32"/>
          <w:szCs w:val="32"/>
        </w:rPr>
        <w:t>GB12348-2008</w:t>
      </w:r>
      <w:r>
        <w:rPr>
          <w:rFonts w:ascii="仿宋" w:eastAsia="仿宋" w:hAnsi="仿宋" w:cs="仿宋_GB2312" w:hint="eastAsia"/>
          <w:bCs/>
          <w:sz w:val="32"/>
          <w:szCs w:val="32"/>
        </w:rPr>
        <w:t>）中的</w:t>
      </w:r>
      <w:r>
        <w:rPr>
          <w:rFonts w:ascii="仿宋" w:eastAsia="仿宋" w:hAnsi="仿宋" w:cs="仿宋_GB2312" w:hint="eastAsia"/>
          <w:bCs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586A0E" w:rsidRDefault="00064071">
      <w:pPr>
        <w:spacing w:line="51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（五）固体废物管理工作。严</w:t>
      </w:r>
      <w:r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>
        <w:rPr>
          <w:rFonts w:ascii="仿宋" w:eastAsia="仿宋" w:hAnsi="仿宋" w:cs="仿宋"/>
          <w:kern w:val="2"/>
          <w:sz w:val="32"/>
          <w:szCs w:val="32"/>
        </w:rPr>
        <w:t>(GB18599-2001)</w:t>
      </w:r>
      <w:r>
        <w:rPr>
          <w:rFonts w:ascii="仿宋" w:eastAsia="仿宋" w:hAnsi="仿宋" w:cs="仿宋" w:hint="eastAsia"/>
          <w:kern w:val="2"/>
          <w:sz w:val="32"/>
          <w:szCs w:val="32"/>
        </w:rPr>
        <w:t>及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>
        <w:rPr>
          <w:rFonts w:ascii="仿宋" w:eastAsia="仿宋" w:hAnsi="仿宋" w:cs="仿宋"/>
          <w:kern w:val="2"/>
          <w:sz w:val="32"/>
          <w:szCs w:val="32"/>
        </w:rPr>
        <w:t>GB18597-2001</w:t>
      </w:r>
      <w:r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>
        <w:rPr>
          <w:rFonts w:ascii="仿宋" w:eastAsia="仿宋" w:hAnsi="仿宋" w:cs="仿宋"/>
          <w:kern w:val="2"/>
          <w:sz w:val="32"/>
          <w:szCs w:val="32"/>
        </w:rPr>
        <w:t>2013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要求，规范建设固体废物暂存间，建立健全固体废物产生、暂存、转运、处置管理台帐，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及时清除各类生产固废。</w:t>
      </w:r>
      <w:r>
        <w:rPr>
          <w:rFonts w:ascii="仿宋" w:eastAsia="仿宋" w:hAnsi="仿宋" w:cs="仿宋" w:hint="eastAsia"/>
          <w:kern w:val="2"/>
          <w:sz w:val="32"/>
          <w:szCs w:val="32"/>
        </w:rPr>
        <w:t>废油漆桶、漆渣、废活性炭等危险废物和喷漆</w:t>
      </w:r>
      <w:r>
        <w:rPr>
          <w:rFonts w:ascii="仿宋" w:eastAsia="仿宋" w:hAnsi="仿宋" w:cs="仿宋" w:hint="eastAsia"/>
          <w:kern w:val="2"/>
          <w:sz w:val="32"/>
          <w:szCs w:val="32"/>
        </w:rPr>
        <w:t>净化塔</w:t>
      </w:r>
      <w:r>
        <w:rPr>
          <w:rFonts w:ascii="仿宋" w:eastAsia="仿宋" w:hAnsi="仿宋" w:cs="仿宋" w:hint="eastAsia"/>
          <w:kern w:val="2"/>
          <w:sz w:val="32"/>
          <w:szCs w:val="32"/>
        </w:rPr>
        <w:t>循环水池更换废水经妥善收集交有资质单位安全处置；废边角料、不合格品、除尘器灰、除尘设施废布袋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除尘器废滤芯</w:t>
      </w:r>
      <w:r>
        <w:rPr>
          <w:rFonts w:ascii="仿宋" w:eastAsia="仿宋" w:hAnsi="仿宋" w:cs="仿宋" w:hint="eastAsia"/>
          <w:kern w:val="2"/>
          <w:sz w:val="32"/>
          <w:szCs w:val="32"/>
        </w:rPr>
        <w:t>等一般工业固体废物经收集后规范处理；生活垃圾交环卫部门统一处理。</w:t>
      </w:r>
    </w:p>
    <w:p w:rsidR="00586A0E" w:rsidRDefault="00064071">
      <w:pPr>
        <w:spacing w:line="51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环境管理和环境风险防范工作。设专门的环保机构及环保人员，加强各类生产设备</w:t>
      </w:r>
      <w:proofErr w:type="gramStart"/>
      <w:r>
        <w:rPr>
          <w:rFonts w:ascii="仿宋" w:eastAsia="仿宋" w:hAnsi="仿宋" w:hint="eastAsia"/>
          <w:sz w:val="32"/>
          <w:szCs w:val="32"/>
        </w:rPr>
        <w:t>及污防</w:t>
      </w:r>
      <w:proofErr w:type="gramEnd"/>
      <w:r>
        <w:rPr>
          <w:rFonts w:ascii="仿宋" w:eastAsia="仿宋" w:hAnsi="仿宋" w:hint="eastAsia"/>
          <w:sz w:val="32"/>
          <w:szCs w:val="32"/>
        </w:rPr>
        <w:t>设施的检修、保养及管理人员培训，建立健全污染防治设施运行管理台帐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确保</w:t>
      </w:r>
      <w:proofErr w:type="gramStart"/>
      <w:r>
        <w:rPr>
          <w:rFonts w:ascii="仿宋" w:eastAsia="仿宋" w:hAnsi="仿宋" w:hint="eastAsia"/>
          <w:sz w:val="32"/>
          <w:szCs w:val="32"/>
        </w:rPr>
        <w:t>各污染</w:t>
      </w:r>
      <w:proofErr w:type="gramEnd"/>
      <w:r>
        <w:rPr>
          <w:rFonts w:ascii="仿宋" w:eastAsia="仿宋" w:hAnsi="仿宋" w:hint="eastAsia"/>
          <w:sz w:val="32"/>
          <w:szCs w:val="32"/>
        </w:rPr>
        <w:lastRenderedPageBreak/>
        <w:t>防治设施正常运转，各污染物稳定达标排放。做好运营期</w:t>
      </w:r>
      <w:r>
        <w:rPr>
          <w:rFonts w:ascii="仿宋" w:eastAsia="仿宋" w:hAnsi="仿宋" w:hint="eastAsia"/>
          <w:sz w:val="32"/>
          <w:szCs w:val="32"/>
        </w:rPr>
        <w:t>环境</w:t>
      </w:r>
      <w:r>
        <w:rPr>
          <w:rFonts w:ascii="仿宋" w:eastAsia="仿宋" w:hAnsi="仿宋" w:hint="eastAsia"/>
          <w:sz w:val="32"/>
          <w:szCs w:val="32"/>
        </w:rPr>
        <w:t>监测工作，制定和落实各项风险防范及应急处理措施，设置粉尘报警及紧急喷淋装置，</w:t>
      </w:r>
      <w:r>
        <w:rPr>
          <w:rFonts w:ascii="仿宋" w:eastAsia="仿宋" w:hAnsi="仿宋" w:hint="eastAsia"/>
          <w:sz w:val="32"/>
          <w:szCs w:val="32"/>
        </w:rPr>
        <w:t>油漆库房配套围堰，</w:t>
      </w:r>
      <w:r>
        <w:rPr>
          <w:rFonts w:ascii="仿宋" w:eastAsia="仿宋" w:hAnsi="仿宋" w:hint="eastAsia"/>
          <w:sz w:val="32"/>
          <w:szCs w:val="32"/>
        </w:rPr>
        <w:t>储备好相关应急物资并组织演练，确保周边环境安全。</w:t>
      </w:r>
    </w:p>
    <w:p w:rsidR="00586A0E" w:rsidRDefault="00064071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（七）本项目污染物总量控制指标为：</w:t>
      </w:r>
      <w:r>
        <w:rPr>
          <w:rFonts w:ascii="仿宋" w:eastAsia="仿宋" w:hAnsi="仿宋"/>
          <w:sz w:val="32"/>
          <w:szCs w:val="32"/>
        </w:rPr>
        <w:t>VOC</w:t>
      </w:r>
      <w:r>
        <w:rPr>
          <w:rFonts w:ascii="仿宋" w:eastAsia="仿宋" w:hAnsi="仿宋"/>
          <w:sz w:val="32"/>
          <w:szCs w:val="32"/>
          <w:vertAlign w:val="subscript"/>
        </w:rPr>
        <w:t>S</w:t>
      </w:r>
      <w:r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6A0E" w:rsidRDefault="00064071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湖南方瑞节能环保咨询有限公司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6A0E" w:rsidRDefault="00064071">
      <w:pPr>
        <w:spacing w:line="51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</w:rPr>
        <w:t>岳阳市生态环境局临湘分局</w:t>
      </w:r>
      <w:r>
        <w:rPr>
          <w:rFonts w:ascii="仿宋" w:eastAsia="仿宋" w:hAnsi="仿宋" w:hint="eastAsia"/>
          <w:sz w:val="32"/>
          <w:szCs w:val="32"/>
        </w:rPr>
        <w:t>负责项目建设期和营运期的日常环境监管。</w:t>
      </w:r>
    </w:p>
    <w:p w:rsidR="00586A0E" w:rsidRDefault="00586A0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586A0E" w:rsidRDefault="00586A0E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586A0E" w:rsidRDefault="00586A0E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586A0E" w:rsidRDefault="00586A0E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586A0E" w:rsidRDefault="00064071">
      <w:pPr>
        <w:pStyle w:val="WPSPlain"/>
        <w:spacing w:line="500" w:lineRule="exact"/>
        <w:ind w:firstLineChars="1500" w:firstLine="480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586A0E" w:rsidRDefault="00064071">
      <w:pPr>
        <w:pStyle w:val="WPSPlain"/>
        <w:tabs>
          <w:tab w:val="left" w:pos="5580"/>
        </w:tabs>
        <w:spacing w:line="500" w:lineRule="exact"/>
        <w:ind w:firstLineChars="1500" w:firstLine="4800"/>
        <w:jc w:val="both"/>
        <w:textAlignment w:val="top"/>
        <w:rPr>
          <w:rFonts w:ascii="仿宋" w:eastAsia="仿宋" w:hAnsi="仿宋"/>
          <w:sz w:val="10"/>
          <w:szCs w:val="10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040989" w:rsidRDefault="00040989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C623DD" w:rsidRDefault="00C623DD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C623DD" w:rsidRDefault="00C623D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2" w:name="_GoBack"/>
      <w:bookmarkEnd w:id="2"/>
    </w:p>
    <w:p w:rsidR="00586A0E" w:rsidRDefault="00586A0E" w:rsidP="00C623D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86A0E" w:rsidRDefault="00586A0E" w:rsidP="00C623D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86A0E">
        <w:trPr>
          <w:trHeight w:val="746"/>
          <w:jc w:val="center"/>
        </w:trPr>
        <w:tc>
          <w:tcPr>
            <w:tcW w:w="8522" w:type="dxa"/>
            <w:vAlign w:val="center"/>
          </w:tcPr>
          <w:p w:rsidR="00586A0E" w:rsidRDefault="00064071" w:rsidP="00C623DD">
            <w:pPr>
              <w:pStyle w:val="WPSPlain"/>
              <w:spacing w:beforeLines="50" w:before="136" w:afterLines="50" w:after="136" w:line="38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岳阳市生态环境局临湘分局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湖南方瑞节能环保咨询有限公司</w:t>
            </w:r>
          </w:p>
        </w:tc>
      </w:tr>
    </w:tbl>
    <w:p w:rsidR="00586A0E" w:rsidRDefault="00586A0E" w:rsidP="00064071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586A0E" w:rsidSect="00040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851" w:footer="794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4071" w:rsidP="00F21DC2">
      <w:pPr>
        <w:ind w:firstLine="400"/>
      </w:pPr>
      <w:r>
        <w:separator/>
      </w:r>
    </w:p>
  </w:endnote>
  <w:endnote w:type="continuationSeparator" w:id="0">
    <w:p w:rsidR="00000000" w:rsidRDefault="00064071" w:rsidP="00F21DC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Default="00586A0E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Pr="00AC145B" w:rsidRDefault="00064071" w:rsidP="00AC145B">
    <w:pPr>
      <w:pStyle w:val="a6"/>
      <w:ind w:firstLine="480"/>
      <w:jc w:val="center"/>
      <w:rPr>
        <w:rFonts w:ascii="宋体" w:hAnsi="宋体"/>
        <w:sz w:val="24"/>
        <w:szCs w:val="24"/>
      </w:rPr>
    </w:pPr>
    <w:r w:rsidRPr="00AC145B">
      <w:rPr>
        <w:rFonts w:ascii="宋体" w:hAnsi="宋体"/>
        <w:sz w:val="24"/>
        <w:szCs w:val="24"/>
      </w:rPr>
      <w:fldChar w:fldCharType="begin"/>
    </w:r>
    <w:r w:rsidRPr="00AC145B">
      <w:rPr>
        <w:rFonts w:ascii="宋体" w:hAnsi="宋体"/>
        <w:sz w:val="24"/>
        <w:szCs w:val="24"/>
      </w:rPr>
      <w:instrText xml:space="preserve"> PAGE   \* MERGEFORMAT </w:instrText>
    </w:r>
    <w:r w:rsidRPr="00AC145B">
      <w:rPr>
        <w:rFonts w:ascii="宋体" w:hAnsi="宋体"/>
        <w:sz w:val="24"/>
        <w:szCs w:val="24"/>
      </w:rPr>
      <w:fldChar w:fldCharType="separate"/>
    </w:r>
    <w:r w:rsidRPr="00064071">
      <w:rPr>
        <w:rFonts w:ascii="宋体" w:hAnsi="宋体"/>
        <w:noProof/>
        <w:sz w:val="24"/>
        <w:szCs w:val="24"/>
        <w:lang w:val="zh-CN"/>
      </w:rPr>
      <w:t>4</w:t>
    </w:r>
    <w:r w:rsidRPr="00AC145B">
      <w:rPr>
        <w:rFonts w:ascii="宋体" w:hAnsi="宋体"/>
        <w:sz w:val="24"/>
        <w:szCs w:val="24"/>
      </w:rPr>
      <w:fldChar w:fldCharType="end"/>
    </w:r>
  </w:p>
  <w:p w:rsidR="00586A0E" w:rsidRDefault="00586A0E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Default="00586A0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4071" w:rsidP="00F21DC2">
      <w:pPr>
        <w:ind w:firstLine="400"/>
      </w:pPr>
      <w:r>
        <w:separator/>
      </w:r>
    </w:p>
  </w:footnote>
  <w:footnote w:type="continuationSeparator" w:id="0">
    <w:p w:rsidR="00000000" w:rsidRDefault="00064071" w:rsidP="00F21DC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Default="00586A0E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Default="00586A0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0E" w:rsidRDefault="00586A0E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0"/>
    <w:rsid w:val="000004E5"/>
    <w:rsid w:val="0000707F"/>
    <w:rsid w:val="00007C33"/>
    <w:rsid w:val="0001310B"/>
    <w:rsid w:val="000137A5"/>
    <w:rsid w:val="00014D3F"/>
    <w:rsid w:val="0001691C"/>
    <w:rsid w:val="00016AF0"/>
    <w:rsid w:val="00021C39"/>
    <w:rsid w:val="000227FA"/>
    <w:rsid w:val="000252CD"/>
    <w:rsid w:val="00027D48"/>
    <w:rsid w:val="00033808"/>
    <w:rsid w:val="00033B2C"/>
    <w:rsid w:val="0003426D"/>
    <w:rsid w:val="00040989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A2D"/>
    <w:rsid w:val="00063DC3"/>
    <w:rsid w:val="00064071"/>
    <w:rsid w:val="000655E7"/>
    <w:rsid w:val="0007168B"/>
    <w:rsid w:val="0007489F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3828"/>
    <w:rsid w:val="000A4A61"/>
    <w:rsid w:val="000A51DB"/>
    <w:rsid w:val="000A5F6B"/>
    <w:rsid w:val="000B095B"/>
    <w:rsid w:val="000B1126"/>
    <w:rsid w:val="000B1B00"/>
    <w:rsid w:val="000B3DCC"/>
    <w:rsid w:val="000B4B09"/>
    <w:rsid w:val="000C22CD"/>
    <w:rsid w:val="000C537B"/>
    <w:rsid w:val="000D2A6E"/>
    <w:rsid w:val="000D3E91"/>
    <w:rsid w:val="000D6CCD"/>
    <w:rsid w:val="000E0419"/>
    <w:rsid w:val="000E05B9"/>
    <w:rsid w:val="000E0D07"/>
    <w:rsid w:val="000E4FBD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138C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3724"/>
    <w:rsid w:val="00176613"/>
    <w:rsid w:val="001775B1"/>
    <w:rsid w:val="00182A0C"/>
    <w:rsid w:val="00183C85"/>
    <w:rsid w:val="00185A21"/>
    <w:rsid w:val="0018622F"/>
    <w:rsid w:val="0019012C"/>
    <w:rsid w:val="001928DB"/>
    <w:rsid w:val="00192E50"/>
    <w:rsid w:val="0019409F"/>
    <w:rsid w:val="001942ED"/>
    <w:rsid w:val="00196595"/>
    <w:rsid w:val="00197499"/>
    <w:rsid w:val="001A039E"/>
    <w:rsid w:val="001A0698"/>
    <w:rsid w:val="001A15BD"/>
    <w:rsid w:val="001A3F37"/>
    <w:rsid w:val="001A421D"/>
    <w:rsid w:val="001A4F58"/>
    <w:rsid w:val="001A5469"/>
    <w:rsid w:val="001A5600"/>
    <w:rsid w:val="001A7E30"/>
    <w:rsid w:val="001B1475"/>
    <w:rsid w:val="001B4A07"/>
    <w:rsid w:val="001B5800"/>
    <w:rsid w:val="001B6A42"/>
    <w:rsid w:val="001C48E6"/>
    <w:rsid w:val="001C4BE7"/>
    <w:rsid w:val="001D0116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2C2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6184B"/>
    <w:rsid w:val="0026379C"/>
    <w:rsid w:val="00270DAB"/>
    <w:rsid w:val="0027145E"/>
    <w:rsid w:val="00275A7F"/>
    <w:rsid w:val="0028054C"/>
    <w:rsid w:val="0028257F"/>
    <w:rsid w:val="00294088"/>
    <w:rsid w:val="002964A8"/>
    <w:rsid w:val="00297169"/>
    <w:rsid w:val="002A2F5D"/>
    <w:rsid w:val="002A33BD"/>
    <w:rsid w:val="002A38C8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5D0D"/>
    <w:rsid w:val="0031701A"/>
    <w:rsid w:val="00317835"/>
    <w:rsid w:val="0032051B"/>
    <w:rsid w:val="00321B28"/>
    <w:rsid w:val="00324031"/>
    <w:rsid w:val="003246DA"/>
    <w:rsid w:val="0032526A"/>
    <w:rsid w:val="003279BA"/>
    <w:rsid w:val="00327A8F"/>
    <w:rsid w:val="0033193E"/>
    <w:rsid w:val="00331A0C"/>
    <w:rsid w:val="00332C41"/>
    <w:rsid w:val="003336B0"/>
    <w:rsid w:val="00335ECB"/>
    <w:rsid w:val="00336032"/>
    <w:rsid w:val="003439CD"/>
    <w:rsid w:val="0034528A"/>
    <w:rsid w:val="00345832"/>
    <w:rsid w:val="00346625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657C4"/>
    <w:rsid w:val="00371535"/>
    <w:rsid w:val="00372414"/>
    <w:rsid w:val="00373C56"/>
    <w:rsid w:val="003751FF"/>
    <w:rsid w:val="0037638A"/>
    <w:rsid w:val="00380DE1"/>
    <w:rsid w:val="0038357F"/>
    <w:rsid w:val="0038372B"/>
    <w:rsid w:val="00390E07"/>
    <w:rsid w:val="0039171B"/>
    <w:rsid w:val="00393222"/>
    <w:rsid w:val="003938CE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31C5"/>
    <w:rsid w:val="003E5A20"/>
    <w:rsid w:val="003E7FD4"/>
    <w:rsid w:val="003F24C8"/>
    <w:rsid w:val="003F4DA5"/>
    <w:rsid w:val="003F5709"/>
    <w:rsid w:val="003F6C46"/>
    <w:rsid w:val="00400EB0"/>
    <w:rsid w:val="00401B81"/>
    <w:rsid w:val="00402B7C"/>
    <w:rsid w:val="00403DB0"/>
    <w:rsid w:val="00407BD5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2AEC"/>
    <w:rsid w:val="00434E35"/>
    <w:rsid w:val="00435B85"/>
    <w:rsid w:val="00440780"/>
    <w:rsid w:val="00442C13"/>
    <w:rsid w:val="004431FC"/>
    <w:rsid w:val="0044333B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3DE9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762E"/>
    <w:rsid w:val="0049006D"/>
    <w:rsid w:val="004941D0"/>
    <w:rsid w:val="00494387"/>
    <w:rsid w:val="004A4376"/>
    <w:rsid w:val="004B35BA"/>
    <w:rsid w:val="004B3CA7"/>
    <w:rsid w:val="004B445D"/>
    <w:rsid w:val="004B6AE1"/>
    <w:rsid w:val="004C31B8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4F6EC6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338AC"/>
    <w:rsid w:val="00541C96"/>
    <w:rsid w:val="00542014"/>
    <w:rsid w:val="005453A5"/>
    <w:rsid w:val="00547FF7"/>
    <w:rsid w:val="00551FDA"/>
    <w:rsid w:val="00553DA0"/>
    <w:rsid w:val="005569BB"/>
    <w:rsid w:val="005607E6"/>
    <w:rsid w:val="0056189E"/>
    <w:rsid w:val="00561A5A"/>
    <w:rsid w:val="00562A81"/>
    <w:rsid w:val="00566535"/>
    <w:rsid w:val="005720A0"/>
    <w:rsid w:val="005721FE"/>
    <w:rsid w:val="005808BE"/>
    <w:rsid w:val="005811DC"/>
    <w:rsid w:val="00581F8E"/>
    <w:rsid w:val="0058279A"/>
    <w:rsid w:val="00583EB5"/>
    <w:rsid w:val="00586072"/>
    <w:rsid w:val="00586A0E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3183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714"/>
    <w:rsid w:val="00687BBF"/>
    <w:rsid w:val="00692A6A"/>
    <w:rsid w:val="00692B0E"/>
    <w:rsid w:val="006951EA"/>
    <w:rsid w:val="006A0F26"/>
    <w:rsid w:val="006A1572"/>
    <w:rsid w:val="006A462F"/>
    <w:rsid w:val="006B21E6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4FDD"/>
    <w:rsid w:val="006F501E"/>
    <w:rsid w:val="006F6AA0"/>
    <w:rsid w:val="006F7A73"/>
    <w:rsid w:val="00701178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2607"/>
    <w:rsid w:val="00724FB7"/>
    <w:rsid w:val="00730E29"/>
    <w:rsid w:val="007318F3"/>
    <w:rsid w:val="0073248F"/>
    <w:rsid w:val="0073386B"/>
    <w:rsid w:val="00734CB6"/>
    <w:rsid w:val="00737CC5"/>
    <w:rsid w:val="00743759"/>
    <w:rsid w:val="007521FD"/>
    <w:rsid w:val="007527B7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230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2170"/>
    <w:rsid w:val="007E57FB"/>
    <w:rsid w:val="007E5CA3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3A4"/>
    <w:rsid w:val="00817CAF"/>
    <w:rsid w:val="008232CC"/>
    <w:rsid w:val="00823956"/>
    <w:rsid w:val="00826CE3"/>
    <w:rsid w:val="00827984"/>
    <w:rsid w:val="00827C87"/>
    <w:rsid w:val="00834407"/>
    <w:rsid w:val="008364D1"/>
    <w:rsid w:val="00844495"/>
    <w:rsid w:val="00847EDD"/>
    <w:rsid w:val="00850130"/>
    <w:rsid w:val="00850CF9"/>
    <w:rsid w:val="00856FE1"/>
    <w:rsid w:val="00860D93"/>
    <w:rsid w:val="00861800"/>
    <w:rsid w:val="00862306"/>
    <w:rsid w:val="00863AB4"/>
    <w:rsid w:val="00864A44"/>
    <w:rsid w:val="00872DBB"/>
    <w:rsid w:val="0087493C"/>
    <w:rsid w:val="0087659D"/>
    <w:rsid w:val="00876A46"/>
    <w:rsid w:val="00881BD7"/>
    <w:rsid w:val="00882A15"/>
    <w:rsid w:val="00885D34"/>
    <w:rsid w:val="00893569"/>
    <w:rsid w:val="00894F68"/>
    <w:rsid w:val="008959FB"/>
    <w:rsid w:val="008A2555"/>
    <w:rsid w:val="008A2D2C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5501"/>
    <w:rsid w:val="008D671B"/>
    <w:rsid w:val="008D6DA8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180A"/>
    <w:rsid w:val="0090309F"/>
    <w:rsid w:val="0090321E"/>
    <w:rsid w:val="00903CC6"/>
    <w:rsid w:val="00904C5E"/>
    <w:rsid w:val="009148EE"/>
    <w:rsid w:val="009159B1"/>
    <w:rsid w:val="009169BD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3131"/>
    <w:rsid w:val="0095409C"/>
    <w:rsid w:val="00956B2B"/>
    <w:rsid w:val="0095720A"/>
    <w:rsid w:val="00957538"/>
    <w:rsid w:val="00960350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45B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5A09"/>
    <w:rsid w:val="00B460E4"/>
    <w:rsid w:val="00B52777"/>
    <w:rsid w:val="00B52ADE"/>
    <w:rsid w:val="00B535A5"/>
    <w:rsid w:val="00B53802"/>
    <w:rsid w:val="00B53B9C"/>
    <w:rsid w:val="00B540FF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29EF"/>
    <w:rsid w:val="00B92DF4"/>
    <w:rsid w:val="00B9395B"/>
    <w:rsid w:val="00B97B7D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BF5EB3"/>
    <w:rsid w:val="00C01953"/>
    <w:rsid w:val="00C01C8D"/>
    <w:rsid w:val="00C0270E"/>
    <w:rsid w:val="00C02B47"/>
    <w:rsid w:val="00C03BF8"/>
    <w:rsid w:val="00C03EF7"/>
    <w:rsid w:val="00C047A2"/>
    <w:rsid w:val="00C04933"/>
    <w:rsid w:val="00C063B2"/>
    <w:rsid w:val="00C07736"/>
    <w:rsid w:val="00C07D02"/>
    <w:rsid w:val="00C13AAE"/>
    <w:rsid w:val="00C15D75"/>
    <w:rsid w:val="00C16F7E"/>
    <w:rsid w:val="00C17C80"/>
    <w:rsid w:val="00C17EF2"/>
    <w:rsid w:val="00C26FB2"/>
    <w:rsid w:val="00C30881"/>
    <w:rsid w:val="00C33187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0DCB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23DD"/>
    <w:rsid w:val="00C67143"/>
    <w:rsid w:val="00C722BF"/>
    <w:rsid w:val="00C73CAB"/>
    <w:rsid w:val="00C74208"/>
    <w:rsid w:val="00C74D0B"/>
    <w:rsid w:val="00C805A1"/>
    <w:rsid w:val="00C863CA"/>
    <w:rsid w:val="00C91A38"/>
    <w:rsid w:val="00C931FB"/>
    <w:rsid w:val="00C9435B"/>
    <w:rsid w:val="00C953D8"/>
    <w:rsid w:val="00C96E81"/>
    <w:rsid w:val="00C97804"/>
    <w:rsid w:val="00CA03A2"/>
    <w:rsid w:val="00CA0D99"/>
    <w:rsid w:val="00CA1F01"/>
    <w:rsid w:val="00CA4B3E"/>
    <w:rsid w:val="00CA6501"/>
    <w:rsid w:val="00CB2456"/>
    <w:rsid w:val="00CB2892"/>
    <w:rsid w:val="00CB386D"/>
    <w:rsid w:val="00CC02A3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909"/>
    <w:rsid w:val="00CE4C33"/>
    <w:rsid w:val="00CE528D"/>
    <w:rsid w:val="00CE5B8C"/>
    <w:rsid w:val="00CE6212"/>
    <w:rsid w:val="00CF281A"/>
    <w:rsid w:val="00CF2AD7"/>
    <w:rsid w:val="00CF3929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073F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0A6"/>
    <w:rsid w:val="00DA12E6"/>
    <w:rsid w:val="00DA3C3E"/>
    <w:rsid w:val="00DA4B0C"/>
    <w:rsid w:val="00DA4DFF"/>
    <w:rsid w:val="00DA7B21"/>
    <w:rsid w:val="00DB2DC7"/>
    <w:rsid w:val="00DB4562"/>
    <w:rsid w:val="00DB4DC8"/>
    <w:rsid w:val="00DC2609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69C0"/>
    <w:rsid w:val="00E15924"/>
    <w:rsid w:val="00E162CB"/>
    <w:rsid w:val="00E16495"/>
    <w:rsid w:val="00E20ABB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4021"/>
    <w:rsid w:val="00E868A9"/>
    <w:rsid w:val="00E871B6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72F0"/>
    <w:rsid w:val="00F17C20"/>
    <w:rsid w:val="00F21DC2"/>
    <w:rsid w:val="00F237FD"/>
    <w:rsid w:val="00F23BBB"/>
    <w:rsid w:val="00F26605"/>
    <w:rsid w:val="00F272B0"/>
    <w:rsid w:val="00F27AAB"/>
    <w:rsid w:val="00F30C36"/>
    <w:rsid w:val="00F3495C"/>
    <w:rsid w:val="00F412E0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314A"/>
    <w:rsid w:val="00FC5A1F"/>
    <w:rsid w:val="00FC64D6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4FFE"/>
    <w:rsid w:val="00FE5247"/>
    <w:rsid w:val="00FE59EB"/>
    <w:rsid w:val="00FF337A"/>
    <w:rsid w:val="00FF33BD"/>
    <w:rsid w:val="00FF76C6"/>
    <w:rsid w:val="00FF7DA8"/>
    <w:rsid w:val="03542009"/>
    <w:rsid w:val="03B40CA3"/>
    <w:rsid w:val="0467653E"/>
    <w:rsid w:val="06707EA1"/>
    <w:rsid w:val="06B256A4"/>
    <w:rsid w:val="06E26E46"/>
    <w:rsid w:val="07AA0924"/>
    <w:rsid w:val="0861372D"/>
    <w:rsid w:val="0CEA34BE"/>
    <w:rsid w:val="0E661CCF"/>
    <w:rsid w:val="0F467859"/>
    <w:rsid w:val="13656C13"/>
    <w:rsid w:val="1A97792D"/>
    <w:rsid w:val="1E7F7F65"/>
    <w:rsid w:val="1F43379E"/>
    <w:rsid w:val="202464F7"/>
    <w:rsid w:val="20533996"/>
    <w:rsid w:val="208C42EE"/>
    <w:rsid w:val="2159592E"/>
    <w:rsid w:val="245D00F5"/>
    <w:rsid w:val="25934DFB"/>
    <w:rsid w:val="27C10F03"/>
    <w:rsid w:val="2C2A4B75"/>
    <w:rsid w:val="2CA538AE"/>
    <w:rsid w:val="2D727CB7"/>
    <w:rsid w:val="2F600CC5"/>
    <w:rsid w:val="309A5E06"/>
    <w:rsid w:val="30FA3E69"/>
    <w:rsid w:val="31C64CB7"/>
    <w:rsid w:val="32926655"/>
    <w:rsid w:val="35EC2888"/>
    <w:rsid w:val="387A5EEE"/>
    <w:rsid w:val="3B60506E"/>
    <w:rsid w:val="40B94D18"/>
    <w:rsid w:val="410D52EE"/>
    <w:rsid w:val="444C3B75"/>
    <w:rsid w:val="44B979E2"/>
    <w:rsid w:val="48E10B1A"/>
    <w:rsid w:val="4CC6395E"/>
    <w:rsid w:val="52753E57"/>
    <w:rsid w:val="54A57A1D"/>
    <w:rsid w:val="54AC14F8"/>
    <w:rsid w:val="558C0F7F"/>
    <w:rsid w:val="572B7ADE"/>
    <w:rsid w:val="58FF3A11"/>
    <w:rsid w:val="5B257C16"/>
    <w:rsid w:val="5B8A4B10"/>
    <w:rsid w:val="5CF6033E"/>
    <w:rsid w:val="5D3355C1"/>
    <w:rsid w:val="5DFF18C5"/>
    <w:rsid w:val="5EB94577"/>
    <w:rsid w:val="61F83E25"/>
    <w:rsid w:val="63CF3404"/>
    <w:rsid w:val="6450226E"/>
    <w:rsid w:val="65B45831"/>
    <w:rsid w:val="68262FD8"/>
    <w:rsid w:val="685E3D9F"/>
    <w:rsid w:val="6B7F70AB"/>
    <w:rsid w:val="6E083333"/>
    <w:rsid w:val="6EA41295"/>
    <w:rsid w:val="6F3808CB"/>
    <w:rsid w:val="721B23E8"/>
    <w:rsid w:val="78465176"/>
    <w:rsid w:val="78CF2EC9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0"/>
    <w:unhideWhenUsed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1"/>
    <w:uiPriority w:val="59"/>
    <w:qFormat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8"/>
    <w:qFormat/>
    <w:locked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c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0"/>
    <w:unhideWhenUsed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1"/>
    <w:uiPriority w:val="59"/>
    <w:qFormat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p0Char">
    <w:name w:val="p0 Char"/>
    <w:basedOn w:val="a0"/>
    <w:link w:val="p0"/>
    <w:qFormat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0"/>
    <w:link w:val="a8"/>
    <w:qFormat/>
    <w:locked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qFormat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qFormat/>
  </w:style>
  <w:style w:type="paragraph" w:customStyle="1" w:styleId="ac">
    <w:name w:val="特殊标题３"/>
    <w:basedOn w:val="a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character" w:customStyle="1" w:styleId="CharChar">
    <w:name w:val="正文内容 Char Char"/>
    <w:qFormat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81E05-6AF7-4AB2-9CDA-B023ADC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2104</Words>
  <Characters>229</Characters>
  <Application>Microsoft Office Word</Application>
  <DocSecurity>0</DocSecurity>
  <Lines>1</Lines>
  <Paragraphs>4</Paragraphs>
  <ScaleCrop>false</ScaleCrop>
  <Company>微软中国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张杰</cp:lastModifiedBy>
  <cp:revision>26</cp:revision>
  <cp:lastPrinted>2020-11-05T05:33:00Z</cp:lastPrinted>
  <dcterms:created xsi:type="dcterms:W3CDTF">2019-03-06T08:39:00Z</dcterms:created>
  <dcterms:modified xsi:type="dcterms:W3CDTF">2020-11-05T05:38:00Z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