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92" w:rsidRDefault="00765E92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765E92" w:rsidRDefault="00765E92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765E92" w:rsidRDefault="00765E92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765E92" w:rsidRDefault="00765E92">
      <w:pPr>
        <w:pStyle w:val="WPSPlain"/>
        <w:spacing w:line="60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765E92" w:rsidRDefault="00D04C70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〔</w:t>
      </w:r>
      <w:r>
        <w:rPr>
          <w:rFonts w:ascii="仿宋" w:eastAsia="仿宋" w:hAnsi="仿宋" w:hint="eastAsia"/>
          <w:color w:val="00000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35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765E92" w:rsidRDefault="00D04C70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bookmarkStart w:id="0" w:name="_Hlk504140001"/>
      <w:r>
        <w:rPr>
          <w:rFonts w:ascii="宋体" w:hAnsi="宋体" w:hint="eastAsia"/>
          <w:b/>
          <w:color w:val="000000"/>
          <w:sz w:val="36"/>
          <w:szCs w:val="36"/>
        </w:rPr>
        <w:t>关于陈龙木业有限公司年加工</w:t>
      </w:r>
      <w:r>
        <w:rPr>
          <w:rFonts w:ascii="宋体" w:hAnsi="宋体" w:hint="eastAsia"/>
          <w:b/>
          <w:color w:val="000000"/>
          <w:sz w:val="36"/>
          <w:szCs w:val="36"/>
        </w:rPr>
        <w:t>5000</w:t>
      </w:r>
      <w:r>
        <w:rPr>
          <w:rFonts w:ascii="宋体" w:hAnsi="宋体" w:hint="eastAsia"/>
          <w:b/>
          <w:color w:val="000000"/>
          <w:sz w:val="36"/>
          <w:szCs w:val="36"/>
        </w:rPr>
        <w:t>吨木材建设项目</w:t>
      </w:r>
    </w:p>
    <w:p w:rsidR="00765E92" w:rsidRDefault="00D04C70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环境影响报告表的批复</w:t>
      </w:r>
    </w:p>
    <w:bookmarkEnd w:id="0"/>
    <w:p w:rsidR="00765E92" w:rsidRDefault="00765E92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765E92" w:rsidRDefault="00D04C70" w:rsidP="00B03167">
      <w:pPr>
        <w:pStyle w:val="WPSPlain"/>
        <w:spacing w:line="468" w:lineRule="exact"/>
        <w:textAlignment w:val="top"/>
        <w:rPr>
          <w:rFonts w:ascii="仿宋" w:eastAsia="仿宋" w:hAnsi="仿宋"/>
          <w:sz w:val="32"/>
          <w:szCs w:val="32"/>
        </w:rPr>
      </w:pPr>
      <w:bookmarkStart w:id="1" w:name="_GoBack"/>
      <w:r>
        <w:rPr>
          <w:rFonts w:ascii="仿宋" w:eastAsia="仿宋" w:hAnsi="仿宋" w:hint="eastAsia"/>
          <w:sz w:val="32"/>
          <w:szCs w:val="32"/>
        </w:rPr>
        <w:t>陈龙木业有限公司：</w:t>
      </w:r>
    </w:p>
    <w:p w:rsidR="00765E92" w:rsidRDefault="00D04C70" w:rsidP="00B03167">
      <w:pPr>
        <w:pStyle w:val="WPSPlain"/>
        <w:spacing w:line="468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你公司《</w:t>
      </w:r>
      <w:bookmarkStart w:id="2" w:name="_Hlk503270332"/>
      <w:r>
        <w:rPr>
          <w:rFonts w:ascii="仿宋" w:eastAsia="仿宋" w:hAnsi="仿宋" w:hint="eastAsia"/>
          <w:sz w:val="32"/>
          <w:szCs w:val="32"/>
        </w:rPr>
        <w:t>申请批复</w:t>
      </w:r>
      <w:bookmarkEnd w:id="2"/>
      <w:r>
        <w:rPr>
          <w:rFonts w:ascii="仿宋" w:eastAsia="仿宋" w:hAnsi="仿宋" w:hint="eastAsia"/>
          <w:sz w:val="32"/>
          <w:szCs w:val="32"/>
        </w:rPr>
        <w:t>函</w:t>
      </w:r>
      <w:r>
        <w:rPr>
          <w:rFonts w:ascii="仿宋" w:eastAsia="仿宋" w:hAnsi="仿宋" w:hint="eastAsia"/>
          <w:sz w:val="32"/>
          <w:szCs w:val="32"/>
        </w:rPr>
        <w:t>》、岳阳市生态环境局岳阳</w:t>
      </w:r>
      <w:proofErr w:type="gramStart"/>
      <w:r>
        <w:rPr>
          <w:rFonts w:ascii="仿宋" w:eastAsia="仿宋" w:hAnsi="仿宋" w:hint="eastAsia"/>
          <w:sz w:val="32"/>
          <w:szCs w:val="32"/>
        </w:rPr>
        <w:t>县分局</w:t>
      </w:r>
      <w:proofErr w:type="gramEnd"/>
      <w:r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765E92" w:rsidRDefault="00D04C70" w:rsidP="00B03167">
      <w:pPr>
        <w:spacing w:line="468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一、陈龙木业有限公司</w:t>
      </w:r>
      <w:r>
        <w:rPr>
          <w:rFonts w:ascii="仿宋" w:eastAsia="仿宋" w:hAnsi="仿宋"/>
          <w:sz w:val="32"/>
          <w:szCs w:val="32"/>
        </w:rPr>
        <w:t>年加工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/>
          <w:sz w:val="32"/>
          <w:szCs w:val="32"/>
        </w:rPr>
        <w:t>吨木材建设项目</w:t>
      </w:r>
      <w:r>
        <w:rPr>
          <w:rFonts w:ascii="仿宋" w:eastAsia="仿宋" w:hAnsi="仿宋" w:hint="eastAsia"/>
          <w:sz w:val="32"/>
          <w:szCs w:val="32"/>
        </w:rPr>
        <w:t>选址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hint="eastAsia"/>
          <w:sz w:val="24"/>
        </w:rPr>
        <w:t>岳</w:t>
      </w:r>
      <w:r>
        <w:rPr>
          <w:rFonts w:ascii="仿宋" w:eastAsia="仿宋" w:hAnsi="仿宋" w:hint="eastAsia"/>
          <w:sz w:val="32"/>
          <w:szCs w:val="32"/>
        </w:rPr>
        <w:t>阳县新开镇龙湾村画眉片</w:t>
      </w:r>
      <w:proofErr w:type="gramStart"/>
      <w:r>
        <w:rPr>
          <w:rFonts w:ascii="仿宋" w:eastAsia="仿宋" w:hAnsi="仿宋" w:hint="eastAsia"/>
          <w:sz w:val="32"/>
          <w:szCs w:val="32"/>
        </w:rPr>
        <w:t>咀</w:t>
      </w:r>
      <w:proofErr w:type="gramEnd"/>
      <w:r>
        <w:rPr>
          <w:rFonts w:ascii="仿宋" w:eastAsia="仿宋" w:hAnsi="仿宋" w:hint="eastAsia"/>
          <w:sz w:val="32"/>
          <w:szCs w:val="32"/>
        </w:rPr>
        <w:t>上组。项目总投资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万元（环保投资</w:t>
      </w:r>
      <w:r>
        <w:rPr>
          <w:rFonts w:ascii="仿宋" w:eastAsia="仿宋" w:hAnsi="仿宋" w:hint="eastAsia"/>
          <w:sz w:val="32"/>
          <w:szCs w:val="32"/>
        </w:rPr>
        <w:t>33</w:t>
      </w:r>
      <w:r>
        <w:rPr>
          <w:rFonts w:ascii="仿宋" w:eastAsia="仿宋" w:hAnsi="仿宋" w:hint="eastAsia"/>
          <w:sz w:val="32"/>
          <w:szCs w:val="32"/>
        </w:rPr>
        <w:t>万元），项目租赁原富山木业有限公司厂房，总占地面积</w:t>
      </w:r>
      <w:r>
        <w:rPr>
          <w:rFonts w:ascii="仿宋" w:eastAsia="仿宋" w:hAnsi="仿宋" w:hint="eastAsia"/>
          <w:sz w:val="32"/>
          <w:szCs w:val="32"/>
        </w:rPr>
        <w:t>18615</w:t>
      </w:r>
      <w:r>
        <w:rPr>
          <w:rFonts w:ascii="仿宋" w:eastAsia="仿宋" w:hAnsi="仿宋" w:hint="eastAsia"/>
          <w:sz w:val="32"/>
          <w:szCs w:val="32"/>
        </w:rPr>
        <w:t>㎡，以樟木及</w:t>
      </w:r>
      <w:r>
        <w:rPr>
          <w:rFonts w:ascii="仿宋" w:eastAsia="仿宋" w:hAnsi="仿宋" w:hint="eastAsia"/>
          <w:sz w:val="32"/>
          <w:szCs w:val="32"/>
        </w:rPr>
        <w:t>松</w:t>
      </w:r>
      <w:r>
        <w:rPr>
          <w:rFonts w:ascii="仿宋" w:eastAsia="仿宋" w:hAnsi="仿宋" w:hint="eastAsia"/>
          <w:sz w:val="32"/>
          <w:szCs w:val="32"/>
        </w:rPr>
        <w:t>木为原辅材料，经剥皮、锯木</w:t>
      </w:r>
      <w:r>
        <w:rPr>
          <w:rFonts w:ascii="仿宋" w:eastAsia="仿宋" w:hAnsi="仿宋" w:hint="eastAsia"/>
          <w:sz w:val="32"/>
          <w:szCs w:val="32"/>
        </w:rPr>
        <w:t>切割</w:t>
      </w:r>
      <w:r>
        <w:rPr>
          <w:rFonts w:ascii="仿宋" w:eastAsia="仿宋" w:hAnsi="仿宋" w:hint="eastAsia"/>
          <w:sz w:val="32"/>
          <w:szCs w:val="32"/>
        </w:rPr>
        <w:t>加工成各种规格的</w:t>
      </w:r>
      <w:r>
        <w:rPr>
          <w:rFonts w:ascii="仿宋" w:eastAsia="仿宋" w:hAnsi="仿宋" w:hint="eastAsia"/>
          <w:sz w:val="32"/>
          <w:szCs w:val="32"/>
        </w:rPr>
        <w:t>木板和</w:t>
      </w:r>
      <w:r>
        <w:rPr>
          <w:rFonts w:ascii="仿宋" w:eastAsia="仿宋" w:hAnsi="仿宋" w:hint="eastAsia"/>
          <w:sz w:val="32"/>
          <w:szCs w:val="32"/>
        </w:rPr>
        <w:t>半成品</w:t>
      </w:r>
      <w:r>
        <w:rPr>
          <w:rFonts w:ascii="仿宋" w:eastAsia="仿宋" w:hAnsi="仿宋" w:hint="eastAsia"/>
          <w:sz w:val="32"/>
          <w:szCs w:val="32"/>
        </w:rPr>
        <w:t>木片</w:t>
      </w:r>
      <w:r>
        <w:rPr>
          <w:rFonts w:ascii="仿宋" w:eastAsia="仿宋" w:hAnsi="仿宋" w:hint="eastAsia"/>
          <w:sz w:val="32"/>
          <w:szCs w:val="32"/>
        </w:rPr>
        <w:t>，加工</w:t>
      </w:r>
      <w:r>
        <w:rPr>
          <w:rFonts w:ascii="仿宋" w:eastAsia="仿宋" w:hAnsi="仿宋" w:hint="eastAsia"/>
          <w:sz w:val="32"/>
          <w:szCs w:val="32"/>
        </w:rPr>
        <w:t>出的樟木片</w:t>
      </w:r>
      <w:r>
        <w:rPr>
          <w:rFonts w:ascii="仿宋" w:eastAsia="仿宋" w:hAnsi="仿宋" w:hint="eastAsia"/>
          <w:sz w:val="32"/>
          <w:szCs w:val="32"/>
        </w:rPr>
        <w:t>经蒸馏、冷却、分离等工序生产</w:t>
      </w:r>
      <w:proofErr w:type="gramStart"/>
      <w:r>
        <w:rPr>
          <w:rFonts w:ascii="仿宋" w:eastAsia="仿宋" w:hAnsi="仿宋" w:hint="eastAsia"/>
          <w:sz w:val="32"/>
          <w:szCs w:val="32"/>
        </w:rPr>
        <w:t>樟脑初油</w:t>
      </w:r>
      <w:proofErr w:type="gramEnd"/>
      <w:r>
        <w:rPr>
          <w:rFonts w:ascii="仿宋" w:eastAsia="仿宋" w:hAnsi="仿宋" w:hint="eastAsia"/>
          <w:sz w:val="32"/>
          <w:szCs w:val="32"/>
        </w:rPr>
        <w:t>。项目产品方案为年产木</w:t>
      </w:r>
      <w:r>
        <w:rPr>
          <w:rFonts w:ascii="仿宋" w:eastAsia="仿宋" w:hAnsi="仿宋" w:hint="eastAsia"/>
          <w:sz w:val="32"/>
          <w:szCs w:val="32"/>
        </w:rPr>
        <w:t>板</w:t>
      </w:r>
      <w:r>
        <w:rPr>
          <w:rFonts w:ascii="仿宋" w:eastAsia="仿宋" w:hAnsi="仿宋" w:hint="eastAsia"/>
          <w:sz w:val="32"/>
          <w:szCs w:val="32"/>
        </w:rPr>
        <w:t>2500</w:t>
      </w:r>
      <w:r>
        <w:rPr>
          <w:rFonts w:ascii="仿宋" w:eastAsia="仿宋" w:hAnsi="仿宋" w:hint="eastAsia"/>
          <w:sz w:val="32"/>
          <w:szCs w:val="32"/>
        </w:rPr>
        <w:t>吨，木片</w:t>
      </w:r>
      <w:r>
        <w:rPr>
          <w:rFonts w:ascii="仿宋" w:eastAsia="仿宋" w:hAnsi="仿宋" w:hint="eastAsia"/>
          <w:sz w:val="32"/>
          <w:szCs w:val="32"/>
        </w:rPr>
        <w:t>1200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sz w:val="32"/>
          <w:szCs w:val="32"/>
        </w:rPr>
        <w:t>樟脑初油</w:t>
      </w:r>
      <w:proofErr w:type="gramEnd"/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吨。项目主要组成内容有：锯木</w:t>
      </w:r>
      <w:r>
        <w:rPr>
          <w:rFonts w:ascii="仿宋" w:eastAsia="仿宋" w:hAnsi="仿宋" w:hint="eastAsia"/>
          <w:sz w:val="32"/>
          <w:szCs w:val="32"/>
        </w:rPr>
        <w:t>切割车间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蒸干车间、</w:t>
      </w:r>
      <w:r>
        <w:rPr>
          <w:rFonts w:ascii="仿宋" w:eastAsia="仿宋" w:hAnsi="仿宋" w:hint="eastAsia"/>
          <w:sz w:val="32"/>
          <w:szCs w:val="32"/>
        </w:rPr>
        <w:t>原材料</w:t>
      </w:r>
      <w:r>
        <w:rPr>
          <w:rFonts w:ascii="仿宋" w:eastAsia="仿宋" w:hAnsi="仿宋" w:hint="eastAsia"/>
          <w:sz w:val="32"/>
          <w:szCs w:val="32"/>
        </w:rPr>
        <w:t>存放区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半</w:t>
      </w:r>
      <w:r>
        <w:rPr>
          <w:rFonts w:ascii="仿宋" w:eastAsia="仿宋" w:hAnsi="仿宋" w:hint="eastAsia"/>
          <w:sz w:val="32"/>
          <w:szCs w:val="32"/>
        </w:rPr>
        <w:t>成品</w:t>
      </w:r>
      <w:r>
        <w:rPr>
          <w:rFonts w:ascii="仿宋" w:eastAsia="仿宋" w:hAnsi="仿宋" w:hint="eastAsia"/>
          <w:sz w:val="32"/>
          <w:szCs w:val="32"/>
        </w:rPr>
        <w:t>仓库</w:t>
      </w:r>
      <w:r>
        <w:rPr>
          <w:rFonts w:ascii="仿宋" w:eastAsia="仿宋" w:hAnsi="仿宋" w:hint="eastAsia"/>
          <w:sz w:val="32"/>
          <w:szCs w:val="32"/>
        </w:rPr>
        <w:t>、锅炉房、</w:t>
      </w:r>
      <w:r>
        <w:rPr>
          <w:rFonts w:ascii="仿宋" w:eastAsia="仿宋" w:hAnsi="仿宋" w:hint="eastAsia"/>
          <w:sz w:val="32"/>
          <w:szCs w:val="32"/>
        </w:rPr>
        <w:t>樟油存放区、宿舍、食堂</w:t>
      </w:r>
      <w:r>
        <w:rPr>
          <w:rFonts w:ascii="仿宋" w:eastAsia="仿宋" w:hAnsi="仿宋" w:hint="eastAsia"/>
          <w:sz w:val="32"/>
          <w:szCs w:val="32"/>
        </w:rPr>
        <w:t>等；公用工程：给排水、供电设施等。环保工程：锅炉废气处理系统、</w:t>
      </w:r>
      <w:r>
        <w:rPr>
          <w:rFonts w:ascii="仿宋" w:eastAsia="仿宋" w:hAnsi="仿宋" w:hint="eastAsia"/>
          <w:sz w:val="32"/>
          <w:szCs w:val="32"/>
        </w:rPr>
        <w:t>粉尘处理设施、</w:t>
      </w:r>
      <w:r>
        <w:rPr>
          <w:rFonts w:ascii="仿宋" w:eastAsia="仿宋" w:hAnsi="仿宋" w:hint="eastAsia"/>
          <w:sz w:val="32"/>
          <w:szCs w:val="32"/>
        </w:rPr>
        <w:t>废水治理工程和固体废物暂存间等。项目设置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台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t/h</w:t>
      </w:r>
      <w:r>
        <w:rPr>
          <w:rFonts w:ascii="仿宋" w:eastAsia="仿宋" w:hAnsi="仿宋" w:hint="eastAsia"/>
          <w:sz w:val="32"/>
          <w:szCs w:val="32"/>
        </w:rPr>
        <w:t>生物质锅炉。根据</w:t>
      </w:r>
      <w:proofErr w:type="gramStart"/>
      <w:r>
        <w:rPr>
          <w:rFonts w:ascii="仿宋" w:eastAsia="仿宋" w:hAnsi="仿宋" w:hint="eastAsia"/>
          <w:sz w:val="32"/>
          <w:szCs w:val="32"/>
        </w:rPr>
        <w:t>山东顺泽建设项目</w:t>
      </w:r>
      <w:proofErr w:type="gramEnd"/>
      <w:r>
        <w:rPr>
          <w:rFonts w:ascii="仿宋" w:eastAsia="仿宋" w:hAnsi="仿宋" w:hint="eastAsia"/>
          <w:sz w:val="32"/>
          <w:szCs w:val="32"/>
        </w:rPr>
        <w:t>管理有限公司</w:t>
      </w:r>
      <w:r>
        <w:rPr>
          <w:rFonts w:ascii="仿宋" w:eastAsia="仿宋" w:hAnsi="仿宋" w:hint="eastAsia"/>
          <w:sz w:val="32"/>
          <w:szCs w:val="32"/>
        </w:rPr>
        <w:t>编制的《陈龙木业有限公司</w:t>
      </w:r>
      <w:r>
        <w:rPr>
          <w:rFonts w:ascii="仿宋" w:eastAsia="仿宋" w:hAnsi="仿宋"/>
          <w:sz w:val="32"/>
          <w:szCs w:val="32"/>
        </w:rPr>
        <w:t>年加工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/>
          <w:sz w:val="32"/>
          <w:szCs w:val="32"/>
        </w:rPr>
        <w:t>吨木材建设项目</w:t>
      </w:r>
      <w:r>
        <w:rPr>
          <w:rFonts w:ascii="仿宋" w:eastAsia="仿宋" w:hAnsi="仿宋" w:hint="eastAsia"/>
          <w:sz w:val="32"/>
          <w:szCs w:val="32"/>
        </w:rPr>
        <w:t>环境影响报告表（报批稿）》基本内容、结论，专家评审意见和岳阳市生态环境局岳阳</w:t>
      </w:r>
      <w:proofErr w:type="gramStart"/>
      <w:r>
        <w:rPr>
          <w:rFonts w:ascii="仿宋" w:eastAsia="仿宋" w:hAnsi="仿宋" w:hint="eastAsia"/>
          <w:sz w:val="32"/>
          <w:szCs w:val="32"/>
        </w:rPr>
        <w:t>县分局</w:t>
      </w:r>
      <w:proofErr w:type="gramEnd"/>
      <w:r>
        <w:rPr>
          <w:rFonts w:ascii="仿宋" w:eastAsia="仿宋" w:hAnsi="仿宋" w:hint="eastAsia"/>
          <w:sz w:val="32"/>
          <w:szCs w:val="32"/>
        </w:rPr>
        <w:t>预</w:t>
      </w:r>
      <w:r>
        <w:rPr>
          <w:rFonts w:ascii="仿宋" w:eastAsia="仿宋" w:hAnsi="仿宋" w:hint="eastAsia"/>
          <w:sz w:val="32"/>
          <w:szCs w:val="32"/>
        </w:rPr>
        <w:t>审意见，综合考虑，我局原则同意你公司环境影响报告表所列建设项目的性质、规模、工艺、地点和环境保护对策措施。</w:t>
      </w:r>
    </w:p>
    <w:p w:rsidR="00765E92" w:rsidRDefault="00D04C70" w:rsidP="00B03167">
      <w:pPr>
        <w:spacing w:line="468" w:lineRule="exact"/>
        <w:ind w:firstLine="640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cs="宋体" w:hint="eastAsia"/>
          <w:sz w:val="32"/>
          <w:szCs w:val="32"/>
        </w:rPr>
        <w:t>项目在工程设计、建设及营运</w:t>
      </w:r>
      <w:r>
        <w:rPr>
          <w:rFonts w:ascii="仿宋" w:eastAsia="仿宋" w:hAnsi="仿宋" w:hint="eastAsia"/>
          <w:sz w:val="32"/>
          <w:szCs w:val="32"/>
        </w:rPr>
        <w:t>过程中，</w:t>
      </w:r>
      <w:r>
        <w:rPr>
          <w:rFonts w:ascii="仿宋" w:eastAsia="仿宋" w:hAnsi="仿宋" w:cs="宋体" w:hint="eastAsia"/>
          <w:sz w:val="32"/>
          <w:szCs w:val="32"/>
        </w:rPr>
        <w:t>须全面落实环境影响报告表提出的各项环保措施，并着重做好以下工作：</w:t>
      </w:r>
    </w:p>
    <w:p w:rsidR="00765E92" w:rsidRDefault="00D04C70" w:rsidP="00B03167">
      <w:pPr>
        <w:autoSpaceDE w:val="0"/>
        <w:autoSpaceDN w:val="0"/>
        <w:adjustRightInd w:val="0"/>
        <w:spacing w:line="468" w:lineRule="exact"/>
        <w:ind w:firstLine="640"/>
        <w:rPr>
          <w:rFonts w:ascii="仿宋" w:eastAsia="仿宋" w:hAnsi="仿宋" w:cs="仿宋"/>
          <w:kern w:val="2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</w:t>
      </w:r>
      <w:r>
        <w:rPr>
          <w:rFonts w:ascii="仿宋" w:eastAsia="仿宋" w:hAnsi="仿宋" w:cs="仿宋" w:hint="eastAsia"/>
          <w:kern w:val="2"/>
          <w:sz w:val="32"/>
          <w:szCs w:val="32"/>
        </w:rPr>
        <w:t>大气污染防治工作。加强生产区现场管理，生产区设置围挡密闭作业，做好</w:t>
      </w:r>
      <w:r>
        <w:rPr>
          <w:rFonts w:ascii="仿宋" w:eastAsia="仿宋" w:hAnsi="仿宋" w:cs="仿宋" w:hint="eastAsia"/>
          <w:kern w:val="2"/>
          <w:sz w:val="32"/>
          <w:szCs w:val="32"/>
        </w:rPr>
        <w:t>粉尘</w:t>
      </w:r>
      <w:r>
        <w:rPr>
          <w:rFonts w:ascii="仿宋" w:eastAsia="仿宋" w:hAnsi="仿宋" w:cs="仿宋" w:hint="eastAsia"/>
          <w:kern w:val="2"/>
          <w:sz w:val="32"/>
          <w:szCs w:val="32"/>
        </w:rPr>
        <w:t>收集工作，机加工设备配备收尘装置，规范操作，确保无组织废气满足《大气污染物排放标准》（</w:t>
      </w:r>
      <w:r>
        <w:rPr>
          <w:rFonts w:ascii="仿宋" w:eastAsia="仿宋" w:hAnsi="仿宋" w:cs="仿宋"/>
          <w:kern w:val="2"/>
          <w:sz w:val="32"/>
          <w:szCs w:val="32"/>
        </w:rPr>
        <w:t>GB16297-1996</w:t>
      </w:r>
      <w:r>
        <w:rPr>
          <w:rFonts w:ascii="仿宋" w:eastAsia="仿宋" w:hAnsi="仿宋" w:cs="仿宋" w:hint="eastAsia"/>
          <w:kern w:val="2"/>
          <w:sz w:val="32"/>
          <w:szCs w:val="32"/>
        </w:rPr>
        <w:t>）中二级标准无组织监控浓度限值要求和《挥发性有机物无组织排放控制标准》（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kern w:val="2"/>
          <w:sz w:val="32"/>
          <w:szCs w:val="32"/>
        </w:rPr>
        <w:t>37822</w:t>
      </w:r>
      <w:r>
        <w:rPr>
          <w:rFonts w:ascii="仿宋" w:eastAsia="仿宋" w:hAnsi="仿宋" w:cs="仿宋" w:hint="eastAsia"/>
          <w:kern w:val="2"/>
          <w:sz w:val="32"/>
          <w:szCs w:val="32"/>
        </w:rPr>
        <w:t>—</w:t>
      </w:r>
      <w:r>
        <w:rPr>
          <w:rFonts w:ascii="仿宋" w:eastAsia="仿宋" w:hAnsi="仿宋" w:cs="仿宋" w:hint="eastAsia"/>
          <w:kern w:val="2"/>
          <w:sz w:val="32"/>
          <w:szCs w:val="32"/>
        </w:rPr>
        <w:t>2019</w:t>
      </w:r>
      <w:r>
        <w:rPr>
          <w:rFonts w:ascii="仿宋" w:eastAsia="仿宋" w:hAnsi="仿宋" w:cs="仿宋" w:hint="eastAsia"/>
          <w:kern w:val="2"/>
          <w:sz w:val="32"/>
          <w:szCs w:val="32"/>
        </w:rPr>
        <w:t>）附录</w:t>
      </w:r>
      <w:r>
        <w:rPr>
          <w:rFonts w:ascii="仿宋" w:eastAsia="仿宋" w:hAnsi="仿宋" w:cs="仿宋" w:hint="eastAsia"/>
          <w:kern w:val="2"/>
          <w:sz w:val="32"/>
          <w:szCs w:val="32"/>
        </w:rPr>
        <w:t>A</w:t>
      </w:r>
      <w:r>
        <w:rPr>
          <w:rFonts w:ascii="仿宋" w:eastAsia="仿宋" w:hAnsi="仿宋" w:cs="仿宋" w:hint="eastAsia"/>
          <w:kern w:val="2"/>
          <w:sz w:val="32"/>
          <w:szCs w:val="32"/>
        </w:rPr>
        <w:t>中无组织排放浓度限值要求。生物质锅炉燃料使用成型生物质。生物质锅炉燃烧烟气经收集处理达到《锅炉大气污染物排放标准》（</w:t>
      </w:r>
      <w:r>
        <w:rPr>
          <w:rFonts w:ascii="仿宋" w:eastAsia="仿宋" w:hAnsi="仿宋" w:cs="仿宋"/>
          <w:kern w:val="2"/>
          <w:sz w:val="32"/>
          <w:szCs w:val="32"/>
        </w:rPr>
        <w:t>GB13271-2014</w:t>
      </w:r>
      <w:r>
        <w:rPr>
          <w:rFonts w:ascii="仿宋" w:eastAsia="仿宋" w:hAnsi="仿宋" w:cs="仿宋" w:hint="eastAsia"/>
          <w:kern w:val="2"/>
          <w:sz w:val="32"/>
          <w:szCs w:val="32"/>
        </w:rPr>
        <w:t>）</w:t>
      </w:r>
      <w:r>
        <w:rPr>
          <w:rFonts w:ascii="仿宋" w:eastAsia="仿宋" w:hAnsi="仿宋" w:cs="仿宋"/>
          <w:kern w:val="2"/>
          <w:sz w:val="32"/>
          <w:szCs w:val="32"/>
        </w:rPr>
        <w:t>表</w:t>
      </w:r>
      <w:r>
        <w:rPr>
          <w:rFonts w:ascii="仿宋" w:eastAsia="仿宋" w:hAnsi="仿宋" w:cs="仿宋"/>
          <w:kern w:val="2"/>
          <w:sz w:val="32"/>
          <w:szCs w:val="32"/>
        </w:rPr>
        <w:t>3</w:t>
      </w:r>
      <w:r>
        <w:rPr>
          <w:rFonts w:ascii="仿宋" w:eastAsia="仿宋" w:hAnsi="仿宋" w:cs="仿宋" w:hint="eastAsia"/>
          <w:kern w:val="2"/>
          <w:sz w:val="32"/>
          <w:szCs w:val="32"/>
        </w:rPr>
        <w:t>中特别排放限值要求后，由</w:t>
      </w:r>
      <w:r>
        <w:rPr>
          <w:rFonts w:ascii="仿宋" w:eastAsia="仿宋" w:hAnsi="仿宋" w:cs="仿宋" w:hint="eastAsia"/>
          <w:kern w:val="2"/>
          <w:sz w:val="32"/>
          <w:szCs w:val="32"/>
        </w:rPr>
        <w:t>3</w:t>
      </w:r>
      <w:r>
        <w:rPr>
          <w:rFonts w:ascii="仿宋" w:eastAsia="仿宋" w:hAnsi="仿宋" w:cs="仿宋" w:hint="eastAsia"/>
          <w:kern w:val="2"/>
          <w:sz w:val="32"/>
          <w:szCs w:val="32"/>
        </w:rPr>
        <w:t>5</w:t>
      </w:r>
      <w:r>
        <w:rPr>
          <w:rFonts w:ascii="仿宋" w:eastAsia="仿宋" w:hAnsi="仿宋" w:cs="仿宋"/>
          <w:kern w:val="2"/>
          <w:sz w:val="32"/>
          <w:szCs w:val="32"/>
        </w:rPr>
        <w:t>m</w:t>
      </w:r>
      <w:r>
        <w:rPr>
          <w:rFonts w:ascii="仿宋" w:eastAsia="仿宋" w:hAnsi="仿宋" w:cs="仿宋" w:hint="eastAsia"/>
          <w:kern w:val="2"/>
          <w:sz w:val="32"/>
          <w:szCs w:val="32"/>
        </w:rPr>
        <w:t>高烟囱外排；食堂</w:t>
      </w:r>
      <w:r>
        <w:rPr>
          <w:rFonts w:ascii="仿宋" w:eastAsia="仿宋" w:hAnsi="仿宋" w:cs="仿宋"/>
          <w:kern w:val="2"/>
          <w:sz w:val="32"/>
          <w:szCs w:val="32"/>
        </w:rPr>
        <w:t>油烟</w:t>
      </w:r>
      <w:r>
        <w:rPr>
          <w:rFonts w:ascii="仿宋" w:eastAsia="仿宋" w:hAnsi="仿宋" w:cs="仿宋" w:hint="eastAsia"/>
          <w:kern w:val="2"/>
          <w:sz w:val="32"/>
          <w:szCs w:val="32"/>
        </w:rPr>
        <w:t>经油烟净化处理，满足</w:t>
      </w:r>
      <w:r>
        <w:rPr>
          <w:rFonts w:ascii="仿宋" w:eastAsia="仿宋" w:hAnsi="仿宋" w:cs="仿宋"/>
          <w:kern w:val="2"/>
          <w:sz w:val="32"/>
          <w:szCs w:val="32"/>
        </w:rPr>
        <w:t>《饮食业油烟排放标准》（</w:t>
      </w:r>
      <w:r>
        <w:rPr>
          <w:rFonts w:ascii="仿宋" w:eastAsia="仿宋" w:hAnsi="仿宋" w:cs="仿宋"/>
          <w:kern w:val="2"/>
          <w:sz w:val="32"/>
          <w:szCs w:val="32"/>
        </w:rPr>
        <w:t>GB8483-2001</w:t>
      </w:r>
      <w:r>
        <w:rPr>
          <w:rFonts w:ascii="仿宋" w:eastAsia="仿宋" w:hAnsi="仿宋" w:cs="仿宋"/>
          <w:kern w:val="2"/>
          <w:sz w:val="32"/>
          <w:szCs w:val="32"/>
        </w:rPr>
        <w:t>）中的</w:t>
      </w:r>
      <w:r>
        <w:rPr>
          <w:rFonts w:ascii="仿宋" w:eastAsia="仿宋" w:hAnsi="仿宋" w:cs="仿宋" w:hint="eastAsia"/>
          <w:kern w:val="2"/>
          <w:sz w:val="32"/>
          <w:szCs w:val="32"/>
        </w:rPr>
        <w:t>相关标准</w:t>
      </w:r>
      <w:r>
        <w:rPr>
          <w:rFonts w:ascii="仿宋" w:eastAsia="仿宋" w:hAnsi="仿宋" w:cs="仿宋"/>
          <w:kern w:val="2"/>
          <w:sz w:val="32"/>
          <w:szCs w:val="32"/>
        </w:rPr>
        <w:t>要求</w:t>
      </w:r>
      <w:r>
        <w:rPr>
          <w:rFonts w:ascii="仿宋" w:eastAsia="仿宋" w:hAnsi="仿宋" w:cs="仿宋" w:hint="eastAsia"/>
          <w:kern w:val="2"/>
          <w:sz w:val="32"/>
          <w:szCs w:val="32"/>
        </w:rPr>
        <w:t>后</w:t>
      </w:r>
      <w:r>
        <w:rPr>
          <w:rFonts w:ascii="仿宋" w:eastAsia="仿宋" w:hAnsi="仿宋" w:cs="仿宋"/>
          <w:kern w:val="2"/>
          <w:sz w:val="32"/>
          <w:szCs w:val="32"/>
        </w:rPr>
        <w:t>，</w:t>
      </w:r>
      <w:r>
        <w:rPr>
          <w:rFonts w:ascii="仿宋" w:eastAsia="仿宋" w:hAnsi="仿宋" w:cs="仿宋" w:hint="eastAsia"/>
          <w:kern w:val="2"/>
          <w:sz w:val="32"/>
          <w:szCs w:val="32"/>
        </w:rPr>
        <w:t>引至</w:t>
      </w:r>
      <w:r>
        <w:rPr>
          <w:rFonts w:ascii="仿宋" w:eastAsia="仿宋" w:hAnsi="仿宋" w:cs="仿宋" w:hint="eastAsia"/>
          <w:kern w:val="2"/>
          <w:sz w:val="32"/>
          <w:szCs w:val="32"/>
        </w:rPr>
        <w:t>楼</w:t>
      </w:r>
      <w:r>
        <w:rPr>
          <w:rFonts w:ascii="仿宋" w:eastAsia="仿宋" w:hAnsi="仿宋" w:cs="仿宋" w:hint="eastAsia"/>
          <w:kern w:val="2"/>
          <w:sz w:val="32"/>
          <w:szCs w:val="32"/>
        </w:rPr>
        <w:t>顶外排。</w:t>
      </w:r>
    </w:p>
    <w:p w:rsidR="00765E92" w:rsidRDefault="00D04C70" w:rsidP="00B03167">
      <w:pPr>
        <w:pStyle w:val="a3"/>
        <w:spacing w:after="0" w:line="468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（二）废水污染防治工作。严格按“雨污分流、污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污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分流”原则，</w:t>
      </w:r>
      <w:r>
        <w:rPr>
          <w:rFonts w:ascii="仿宋" w:eastAsia="仿宋" w:hAnsi="仿宋" w:cs="仿宋" w:hint="eastAsia"/>
          <w:kern w:val="2"/>
          <w:sz w:val="32"/>
          <w:szCs w:val="32"/>
        </w:rPr>
        <w:t>完善</w:t>
      </w:r>
      <w:r>
        <w:rPr>
          <w:rFonts w:ascii="仿宋" w:eastAsia="仿宋" w:hAnsi="仿宋" w:cs="仿宋" w:hint="eastAsia"/>
          <w:kern w:val="2"/>
          <w:sz w:val="32"/>
          <w:szCs w:val="32"/>
        </w:rPr>
        <w:t>厂区雨污管网</w:t>
      </w:r>
      <w:r>
        <w:rPr>
          <w:rFonts w:ascii="仿宋" w:eastAsia="仿宋" w:hAnsi="仿宋" w:hint="eastAsia"/>
          <w:sz w:val="32"/>
          <w:szCs w:val="32"/>
        </w:rPr>
        <w:t>。项目蒸汽冷凝水、</w:t>
      </w:r>
      <w:r>
        <w:rPr>
          <w:rFonts w:ascii="仿宋" w:eastAsia="仿宋" w:hAnsi="仿宋" w:hint="eastAsia"/>
          <w:sz w:val="32"/>
          <w:szCs w:val="32"/>
        </w:rPr>
        <w:t>密闭</w:t>
      </w:r>
      <w:r>
        <w:rPr>
          <w:rFonts w:ascii="仿宋" w:eastAsia="仿宋" w:hAnsi="仿宋" w:hint="eastAsia"/>
          <w:sz w:val="32"/>
          <w:szCs w:val="32"/>
        </w:rPr>
        <w:t>冷却水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油水分离废水</w:t>
      </w:r>
      <w:r>
        <w:rPr>
          <w:rFonts w:ascii="仿宋" w:eastAsia="仿宋" w:hAnsi="仿宋" w:hint="eastAsia"/>
          <w:sz w:val="32"/>
          <w:szCs w:val="32"/>
        </w:rPr>
        <w:t>回</w:t>
      </w:r>
      <w:r>
        <w:rPr>
          <w:rFonts w:ascii="仿宋" w:eastAsia="仿宋" w:hAnsi="仿宋"/>
          <w:sz w:val="32"/>
          <w:szCs w:val="32"/>
        </w:rPr>
        <w:t>用</w:t>
      </w:r>
      <w:r>
        <w:rPr>
          <w:rFonts w:ascii="仿宋" w:eastAsia="仿宋" w:hAnsi="仿宋" w:hint="eastAsia"/>
          <w:sz w:val="32"/>
          <w:szCs w:val="32"/>
        </w:rPr>
        <w:t>生产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不外排</w:t>
      </w:r>
      <w:r>
        <w:rPr>
          <w:rFonts w:ascii="仿宋" w:eastAsia="仿宋" w:hAnsi="仿宋" w:hint="eastAsia"/>
          <w:sz w:val="32"/>
          <w:szCs w:val="32"/>
        </w:rPr>
        <w:t>；厂内生活污水经隔油池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化粪池处理后回用</w:t>
      </w:r>
      <w:r>
        <w:rPr>
          <w:rFonts w:ascii="仿宋" w:eastAsia="仿宋" w:hAnsi="仿宋" w:hint="eastAsia"/>
          <w:sz w:val="32"/>
          <w:szCs w:val="32"/>
        </w:rPr>
        <w:t>作农肥</w:t>
      </w:r>
      <w:r>
        <w:rPr>
          <w:rFonts w:ascii="仿宋" w:eastAsia="仿宋" w:hAnsi="仿宋" w:hint="eastAsia"/>
          <w:sz w:val="32"/>
          <w:szCs w:val="32"/>
        </w:rPr>
        <w:t>，不外</w:t>
      </w:r>
      <w:r>
        <w:rPr>
          <w:rFonts w:ascii="仿宋" w:eastAsia="仿宋" w:hAnsi="仿宋" w:hint="eastAsia"/>
          <w:sz w:val="32"/>
          <w:szCs w:val="32"/>
        </w:rPr>
        <w:t>排。根据分区防控原则，</w:t>
      </w:r>
      <w:r>
        <w:rPr>
          <w:rFonts w:ascii="仿宋" w:eastAsia="仿宋" w:hAnsi="仿宋" w:cs="宋体" w:hint="eastAsia"/>
          <w:sz w:val="32"/>
          <w:szCs w:val="32"/>
        </w:rPr>
        <w:t>做好循环水池等废水处理设施、樟脑油蒸馏罐区</w:t>
      </w:r>
      <w:r>
        <w:rPr>
          <w:rFonts w:ascii="仿宋" w:eastAsia="仿宋" w:hAnsi="仿宋" w:cs="仿宋" w:hint="eastAsia"/>
          <w:kern w:val="2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场所防渗、防漏工作，防止发生渗漏对区域地下水造成污染。</w:t>
      </w:r>
    </w:p>
    <w:p w:rsidR="00765E92" w:rsidRDefault="00D04C70" w:rsidP="00B03167">
      <w:pPr>
        <w:spacing w:line="468" w:lineRule="exact"/>
        <w:ind w:firstLineChars="150" w:firstLine="48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（三）</w:t>
      </w:r>
      <w:r>
        <w:rPr>
          <w:rFonts w:ascii="仿宋" w:eastAsia="仿宋" w:hAnsi="仿宋" w:cs="宋体" w:hint="eastAsia"/>
          <w:sz w:val="32"/>
          <w:szCs w:val="32"/>
        </w:rPr>
        <w:t>噪声污染防治工作。</w:t>
      </w:r>
      <w:r>
        <w:rPr>
          <w:rFonts w:ascii="仿宋" w:eastAsia="仿宋" w:hAnsi="仿宋" w:cs="仿宋_GB2312" w:hint="eastAsia"/>
          <w:sz w:val="32"/>
          <w:szCs w:val="32"/>
        </w:rPr>
        <w:t>合理布局，项目生产设备均设置在厂房内，尽量</w:t>
      </w:r>
      <w:r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>
        <w:rPr>
          <w:rFonts w:ascii="仿宋" w:eastAsia="仿宋" w:hAnsi="仿宋" w:cs="宋体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产</w:t>
      </w:r>
      <w:r>
        <w:rPr>
          <w:rFonts w:ascii="仿宋" w:eastAsia="仿宋" w:hAnsi="仿宋" w:cs="宋体" w:hint="eastAsia"/>
          <w:sz w:val="32"/>
          <w:szCs w:val="32"/>
        </w:rPr>
        <w:t>生高噪</w:t>
      </w:r>
      <w:r>
        <w:rPr>
          <w:rFonts w:ascii="仿宋" w:eastAsia="仿宋" w:hAnsi="仿宋" w:cs="仿宋_GB2312" w:hint="eastAsia"/>
          <w:sz w:val="32"/>
          <w:szCs w:val="32"/>
        </w:rPr>
        <w:t>声的</w:t>
      </w:r>
      <w:r>
        <w:rPr>
          <w:rFonts w:ascii="仿宋" w:eastAsia="仿宋" w:hAnsi="仿宋" w:cs="仿宋_GB2312" w:hint="eastAsia"/>
          <w:sz w:val="32"/>
          <w:szCs w:val="32"/>
        </w:rPr>
        <w:t>锯料</w:t>
      </w:r>
      <w:r>
        <w:rPr>
          <w:rFonts w:ascii="仿宋" w:eastAsia="仿宋" w:hAnsi="仿宋" w:cs="仿宋_GB2312" w:hint="eastAsia"/>
          <w:sz w:val="32"/>
          <w:szCs w:val="32"/>
        </w:rPr>
        <w:t>机、</w:t>
      </w:r>
      <w:r>
        <w:rPr>
          <w:rFonts w:ascii="仿宋" w:eastAsia="仿宋" w:hAnsi="仿宋" w:cs="仿宋_GB2312" w:hint="eastAsia"/>
          <w:sz w:val="32"/>
          <w:szCs w:val="32"/>
        </w:rPr>
        <w:t>锅炉风机</w:t>
      </w:r>
      <w:r>
        <w:rPr>
          <w:rFonts w:ascii="仿宋" w:eastAsia="仿宋" w:hAnsi="仿宋" w:cs="仿宋_GB2312" w:hint="eastAsia"/>
          <w:sz w:val="32"/>
          <w:szCs w:val="32"/>
        </w:rPr>
        <w:t>等设备采取隔声、减震等措施，确保</w:t>
      </w:r>
      <w:r>
        <w:rPr>
          <w:rFonts w:ascii="仿宋" w:eastAsia="仿宋" w:hAnsi="仿宋" w:cs="宋体" w:hint="eastAsia"/>
          <w:sz w:val="32"/>
          <w:szCs w:val="32"/>
        </w:rPr>
        <w:t>厂界噪声达到《工</w:t>
      </w:r>
      <w:r>
        <w:rPr>
          <w:rFonts w:ascii="仿宋" w:eastAsia="仿宋" w:hAnsi="仿宋" w:cs="仿宋_GB2312" w:hint="eastAsia"/>
          <w:bCs/>
          <w:sz w:val="32"/>
          <w:szCs w:val="32"/>
        </w:rPr>
        <w:t>业企业厂界环境噪声排放标准》（</w:t>
      </w:r>
      <w:r>
        <w:rPr>
          <w:rFonts w:ascii="仿宋" w:eastAsia="仿宋" w:hAnsi="仿宋" w:cs="仿宋_GB2312" w:hint="eastAsia"/>
          <w:bCs/>
          <w:sz w:val="32"/>
          <w:szCs w:val="32"/>
        </w:rPr>
        <w:t>GB12348-2008</w:t>
      </w:r>
      <w:r>
        <w:rPr>
          <w:rFonts w:ascii="仿宋" w:eastAsia="仿宋" w:hAnsi="仿宋" w:cs="仿宋_GB2312" w:hint="eastAsia"/>
          <w:bCs/>
          <w:sz w:val="32"/>
          <w:szCs w:val="32"/>
        </w:rPr>
        <w:t>）中的</w:t>
      </w:r>
      <w:r>
        <w:rPr>
          <w:rFonts w:ascii="仿宋" w:eastAsia="仿宋" w:hAnsi="仿宋" w:cs="仿宋_GB2312"/>
          <w:bCs/>
          <w:sz w:val="32"/>
          <w:szCs w:val="32"/>
        </w:rPr>
        <w:t>2</w:t>
      </w:r>
      <w:r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765E92" w:rsidRDefault="00D04C70" w:rsidP="00B03167">
      <w:pPr>
        <w:spacing w:line="468" w:lineRule="exact"/>
        <w:ind w:firstLineChars="150" w:firstLine="48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（四）固体废物管理工作。严</w:t>
      </w:r>
      <w:r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>
        <w:rPr>
          <w:rFonts w:ascii="仿宋" w:eastAsia="仿宋" w:hAnsi="仿宋" w:cs="仿宋"/>
          <w:kern w:val="2"/>
          <w:sz w:val="32"/>
          <w:szCs w:val="32"/>
        </w:rPr>
        <w:t>(GB18599-2001)</w:t>
      </w:r>
      <w:r>
        <w:rPr>
          <w:rFonts w:ascii="仿宋" w:eastAsia="仿宋" w:hAnsi="仿宋" w:cs="仿宋" w:hint="eastAsia"/>
          <w:kern w:val="2"/>
          <w:sz w:val="32"/>
          <w:szCs w:val="32"/>
        </w:rPr>
        <w:t>及其</w:t>
      </w:r>
      <w:r>
        <w:rPr>
          <w:rFonts w:ascii="仿宋" w:eastAsia="仿宋" w:hAnsi="仿宋" w:cs="仿宋"/>
          <w:kern w:val="2"/>
          <w:sz w:val="32"/>
          <w:szCs w:val="32"/>
        </w:rPr>
        <w:t>2013</w:t>
      </w:r>
      <w:r>
        <w:rPr>
          <w:rFonts w:ascii="仿宋" w:eastAsia="仿宋" w:hAnsi="仿宋" w:cs="仿宋" w:hint="eastAsia"/>
          <w:kern w:val="2"/>
          <w:sz w:val="32"/>
          <w:szCs w:val="32"/>
        </w:rPr>
        <w:t>年修改单和</w:t>
      </w:r>
      <w:r>
        <w:rPr>
          <w:rFonts w:ascii="仿宋" w:eastAsia="仿宋" w:hAnsi="仿宋" w:hint="eastAsia"/>
          <w:sz w:val="32"/>
          <w:szCs w:val="32"/>
        </w:rPr>
        <w:t>《危险废物贮存污染控制标准》（</w:t>
      </w:r>
      <w:r>
        <w:rPr>
          <w:rFonts w:ascii="仿宋" w:eastAsia="仿宋" w:hAnsi="仿宋" w:hint="eastAsia"/>
          <w:sz w:val="32"/>
          <w:szCs w:val="32"/>
        </w:rPr>
        <w:t>GB18597-2001</w:t>
      </w:r>
      <w:r>
        <w:rPr>
          <w:rFonts w:ascii="仿宋" w:eastAsia="仿宋" w:hAnsi="仿宋" w:hint="eastAsia"/>
          <w:sz w:val="32"/>
          <w:szCs w:val="32"/>
        </w:rPr>
        <w:t>）及其</w:t>
      </w:r>
      <w:r>
        <w:rPr>
          <w:rFonts w:ascii="仿宋" w:eastAsia="仿宋" w:hAnsi="仿宋" w:hint="eastAsia"/>
          <w:sz w:val="32"/>
          <w:szCs w:val="32"/>
        </w:rPr>
        <w:t>2013</w:t>
      </w:r>
      <w:r>
        <w:rPr>
          <w:rFonts w:ascii="仿宋" w:eastAsia="仿宋" w:hAnsi="仿宋" w:hint="eastAsia"/>
          <w:sz w:val="32"/>
          <w:szCs w:val="32"/>
        </w:rPr>
        <w:t>年修改</w:t>
      </w:r>
      <w:proofErr w:type="gramStart"/>
      <w:r>
        <w:rPr>
          <w:rFonts w:ascii="仿宋" w:eastAsia="仿宋" w:hAnsi="仿宋" w:hint="eastAsia"/>
          <w:sz w:val="32"/>
          <w:szCs w:val="32"/>
        </w:rPr>
        <w:t>单相关</w:t>
      </w:r>
      <w:proofErr w:type="gramEnd"/>
      <w:r>
        <w:rPr>
          <w:rFonts w:ascii="仿宋" w:eastAsia="仿宋" w:hAnsi="仿宋" w:hint="eastAsia"/>
          <w:sz w:val="32"/>
          <w:szCs w:val="32"/>
        </w:rPr>
        <w:t>要</w:t>
      </w:r>
      <w:r>
        <w:rPr>
          <w:rFonts w:ascii="仿宋" w:eastAsia="仿宋" w:hAnsi="仿宋" w:cs="仿宋" w:hint="eastAsia"/>
          <w:kern w:val="2"/>
          <w:sz w:val="32"/>
          <w:szCs w:val="32"/>
        </w:rPr>
        <w:t>求，规范</w:t>
      </w:r>
      <w:r>
        <w:rPr>
          <w:rFonts w:ascii="仿宋" w:eastAsia="仿宋" w:hAnsi="仿宋" w:cs="仿宋" w:hint="eastAsia"/>
          <w:kern w:val="2"/>
          <w:sz w:val="32"/>
          <w:szCs w:val="32"/>
        </w:rPr>
        <w:t>设置</w:t>
      </w:r>
      <w:r>
        <w:rPr>
          <w:rFonts w:ascii="仿宋" w:eastAsia="仿宋" w:hAnsi="仿宋" w:cs="仿宋" w:hint="eastAsia"/>
          <w:kern w:val="2"/>
          <w:sz w:val="32"/>
          <w:szCs w:val="32"/>
        </w:rPr>
        <w:t>固体废物暂存间，建立健全固体废物管理台帐，落实转移联单制。</w:t>
      </w:r>
      <w:r>
        <w:rPr>
          <w:rFonts w:ascii="仿宋" w:eastAsia="仿宋" w:hAnsi="仿宋" w:cs="仿宋"/>
          <w:kern w:val="2"/>
          <w:sz w:val="32"/>
          <w:szCs w:val="32"/>
        </w:rPr>
        <w:t>树皮、</w:t>
      </w:r>
      <w:r>
        <w:rPr>
          <w:rFonts w:ascii="仿宋" w:eastAsia="仿宋" w:hAnsi="仿宋" w:cs="仿宋" w:hint="eastAsia"/>
          <w:kern w:val="2"/>
          <w:sz w:val="32"/>
          <w:szCs w:val="32"/>
        </w:rPr>
        <w:t>边角</w:t>
      </w:r>
      <w:r>
        <w:rPr>
          <w:rFonts w:ascii="仿宋" w:eastAsia="仿宋" w:hAnsi="仿宋" w:cs="仿宋"/>
          <w:kern w:val="2"/>
          <w:sz w:val="32"/>
          <w:szCs w:val="32"/>
        </w:rPr>
        <w:t>料、锯木粉尘、锅炉燃烧灰渣</w:t>
      </w:r>
      <w:r>
        <w:rPr>
          <w:rFonts w:ascii="仿宋" w:eastAsia="仿宋" w:hAnsi="仿宋" w:cs="仿宋" w:hint="eastAsia"/>
          <w:kern w:val="2"/>
          <w:sz w:val="32"/>
          <w:szCs w:val="32"/>
        </w:rPr>
        <w:t>等一般工业固体废物经收集后及时规范处理；</w:t>
      </w:r>
      <w:r>
        <w:rPr>
          <w:rFonts w:ascii="仿宋" w:eastAsia="仿宋" w:hAnsi="仿宋" w:cs="仿宋"/>
          <w:kern w:val="2"/>
          <w:sz w:val="32"/>
          <w:szCs w:val="32"/>
        </w:rPr>
        <w:t>废润滑油</w:t>
      </w:r>
      <w:r>
        <w:rPr>
          <w:rFonts w:ascii="仿宋" w:eastAsia="仿宋" w:hAnsi="仿宋" w:cs="仿宋" w:hint="eastAsia"/>
          <w:kern w:val="2"/>
          <w:sz w:val="32"/>
          <w:szCs w:val="32"/>
        </w:rPr>
        <w:t>交由</w:t>
      </w:r>
      <w:r>
        <w:rPr>
          <w:rFonts w:ascii="仿宋" w:eastAsia="仿宋" w:hAnsi="仿宋" w:cs="仿宋"/>
          <w:kern w:val="2"/>
          <w:sz w:val="32"/>
          <w:szCs w:val="32"/>
        </w:rPr>
        <w:t>有资质公司处置，</w:t>
      </w:r>
      <w:r>
        <w:rPr>
          <w:rFonts w:ascii="仿宋" w:eastAsia="仿宋" w:hAnsi="仿宋" w:cs="仿宋" w:hint="eastAsia"/>
          <w:kern w:val="2"/>
          <w:sz w:val="32"/>
          <w:szCs w:val="32"/>
        </w:rPr>
        <w:t>含油</w:t>
      </w:r>
      <w:r>
        <w:rPr>
          <w:rFonts w:ascii="仿宋" w:eastAsia="仿宋" w:hAnsi="仿宋" w:cs="仿宋"/>
          <w:kern w:val="2"/>
          <w:sz w:val="32"/>
          <w:szCs w:val="32"/>
        </w:rPr>
        <w:t>废抹布</w:t>
      </w:r>
      <w:r>
        <w:rPr>
          <w:rFonts w:ascii="仿宋" w:eastAsia="仿宋" w:hAnsi="仿宋" w:cs="仿宋" w:hint="eastAsia"/>
          <w:kern w:val="2"/>
          <w:sz w:val="32"/>
          <w:szCs w:val="32"/>
        </w:rPr>
        <w:t>与生活垃圾一并交环卫部门统一处理。</w:t>
      </w:r>
    </w:p>
    <w:p w:rsidR="00765E92" w:rsidRDefault="00D04C70" w:rsidP="00B03167">
      <w:pPr>
        <w:spacing w:line="468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（五）</w:t>
      </w:r>
      <w:r>
        <w:rPr>
          <w:rFonts w:ascii="仿宋" w:eastAsia="仿宋" w:hAnsi="仿宋" w:cs="仿宋_GB2312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环境管理和环境风险防范工作。加强厂区现场管理，设专门的环保机构及环保人员，加强各类生产设备</w:t>
      </w:r>
      <w:proofErr w:type="gramStart"/>
      <w:r>
        <w:rPr>
          <w:rFonts w:ascii="仿宋" w:eastAsia="仿宋" w:hAnsi="仿宋" w:hint="eastAsia"/>
          <w:sz w:val="32"/>
          <w:szCs w:val="32"/>
        </w:rPr>
        <w:t>及污防</w:t>
      </w:r>
      <w:proofErr w:type="gramEnd"/>
      <w:r>
        <w:rPr>
          <w:rFonts w:ascii="仿宋" w:eastAsia="仿宋" w:hAnsi="仿宋" w:hint="eastAsia"/>
          <w:sz w:val="32"/>
          <w:szCs w:val="32"/>
        </w:rPr>
        <w:t>设施的检修、保养及管理人员培训，定期做好环境监测工作，建立健全污染防治设施运行管理台帐，确保</w:t>
      </w:r>
      <w:proofErr w:type="gramStart"/>
      <w:r>
        <w:rPr>
          <w:rFonts w:ascii="仿宋" w:eastAsia="仿宋" w:hAnsi="仿宋" w:hint="eastAsia"/>
          <w:sz w:val="32"/>
          <w:szCs w:val="32"/>
        </w:rPr>
        <w:t>各污染</w:t>
      </w:r>
      <w:proofErr w:type="gramEnd"/>
      <w:r>
        <w:rPr>
          <w:rFonts w:ascii="仿宋" w:eastAsia="仿宋" w:hAnsi="仿宋" w:hint="eastAsia"/>
          <w:sz w:val="32"/>
          <w:szCs w:val="32"/>
        </w:rPr>
        <w:t>防治设施正常运转，各污染物稳定达标排放。制定和落实各项风险防范及应急处理措施，储备好相关应急物资并组织演练，确保周边环境安全。</w:t>
      </w:r>
    </w:p>
    <w:p w:rsidR="00765E92" w:rsidRDefault="00D04C70" w:rsidP="00B03167">
      <w:pPr>
        <w:spacing w:line="468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项目污染物总量控制指标为：</w:t>
      </w:r>
      <w:r>
        <w:rPr>
          <w:rFonts w:ascii="仿宋" w:eastAsia="仿宋" w:hAnsi="仿宋" w:cs="仿宋_GB2312" w:hint="eastAsia"/>
          <w:sz w:val="32"/>
          <w:szCs w:val="32"/>
        </w:rPr>
        <w:t>SO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≤</w:t>
      </w:r>
      <w:r>
        <w:rPr>
          <w:rFonts w:ascii="仿宋" w:eastAsia="仿宋" w:hAnsi="仿宋" w:cs="仿宋_GB2312" w:hint="eastAsia"/>
          <w:sz w:val="32"/>
          <w:szCs w:val="32"/>
        </w:rPr>
        <w:t>0.9</w:t>
      </w:r>
      <w:r>
        <w:rPr>
          <w:rFonts w:ascii="仿宋" w:eastAsia="仿宋" w:hAnsi="仿宋" w:cs="仿宋_GB2312" w:hint="eastAsia"/>
          <w:sz w:val="32"/>
          <w:szCs w:val="32"/>
        </w:rPr>
        <w:t>t/a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NOx</w:t>
      </w:r>
      <w:proofErr w:type="spellEnd"/>
      <w:r>
        <w:rPr>
          <w:rFonts w:ascii="仿宋" w:eastAsia="仿宋" w:hAnsi="仿宋" w:hint="eastAsia"/>
          <w:sz w:val="32"/>
          <w:szCs w:val="32"/>
        </w:rPr>
        <w:t>≤</w:t>
      </w:r>
      <w:r>
        <w:rPr>
          <w:rFonts w:ascii="仿宋" w:eastAsia="仿宋" w:hAnsi="仿宋" w:hint="eastAsia"/>
          <w:sz w:val="32"/>
          <w:szCs w:val="32"/>
        </w:rPr>
        <w:t>1.1</w:t>
      </w:r>
      <w:r>
        <w:rPr>
          <w:rFonts w:ascii="仿宋" w:eastAsia="仿宋" w:hAnsi="仿宋" w:cs="仿宋_GB2312" w:hint="eastAsia"/>
          <w:sz w:val="32"/>
          <w:szCs w:val="32"/>
        </w:rPr>
        <w:t>t/a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VOC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S</w:t>
      </w:r>
      <w:r>
        <w:rPr>
          <w:rFonts w:ascii="仿宋" w:eastAsia="仿宋" w:hAnsi="仿宋" w:hint="eastAsia"/>
          <w:sz w:val="32"/>
          <w:szCs w:val="32"/>
        </w:rPr>
        <w:t>≤</w:t>
      </w:r>
      <w:r>
        <w:rPr>
          <w:rFonts w:ascii="仿宋" w:eastAsia="仿宋" w:hAnsi="仿宋" w:hint="eastAsia"/>
          <w:sz w:val="32"/>
          <w:szCs w:val="32"/>
        </w:rPr>
        <w:t>0.1t/a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65E92" w:rsidRDefault="00D04C70" w:rsidP="00B03167">
      <w:pPr>
        <w:spacing w:line="468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三、你公司应收到本批复后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个工作日内，将批复及批准的环</w:t>
      </w:r>
      <w:proofErr w:type="gramStart"/>
      <w:r>
        <w:rPr>
          <w:rFonts w:ascii="仿宋" w:eastAsia="仿宋" w:hAnsi="仿宋" w:hint="eastAsia"/>
          <w:sz w:val="32"/>
          <w:szCs w:val="32"/>
        </w:rPr>
        <w:t>评报告</w:t>
      </w:r>
      <w:proofErr w:type="gramEnd"/>
      <w:r>
        <w:rPr>
          <w:rFonts w:ascii="仿宋" w:eastAsia="仿宋" w:hAnsi="仿宋" w:hint="eastAsia"/>
          <w:sz w:val="32"/>
          <w:szCs w:val="32"/>
        </w:rPr>
        <w:t>文件送岳阳市生态环境局岳阳</w:t>
      </w:r>
      <w:r>
        <w:rPr>
          <w:rFonts w:ascii="仿宋" w:eastAsia="仿宋" w:hAnsi="仿宋" w:hint="eastAsia"/>
          <w:sz w:val="32"/>
          <w:szCs w:val="32"/>
        </w:rPr>
        <w:t>县分局、</w:t>
      </w:r>
      <w:proofErr w:type="gramStart"/>
      <w:r>
        <w:rPr>
          <w:rFonts w:ascii="仿宋" w:eastAsia="仿宋" w:hAnsi="仿宋" w:hint="eastAsia"/>
          <w:sz w:val="32"/>
          <w:szCs w:val="32"/>
        </w:rPr>
        <w:t>山东顺泽建设项目</w:t>
      </w:r>
      <w:proofErr w:type="gramEnd"/>
      <w:r>
        <w:rPr>
          <w:rFonts w:ascii="仿宋" w:eastAsia="仿宋" w:hAnsi="仿宋" w:hint="eastAsia"/>
          <w:sz w:val="32"/>
          <w:szCs w:val="32"/>
        </w:rPr>
        <w:t>管理有限公司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65E92" w:rsidRDefault="00D04C70" w:rsidP="00B03167">
      <w:pPr>
        <w:pStyle w:val="WPSPlain"/>
        <w:spacing w:line="468" w:lineRule="exact"/>
        <w:ind w:firstLineChars="200" w:firstLine="64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四、岳阳市生态环境局岳阳</w:t>
      </w:r>
      <w:proofErr w:type="gramStart"/>
      <w:r>
        <w:rPr>
          <w:rFonts w:ascii="仿宋" w:eastAsia="仿宋" w:hAnsi="仿宋" w:hint="eastAsia"/>
          <w:sz w:val="32"/>
          <w:szCs w:val="32"/>
        </w:rPr>
        <w:t>县分局</w:t>
      </w:r>
      <w:proofErr w:type="gramEnd"/>
      <w:r>
        <w:rPr>
          <w:rFonts w:ascii="仿宋" w:eastAsia="仿宋" w:hAnsi="仿宋" w:hint="eastAsia"/>
          <w:sz w:val="32"/>
          <w:szCs w:val="32"/>
        </w:rPr>
        <w:t>负责项目建设期和营运期的日常环境监管。</w:t>
      </w:r>
    </w:p>
    <w:bookmarkEnd w:id="1"/>
    <w:p w:rsidR="00765E92" w:rsidRDefault="00765E92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765E92" w:rsidRDefault="00765E92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765E92" w:rsidRDefault="00765E92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765E92" w:rsidRDefault="00765E92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765E92" w:rsidRDefault="00D04C70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岳阳市生态环境局</w:t>
      </w:r>
    </w:p>
    <w:p w:rsidR="00765E92" w:rsidRDefault="00D04C70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13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765E92" w:rsidRDefault="00765E92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765E92" w:rsidRDefault="00765E92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765E92" w:rsidRDefault="00765E92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765E92" w:rsidRDefault="00765E92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765E92" w:rsidRDefault="00765E92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765E92" w:rsidRDefault="00765E92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765E92" w:rsidRDefault="00765E92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65E92">
        <w:trPr>
          <w:trHeight w:val="746"/>
          <w:jc w:val="center"/>
        </w:trPr>
        <w:tc>
          <w:tcPr>
            <w:tcW w:w="8522" w:type="dxa"/>
            <w:vAlign w:val="center"/>
          </w:tcPr>
          <w:p w:rsidR="00765E92" w:rsidRDefault="00D04C70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岳阳市生态环境局岳阳县分局、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山东顺泽建设项目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管理有限公司</w:t>
            </w:r>
          </w:p>
        </w:tc>
      </w:tr>
    </w:tbl>
    <w:p w:rsidR="00765E92" w:rsidRDefault="00765E92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765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88" w:bottom="1418" w:left="1588" w:header="851" w:footer="681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4C70" w:rsidP="00B03167">
      <w:pPr>
        <w:ind w:firstLine="400"/>
      </w:pPr>
      <w:r>
        <w:separator/>
      </w:r>
    </w:p>
  </w:endnote>
  <w:endnote w:type="continuationSeparator" w:id="0">
    <w:p w:rsidR="00000000" w:rsidRDefault="00D04C70" w:rsidP="00B03167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92" w:rsidRDefault="00765E92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92" w:rsidRDefault="00D04C70">
    <w:pPr>
      <w:pStyle w:val="a6"/>
      <w:ind w:firstLine="5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04C70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 w:rsidR="00765E92" w:rsidRDefault="00765E92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92" w:rsidRDefault="00765E9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4C70" w:rsidP="00B03167">
      <w:pPr>
        <w:ind w:firstLine="400"/>
      </w:pPr>
      <w:r>
        <w:separator/>
      </w:r>
    </w:p>
  </w:footnote>
  <w:footnote w:type="continuationSeparator" w:id="0">
    <w:p w:rsidR="00000000" w:rsidRDefault="00D04C70" w:rsidP="00B03167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92" w:rsidRDefault="00765E92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92" w:rsidRDefault="00765E92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92" w:rsidRDefault="00765E92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BE"/>
    <w:rsid w:val="000808EC"/>
    <w:rsid w:val="00166004"/>
    <w:rsid w:val="003A5BBE"/>
    <w:rsid w:val="00765E92"/>
    <w:rsid w:val="00B03167"/>
    <w:rsid w:val="00BC5DAC"/>
    <w:rsid w:val="00D04C70"/>
    <w:rsid w:val="018851B6"/>
    <w:rsid w:val="05C07120"/>
    <w:rsid w:val="0E404DFE"/>
    <w:rsid w:val="116B1B72"/>
    <w:rsid w:val="25083705"/>
    <w:rsid w:val="264A03EB"/>
    <w:rsid w:val="2FF302A7"/>
    <w:rsid w:val="33582F68"/>
    <w:rsid w:val="407D47EA"/>
    <w:rsid w:val="51FE5369"/>
    <w:rsid w:val="5C0B6892"/>
    <w:rsid w:val="5D3525F6"/>
    <w:rsid w:val="5FA14C40"/>
    <w:rsid w:val="6C465E7C"/>
    <w:rsid w:val="6D1D402E"/>
    <w:rsid w:val="6E2008CD"/>
    <w:rsid w:val="6F5B1525"/>
    <w:rsid w:val="708C65DD"/>
    <w:rsid w:val="727453D9"/>
    <w:rsid w:val="780B585E"/>
    <w:rsid w:val="7A0A3F66"/>
    <w:rsid w:val="7F10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sz w:val="24"/>
    </w:rPr>
  </w:style>
  <w:style w:type="paragraph" w:styleId="a9">
    <w:name w:val="Body Text First Indent"/>
    <w:basedOn w:val="a3"/>
    <w:link w:val="Char0"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a">
    <w:name w:val="Table Grid"/>
    <w:basedOn w:val="a1"/>
    <w:uiPriority w:val="59"/>
    <w:qFormat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customStyle="1" w:styleId="p0Char">
    <w:name w:val="p0 Char"/>
    <w:basedOn w:val="a0"/>
    <w:link w:val="p0"/>
    <w:qFormat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qFormat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正文首行缩进 Char"/>
    <w:basedOn w:val="a0"/>
    <w:link w:val="a9"/>
    <w:qFormat/>
    <w:rPr>
      <w:rFonts w:eastAsia="宋体"/>
      <w:kern w:val="2"/>
      <w:sz w:val="24"/>
      <w:lang w:val="en-US" w:eastAsia="zh-CN" w:bidi="ar-SA"/>
    </w:rPr>
  </w:style>
  <w:style w:type="character" w:customStyle="1" w:styleId="Char1">
    <w:name w:val="表格文字 Char"/>
    <w:link w:val="ac"/>
    <w:qFormat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c">
    <w:name w:val="表格文字"/>
    <w:basedOn w:val="a"/>
    <w:link w:val="Char1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qFormat/>
  </w:style>
  <w:style w:type="paragraph" w:customStyle="1" w:styleId="ad">
    <w:name w:val="特殊标题３"/>
    <w:basedOn w:val="a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qFormat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9"/>
    <w:qFormat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character" w:customStyle="1" w:styleId="Char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e">
    <w:name w:val="表格"/>
    <w:basedOn w:val="a"/>
    <w:qFormat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">
    <w:name w:val="List Paragraph"/>
    <w:basedOn w:val="a"/>
    <w:uiPriority w:val="99"/>
    <w:qFormat/>
    <w:pPr>
      <w:ind w:firstLine="420"/>
    </w:pPr>
  </w:style>
  <w:style w:type="character" w:customStyle="1" w:styleId="CharChar">
    <w:name w:val="正文内容 Char Char"/>
    <w:qFormat/>
    <w:rPr>
      <w:kern w:val="2"/>
      <w:sz w:val="24"/>
      <w:szCs w:val="24"/>
      <w:lang w:val="en-US" w:eastAsia="zh-CN" w:bidi="ar-SA"/>
    </w:rPr>
  </w:style>
  <w:style w:type="paragraph" w:customStyle="1" w:styleId="Char2">
    <w:name w:val="Char"/>
    <w:basedOn w:val="a"/>
    <w:qFormat/>
    <w:pPr>
      <w:widowControl/>
      <w:ind w:firstLineChars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sz w:val="24"/>
    </w:rPr>
  </w:style>
  <w:style w:type="paragraph" w:styleId="a9">
    <w:name w:val="Body Text First Indent"/>
    <w:basedOn w:val="a3"/>
    <w:link w:val="Char0"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a">
    <w:name w:val="Table Grid"/>
    <w:basedOn w:val="a1"/>
    <w:uiPriority w:val="59"/>
    <w:qFormat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customStyle="1" w:styleId="p0Char">
    <w:name w:val="p0 Char"/>
    <w:basedOn w:val="a0"/>
    <w:link w:val="p0"/>
    <w:qFormat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qFormat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正文首行缩进 Char"/>
    <w:basedOn w:val="a0"/>
    <w:link w:val="a9"/>
    <w:qFormat/>
    <w:rPr>
      <w:rFonts w:eastAsia="宋体"/>
      <w:kern w:val="2"/>
      <w:sz w:val="24"/>
      <w:lang w:val="en-US" w:eastAsia="zh-CN" w:bidi="ar-SA"/>
    </w:rPr>
  </w:style>
  <w:style w:type="character" w:customStyle="1" w:styleId="Char1">
    <w:name w:val="表格文字 Char"/>
    <w:link w:val="ac"/>
    <w:qFormat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c">
    <w:name w:val="表格文字"/>
    <w:basedOn w:val="a"/>
    <w:link w:val="Char1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qFormat/>
  </w:style>
  <w:style w:type="paragraph" w:customStyle="1" w:styleId="ad">
    <w:name w:val="特殊标题３"/>
    <w:basedOn w:val="a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qFormat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9"/>
    <w:qFormat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character" w:customStyle="1" w:styleId="Char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e">
    <w:name w:val="表格"/>
    <w:basedOn w:val="a"/>
    <w:qFormat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">
    <w:name w:val="List Paragraph"/>
    <w:basedOn w:val="a"/>
    <w:uiPriority w:val="99"/>
    <w:qFormat/>
    <w:pPr>
      <w:ind w:firstLine="420"/>
    </w:pPr>
  </w:style>
  <w:style w:type="character" w:customStyle="1" w:styleId="CharChar">
    <w:name w:val="正文内容 Char Char"/>
    <w:qFormat/>
    <w:rPr>
      <w:kern w:val="2"/>
      <w:sz w:val="24"/>
      <w:szCs w:val="24"/>
      <w:lang w:val="en-US" w:eastAsia="zh-CN" w:bidi="ar-SA"/>
    </w:rPr>
  </w:style>
  <w:style w:type="paragraph" w:customStyle="1" w:styleId="Char2">
    <w:name w:val="Char"/>
    <w:basedOn w:val="a"/>
    <w:qFormat/>
    <w:pPr>
      <w:widowControl/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8BEDD-80DC-435C-8B28-3E41EB30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1590</Words>
  <Characters>180</Characters>
  <Application>Microsoft Office Word</Application>
  <DocSecurity>0</DocSecurity>
  <Lines>1</Lines>
  <Paragraphs>3</Paragraphs>
  <ScaleCrop>false</ScaleCrop>
  <Company>微软中国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王志勤</cp:lastModifiedBy>
  <cp:revision>36</cp:revision>
  <cp:lastPrinted>2020-03-18T02:21:00Z</cp:lastPrinted>
  <dcterms:created xsi:type="dcterms:W3CDTF">2019-01-27T10:07:00Z</dcterms:created>
  <dcterms:modified xsi:type="dcterms:W3CDTF">2020-03-18T02:33:00Z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