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20" w:rsidRDefault="00902E20">
      <w:pPr>
        <w:widowControl/>
        <w:spacing w:line="320" w:lineRule="exact"/>
        <w:jc w:val="left"/>
        <w:textAlignment w:val="top"/>
        <w:rPr>
          <w:rFonts w:ascii="Times New Roman" w:eastAsia="楷体_GB2312" w:hAnsi="Times New Roman" w:cs="Times New Roman"/>
          <w:color w:val="000000"/>
          <w:kern w:val="0"/>
          <w:sz w:val="30"/>
          <w:szCs w:val="30"/>
        </w:rPr>
      </w:pPr>
    </w:p>
    <w:p w:rsidR="00902E20" w:rsidRDefault="00902E20">
      <w:pPr>
        <w:widowControl/>
        <w:spacing w:line="400" w:lineRule="exact"/>
        <w:ind w:firstLineChars="1750" w:firstLine="5250"/>
        <w:textAlignment w:val="top"/>
        <w:rPr>
          <w:rFonts w:ascii="Times New Roman" w:eastAsia="楷体_GB2312" w:hAnsi="Times New Roman" w:cs="Times New Roman" w:hint="eastAsia"/>
          <w:color w:val="000000"/>
          <w:kern w:val="0"/>
          <w:sz w:val="30"/>
          <w:szCs w:val="30"/>
        </w:rPr>
      </w:pPr>
    </w:p>
    <w:p w:rsidR="0071121F" w:rsidRDefault="0071121F">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rsidR="00902E20" w:rsidRDefault="00902E20">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rsidR="00902E20" w:rsidRDefault="00902E20">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rsidR="00902E20" w:rsidRDefault="00223A40">
      <w:pPr>
        <w:wordWrap w:val="0"/>
        <w:spacing w:line="440" w:lineRule="exact"/>
        <w:ind w:firstLineChars="205" w:firstLine="656"/>
        <w:jc w:val="righ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岳环评 [2020]117号</w:t>
      </w:r>
    </w:p>
    <w:p w:rsidR="00902E20" w:rsidRDefault="00223A40">
      <w:pPr>
        <w:autoSpaceDE w:val="0"/>
        <w:autoSpaceDN w:val="0"/>
        <w:adjustRightInd w:val="0"/>
        <w:ind w:left="177" w:hanging="177"/>
        <w:jc w:val="center"/>
        <w:rPr>
          <w:rFonts w:ascii="黑体" w:eastAsia="黑体" w:hAnsi="黑体" w:cs="黑体"/>
          <w:b/>
          <w:color w:val="000000"/>
          <w:kern w:val="0"/>
          <w:sz w:val="36"/>
          <w:szCs w:val="36"/>
        </w:rPr>
      </w:pPr>
      <w:r>
        <w:rPr>
          <w:rFonts w:ascii="黑体" w:eastAsia="黑体" w:hAnsi="黑体" w:cs="黑体" w:hint="eastAsia"/>
          <w:b/>
          <w:color w:val="000000"/>
          <w:kern w:val="0"/>
          <w:sz w:val="36"/>
          <w:szCs w:val="36"/>
        </w:rPr>
        <w:t>关于岳阳嘉欣石化产品有限公司一期产品提质技改、二期精馏分离40000吨/年特种溶剂油扩建项目变更</w:t>
      </w:r>
    </w:p>
    <w:p w:rsidR="00902E20" w:rsidRDefault="00223A40">
      <w:pPr>
        <w:autoSpaceDE w:val="0"/>
        <w:autoSpaceDN w:val="0"/>
        <w:adjustRightInd w:val="0"/>
        <w:ind w:left="177" w:hanging="177"/>
        <w:jc w:val="center"/>
        <w:rPr>
          <w:rFonts w:ascii="黑体" w:eastAsia="黑体" w:hAnsi="黑体" w:cs="黑体"/>
          <w:b/>
          <w:color w:val="000000"/>
          <w:kern w:val="0"/>
          <w:sz w:val="36"/>
          <w:szCs w:val="36"/>
        </w:rPr>
      </w:pPr>
      <w:r>
        <w:rPr>
          <w:rFonts w:ascii="黑体" w:eastAsia="黑体" w:hAnsi="黑体" w:cs="黑体" w:hint="eastAsia"/>
          <w:b/>
          <w:color w:val="000000"/>
          <w:kern w:val="0"/>
          <w:sz w:val="36"/>
          <w:szCs w:val="36"/>
        </w:rPr>
        <w:t>环境影响报告书的批复</w:t>
      </w:r>
    </w:p>
    <w:p w:rsidR="00902E20" w:rsidRDefault="00902E20">
      <w:pPr>
        <w:spacing w:line="440" w:lineRule="exact"/>
        <w:rPr>
          <w:rFonts w:ascii="Times New Roman" w:eastAsia="仿宋_GB2312" w:hAnsi="Times New Roman" w:cs="Times New Roman"/>
          <w:color w:val="000000"/>
          <w:kern w:val="0"/>
          <w:sz w:val="32"/>
          <w:szCs w:val="20"/>
        </w:rPr>
      </w:pPr>
    </w:p>
    <w:p w:rsidR="00902E20" w:rsidRDefault="00223A40">
      <w:pPr>
        <w:spacing w:line="430" w:lineRule="exact"/>
        <w:ind w:firstLineChars="6" w:firstLine="19"/>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岳阳嘉欣石化产品有限公司：</w:t>
      </w:r>
    </w:p>
    <w:p w:rsidR="00902E20" w:rsidRDefault="00223A40">
      <w:pPr>
        <w:spacing w:line="430" w:lineRule="exact"/>
        <w:ind w:firstLineChars="205" w:firstLine="656"/>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你公司《申请批复的函》、</w:t>
      </w:r>
      <w:r>
        <w:rPr>
          <w:rFonts w:ascii="仿宋" w:eastAsia="仿宋" w:hAnsi="仿宋" w:cs="Times New Roman" w:hint="eastAsia"/>
          <w:kern w:val="0"/>
          <w:sz w:val="32"/>
          <w:szCs w:val="32"/>
        </w:rPr>
        <w:t>岳阳市生态环境局云溪分局</w:t>
      </w:r>
      <w:r>
        <w:rPr>
          <w:rFonts w:ascii="仿宋_GB2312" w:eastAsia="仿宋_GB2312" w:hAnsi="仿宋_GB2312" w:cs="仿宋_GB2312" w:hint="eastAsia"/>
          <w:kern w:val="0"/>
          <w:sz w:val="32"/>
          <w:szCs w:val="32"/>
        </w:rPr>
        <w:t>的预审意见及有关附件收悉。经研究，批复如下</w:t>
      </w:r>
      <w:r>
        <w:rPr>
          <w:rFonts w:ascii="仿宋" w:eastAsia="仿宋" w:hAnsi="仿宋" w:cs="仿宋_GB2312" w:hint="eastAsia"/>
          <w:color w:val="000000"/>
          <w:kern w:val="0"/>
          <w:sz w:val="32"/>
          <w:szCs w:val="32"/>
        </w:rPr>
        <w:t>：</w:t>
      </w:r>
    </w:p>
    <w:p w:rsidR="00902E20" w:rsidRDefault="00223A40">
      <w:pPr>
        <w:spacing w:line="430" w:lineRule="exact"/>
        <w:ind w:firstLine="656"/>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一、岳阳嘉欣石化产品有限公司位于湖南岳阳绿色化工产业园，2019年申请建设一期产品提质技改、二期精馏分离40000吨/年特种溶剂油扩建项目已取得我局环评批复（岳环评[2019]133号），现因市场需求拟投资560万元变更主要产品方案及生产工艺，主要变更内容为：1）对精馏后分离的高辛烷值汽油通过精馏分离得到C4和C5产品，在产品出口增设一条产品灌装线；2）对一期产品粗己烷（正己烷）进行“酸洗+碱洗+水洗”技改除杂；3）选用纯度更高的煤基石脑油作为原料，水洗次数减少。本次变更后，全厂总原料消耗量以及产品总规模均不发生变化</w:t>
      </w:r>
      <w:r>
        <w:rPr>
          <w:rFonts w:ascii="仿宋" w:eastAsia="仿宋" w:hAnsi="仿宋" w:cs="仿宋_GB2312" w:hint="eastAsia"/>
          <w:kern w:val="0"/>
          <w:sz w:val="32"/>
          <w:szCs w:val="32"/>
        </w:rPr>
        <w:t>。根据联合泰泽环境科技发展有限公司编制的《</w:t>
      </w:r>
      <w:r>
        <w:rPr>
          <w:rFonts w:ascii="仿宋" w:eastAsia="仿宋" w:hAnsi="仿宋" w:cs="仿宋_GB2312" w:hint="eastAsia"/>
          <w:color w:val="000000"/>
          <w:kern w:val="0"/>
          <w:sz w:val="32"/>
          <w:szCs w:val="32"/>
        </w:rPr>
        <w:t>岳阳嘉欣石化产品有限公司一期产品提质技改、二期精馏分离40000吨/年特种溶剂油扩建项目变更环境影响报告书</w:t>
      </w:r>
      <w:r>
        <w:rPr>
          <w:rFonts w:ascii="仿宋" w:eastAsia="仿宋" w:hAnsi="仿宋" w:cs="仿宋_GB2312" w:hint="eastAsia"/>
          <w:kern w:val="0"/>
          <w:sz w:val="32"/>
          <w:szCs w:val="32"/>
        </w:rPr>
        <w:t>（报</w:t>
      </w:r>
      <w:r>
        <w:rPr>
          <w:rFonts w:ascii="仿宋" w:eastAsia="仿宋" w:hAnsi="仿宋" w:cs="仿宋_GB2312" w:hint="eastAsia"/>
          <w:color w:val="000000"/>
          <w:kern w:val="0"/>
          <w:sz w:val="32"/>
          <w:szCs w:val="32"/>
        </w:rPr>
        <w:t>批稿）》基本内容、结论、专家评审意见和岳阳市生态环境局云溪分局预审意见，从环境保护角度考虑，我局原则同意你公司环境影响报告书中所列建设项目的性质、规模、工艺、地点和环境保护对策措施。</w:t>
      </w:r>
    </w:p>
    <w:p w:rsidR="00902E20" w:rsidRDefault="00223A40">
      <w:pPr>
        <w:spacing w:line="43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二、认真落实专家及环境影响报告书中提出的各项污染防治措施，并应着重注意以下问题：</w:t>
      </w:r>
    </w:p>
    <w:p w:rsidR="00902E20" w:rsidRDefault="00223A40">
      <w:pPr>
        <w:spacing w:line="430" w:lineRule="exact"/>
        <w:ind w:firstLineChars="200" w:firstLine="640"/>
        <w:jc w:val="left"/>
        <w:rPr>
          <w:rFonts w:ascii="仿宋" w:eastAsia="仿宋" w:hAnsi="仿宋" w:cs="Times New Roman"/>
          <w:kern w:val="0"/>
          <w:sz w:val="32"/>
          <w:szCs w:val="32"/>
        </w:rPr>
      </w:pPr>
      <w:bookmarkStart w:id="0" w:name="OLE_LINK8"/>
      <w:r>
        <w:rPr>
          <w:rFonts w:ascii="仿宋" w:eastAsia="仿宋" w:hAnsi="仿宋" w:cs="Times New Roman" w:hint="eastAsia"/>
          <w:kern w:val="0"/>
          <w:sz w:val="32"/>
          <w:szCs w:val="32"/>
        </w:rPr>
        <w:lastRenderedPageBreak/>
        <w:t>1、落实施工期污染防治措施。采取边界围挡、物料遮盖、定期洒水、运输车辆加盖篷布等措施减少扬尘污染，四级及以上大风天气禁止土方作业；施工废水经沉淀处理后循环使用，施工生活废水经沉淀后循环使用，施工生活污水排入厂区污水管网经化粪池处理后排放；选用低噪声施工设备，合理布局等措施控制噪声环境影响；建筑垃圾应外运至有关部门指定场地，生活垃圾经收集后由环卫部门统一处理处置。</w:t>
      </w:r>
    </w:p>
    <w:p w:rsidR="00902E20" w:rsidRDefault="00223A40">
      <w:pPr>
        <w:spacing w:line="43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2、加强废气污染防治工作。</w:t>
      </w:r>
      <w:r>
        <w:rPr>
          <w:rFonts w:ascii="仿宋" w:eastAsia="仿宋" w:hAnsi="仿宋" w:cs="Times New Roman"/>
          <w:kern w:val="0"/>
          <w:sz w:val="32"/>
          <w:szCs w:val="32"/>
        </w:rPr>
        <w:t>严格控制项目废气污染，加强日常监管，最大限度减少生产过程中的废气无组织排放</w:t>
      </w:r>
      <w:r>
        <w:rPr>
          <w:rFonts w:ascii="仿宋" w:eastAsia="仿宋" w:hAnsi="仿宋" w:cs="Times New Roman" w:hint="eastAsia"/>
          <w:kern w:val="0"/>
          <w:sz w:val="32"/>
          <w:szCs w:val="32"/>
        </w:rPr>
        <w:t>，厂区内非甲烷总烃执行《挥发性有机物无组织排放控制标准》（GB37822-2019），厂界非甲烷总烃执行《石油化学工业污染物排放标准》（GB31571-2015）表7限值要求，恶臭执行《恶臭污染物排放标准》（GB14554-93），硫酸雾执行《无机化学工业污染物排放标准》（GB31571-2015）；高辛烷值汽油（C4、C5）精馏分离以及二期特种溶剂油精馏分离过程中产生的不凝废气经收集后与现有工程煤基石脑油精馏分离产生的不凝气、储罐油气回收废气一并处理，非甲烷总烃、废气有机特征污染物（正己烷）满足《石油化学工业污染物排放标准》（GB31571-2015）标准后，经20m高DA001排气筒排放；导热油炉燃料废气经处理，满足《锅炉烟气污染物排放标准》（GB13271-2014）特别排放限值标准后，经15m高DA002排气筒排放。</w:t>
      </w:r>
      <w:r>
        <w:rPr>
          <w:rFonts w:ascii="仿宋" w:eastAsia="仿宋" w:hAnsi="仿宋" w:cs="Times New Roman"/>
          <w:kern w:val="0"/>
          <w:sz w:val="32"/>
          <w:szCs w:val="32"/>
        </w:rPr>
        <w:t xml:space="preserve"> </w:t>
      </w:r>
    </w:p>
    <w:p w:rsidR="00902E20" w:rsidRDefault="00223A40">
      <w:pPr>
        <w:spacing w:line="43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3、加强废水污染防</w:t>
      </w:r>
      <w:bookmarkStart w:id="1" w:name="_GoBack"/>
      <w:bookmarkEnd w:id="1"/>
      <w:r>
        <w:rPr>
          <w:rFonts w:ascii="仿宋" w:eastAsia="仿宋" w:hAnsi="仿宋" w:cs="Times New Roman" w:hint="eastAsia"/>
          <w:kern w:val="0"/>
          <w:sz w:val="32"/>
          <w:szCs w:val="32"/>
        </w:rPr>
        <w:t>治工作。</w:t>
      </w:r>
      <w:r>
        <w:rPr>
          <w:rFonts w:ascii="仿宋" w:eastAsia="仿宋" w:hAnsi="仿宋" w:hint="eastAsia"/>
          <w:sz w:val="32"/>
          <w:szCs w:val="32"/>
        </w:rPr>
        <w:t>严格按照“雨污分流、清污分流、污污分流”的原则规范厂区雨水及污水管网。生产废水、生活污水</w:t>
      </w:r>
      <w:r>
        <w:rPr>
          <w:rFonts w:ascii="仿宋" w:eastAsia="仿宋" w:hAnsi="仿宋" w:cs="Times New Roman" w:hint="eastAsia"/>
          <w:kern w:val="0"/>
          <w:sz w:val="32"/>
          <w:szCs w:val="32"/>
        </w:rPr>
        <w:t>经污水处理站处理，达到《石油化学工业污染物排放标准》（GB31571-2015）中表1水污染物排放限值和云溪区污水处理厂接纳标准要求后，经园区市政管网进入云溪区污水处理厂进行深度处理。</w:t>
      </w:r>
    </w:p>
    <w:p w:rsidR="00902E20" w:rsidRDefault="00223A40">
      <w:pPr>
        <w:spacing w:line="43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4、加强噪声污染防治工作。采用低噪声设备，地主要的声源设备离心机、泵、冷冻机组等采取隔声、消声、减振等措施，确保厂界噪声达到《工业企业厂界环境噪声排放标准》（GB12348-2008）中的3类标准要求。</w:t>
      </w:r>
    </w:p>
    <w:p w:rsidR="00902E20" w:rsidRDefault="00223A40">
      <w:pPr>
        <w:spacing w:line="43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lastRenderedPageBreak/>
        <w:t>5、加强固体废物防治工作。</w:t>
      </w:r>
      <w:r>
        <w:rPr>
          <w:rFonts w:ascii="仿宋" w:eastAsia="仿宋" w:hAnsi="仿宋" w:cs="仿宋_GB2312"/>
          <w:sz w:val="32"/>
          <w:szCs w:val="32"/>
        </w:rPr>
        <w:t>按“无害化、减量化、资源化”原则，做好固体</w:t>
      </w:r>
      <w:r>
        <w:rPr>
          <w:rFonts w:ascii="仿宋" w:eastAsia="仿宋" w:hAnsi="仿宋" w:cs="仿宋_GB2312" w:hint="eastAsia"/>
          <w:sz w:val="32"/>
          <w:szCs w:val="32"/>
        </w:rPr>
        <w:t>废物</w:t>
      </w:r>
      <w:r>
        <w:rPr>
          <w:rFonts w:ascii="仿宋" w:eastAsia="仿宋" w:hAnsi="仿宋" w:cs="仿宋_GB2312"/>
          <w:sz w:val="32"/>
          <w:szCs w:val="32"/>
        </w:rPr>
        <w:t>分类收集、暂存工作，建立健全固体废物产生、转运、处置管理台帐。严格按</w:t>
      </w:r>
      <w:r>
        <w:rPr>
          <w:rFonts w:ascii="仿宋" w:eastAsia="仿宋" w:hAnsi="仿宋" w:cs="Times New Roman" w:hint="eastAsia"/>
          <w:kern w:val="0"/>
          <w:sz w:val="32"/>
          <w:szCs w:val="32"/>
        </w:rPr>
        <w:t>《危险废物贮存污染控制标准》（GB18597-2001）及2013年修改单的要求管理油泥、废活性炭等危险废物，定期交有资质单位处置，并执行转移联单制度；生活垃圾交环卫部门统一收集处理。</w:t>
      </w:r>
    </w:p>
    <w:p w:rsidR="00902E20" w:rsidRDefault="00223A40">
      <w:pPr>
        <w:spacing w:line="43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6、加强营运期风险防范。落实各项风险防范措施，加强设施设备的维护和管理，严格按照《突发环境事件应急预案管理暂行办法》要求制定事故环境应急预案，储备风险救助物资并组织演练，杜绝环境风险事故发生。</w:t>
      </w:r>
    </w:p>
    <w:p w:rsidR="00902E20" w:rsidRDefault="00223A40">
      <w:pPr>
        <w:spacing w:line="43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7、余按</w:t>
      </w:r>
      <w:r>
        <w:rPr>
          <w:rFonts w:ascii="仿宋" w:eastAsia="仿宋" w:hAnsi="仿宋" w:cs="仿宋_GB2312" w:hint="eastAsia"/>
          <w:color w:val="000000"/>
          <w:kern w:val="0"/>
          <w:sz w:val="32"/>
          <w:szCs w:val="32"/>
        </w:rPr>
        <w:t>岳环评[2019]133号执行</w:t>
      </w:r>
      <w:r>
        <w:rPr>
          <w:rFonts w:ascii="仿宋" w:eastAsia="仿宋" w:hAnsi="仿宋" w:cs="Times New Roman" w:hint="eastAsia"/>
          <w:kern w:val="0"/>
          <w:sz w:val="32"/>
          <w:szCs w:val="32"/>
        </w:rPr>
        <w:t>。</w:t>
      </w:r>
    </w:p>
    <w:bookmarkEnd w:id="0"/>
    <w:p w:rsidR="00902E20" w:rsidRDefault="00223A40">
      <w:pPr>
        <w:spacing w:line="43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三、你公司应收到本批复后15个工作日内，将批复及批准的环评报告送岳阳市生态环境局云溪分局、</w:t>
      </w:r>
      <w:r>
        <w:rPr>
          <w:rFonts w:ascii="仿宋" w:eastAsia="仿宋" w:hAnsi="仿宋" w:cs="仿宋_GB2312" w:hint="eastAsia"/>
          <w:kern w:val="0"/>
          <w:sz w:val="32"/>
          <w:szCs w:val="32"/>
        </w:rPr>
        <w:t>联合泰泽环境科技发展有限公司</w:t>
      </w:r>
      <w:r>
        <w:rPr>
          <w:rFonts w:ascii="仿宋" w:eastAsia="仿宋" w:hAnsi="仿宋" w:cs="Times New Roman" w:hint="eastAsia"/>
          <w:kern w:val="0"/>
          <w:sz w:val="32"/>
          <w:szCs w:val="32"/>
        </w:rPr>
        <w:t>。</w:t>
      </w:r>
    </w:p>
    <w:p w:rsidR="00902E20" w:rsidRDefault="00223A40">
      <w:pPr>
        <w:spacing w:line="43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 xml:space="preserve">四、请岳阳市生态环境局云溪分局负责项目建设和运营期的日常环境监管。   </w:t>
      </w:r>
    </w:p>
    <w:p w:rsidR="00902E20" w:rsidRDefault="00223A40">
      <w:pPr>
        <w:spacing w:line="43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 xml:space="preserve"> </w:t>
      </w:r>
    </w:p>
    <w:p w:rsidR="00902E20" w:rsidRDefault="00902E20">
      <w:pPr>
        <w:spacing w:line="430" w:lineRule="exact"/>
        <w:ind w:firstLineChars="200" w:firstLine="640"/>
        <w:jc w:val="left"/>
        <w:rPr>
          <w:rFonts w:ascii="仿宋" w:eastAsia="仿宋" w:hAnsi="仿宋" w:cs="Times New Roman"/>
          <w:kern w:val="0"/>
          <w:sz w:val="32"/>
          <w:szCs w:val="32"/>
        </w:rPr>
      </w:pPr>
    </w:p>
    <w:p w:rsidR="00902E20" w:rsidRDefault="00902E20">
      <w:pPr>
        <w:spacing w:line="430" w:lineRule="exact"/>
        <w:ind w:firstLineChars="200" w:firstLine="640"/>
        <w:jc w:val="left"/>
        <w:rPr>
          <w:rFonts w:ascii="仿宋" w:eastAsia="仿宋" w:hAnsi="仿宋" w:cs="Times New Roman"/>
          <w:kern w:val="0"/>
          <w:sz w:val="32"/>
          <w:szCs w:val="32"/>
        </w:rPr>
      </w:pPr>
    </w:p>
    <w:p w:rsidR="00902E20" w:rsidRDefault="00902E20">
      <w:pPr>
        <w:widowControl/>
        <w:ind w:firstLine="400"/>
        <w:jc w:val="left"/>
        <w:rPr>
          <w:rFonts w:ascii="Times New Roman" w:hAnsi="Times New Roman" w:cs="Times New Roman"/>
          <w:kern w:val="0"/>
          <w:sz w:val="20"/>
          <w:szCs w:val="20"/>
        </w:rPr>
      </w:pPr>
    </w:p>
    <w:p w:rsidR="00902E20" w:rsidRDefault="00223A40">
      <w:pPr>
        <w:spacing w:line="430" w:lineRule="exact"/>
        <w:jc w:val="left"/>
        <w:rPr>
          <w:rFonts w:ascii="仿宋" w:eastAsia="仿宋" w:hAnsi="仿宋" w:cs="Times New Roman"/>
          <w:color w:val="000000"/>
          <w:kern w:val="0"/>
          <w:sz w:val="32"/>
          <w:szCs w:val="32"/>
        </w:rPr>
      </w:pPr>
      <w:r>
        <w:rPr>
          <w:rFonts w:ascii="仿宋" w:eastAsia="仿宋" w:hAnsi="仿宋" w:cs="Times New Roman" w:hint="eastAsia"/>
          <w:kern w:val="0"/>
          <w:sz w:val="32"/>
          <w:szCs w:val="32"/>
        </w:rPr>
        <w:t xml:space="preserve">                                </w:t>
      </w:r>
      <w:r>
        <w:rPr>
          <w:rFonts w:ascii="仿宋" w:eastAsia="仿宋" w:hAnsi="仿宋" w:cs="Times New Roman" w:hint="eastAsia"/>
          <w:color w:val="000000"/>
          <w:kern w:val="0"/>
          <w:sz w:val="32"/>
          <w:szCs w:val="32"/>
        </w:rPr>
        <w:t xml:space="preserve"> 岳阳市生态环境局</w:t>
      </w:r>
    </w:p>
    <w:p w:rsidR="00902E20" w:rsidRDefault="00223A40">
      <w:pPr>
        <w:spacing w:line="430" w:lineRule="exact"/>
        <w:ind w:firstLineChars="20" w:firstLine="64"/>
        <w:jc w:val="left"/>
        <w:rPr>
          <w:rFonts w:ascii="仿宋" w:eastAsia="仿宋" w:hAnsi="仿宋" w:cs="仿宋_GB2312"/>
          <w:color w:val="000000"/>
          <w:kern w:val="0"/>
          <w:sz w:val="32"/>
          <w:szCs w:val="32"/>
        </w:rPr>
      </w:pPr>
      <w:r>
        <w:rPr>
          <w:rFonts w:ascii="仿宋" w:eastAsia="仿宋" w:hAnsi="仿宋" w:cs="Times New Roman" w:hint="eastAsia"/>
          <w:color w:val="000000"/>
          <w:kern w:val="0"/>
          <w:sz w:val="32"/>
          <w:szCs w:val="32"/>
        </w:rPr>
        <w:t xml:space="preserve">                                 2020年8月31日</w:t>
      </w:r>
    </w:p>
    <w:p w:rsidR="00902E20" w:rsidRDefault="00902E20">
      <w:pPr>
        <w:spacing w:line="430" w:lineRule="exact"/>
        <w:rPr>
          <w:rFonts w:ascii="仿宋" w:eastAsia="仿宋" w:hAnsi="仿宋" w:cs="仿宋_GB2312"/>
          <w:color w:val="000000"/>
          <w:kern w:val="0"/>
          <w:sz w:val="32"/>
          <w:szCs w:val="32"/>
        </w:rPr>
      </w:pPr>
    </w:p>
    <w:tbl>
      <w:tblPr>
        <w:tblpPr w:leftFromText="180" w:rightFromText="180" w:vertAnchor="text" w:horzAnchor="margin" w:tblpY="3220"/>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83"/>
      </w:tblGrid>
      <w:tr w:rsidR="0071121F" w:rsidTr="0071121F">
        <w:trPr>
          <w:trHeight w:val="915"/>
        </w:trPr>
        <w:tc>
          <w:tcPr>
            <w:tcW w:w="8883" w:type="dxa"/>
          </w:tcPr>
          <w:p w:rsidR="0071121F" w:rsidRDefault="0071121F" w:rsidP="0071121F">
            <w:pPr>
              <w:spacing w:line="430" w:lineRule="exact"/>
              <w:ind w:left="960" w:hangingChars="300" w:hanging="960"/>
              <w:rPr>
                <w:rFonts w:ascii="仿宋" w:eastAsia="仿宋" w:hAnsi="仿宋" w:cs="仿宋_GB2312"/>
                <w:color w:val="FF0000"/>
                <w:kern w:val="0"/>
                <w:sz w:val="32"/>
                <w:szCs w:val="32"/>
              </w:rPr>
            </w:pPr>
            <w:r>
              <w:rPr>
                <w:rFonts w:ascii="仿宋" w:eastAsia="仿宋" w:hAnsi="仿宋" w:cs="仿宋_GB2312" w:hint="eastAsia"/>
                <w:kern w:val="0"/>
                <w:sz w:val="32"/>
                <w:szCs w:val="32"/>
              </w:rPr>
              <w:t>抄送: 岳阳市</w:t>
            </w:r>
            <w:proofErr w:type="gramStart"/>
            <w:r>
              <w:rPr>
                <w:rFonts w:ascii="仿宋" w:eastAsia="仿宋" w:hAnsi="仿宋" w:cs="仿宋_GB2312" w:hint="eastAsia"/>
                <w:kern w:val="0"/>
                <w:sz w:val="32"/>
                <w:szCs w:val="32"/>
              </w:rPr>
              <w:t>生态环境局云溪</w:t>
            </w:r>
            <w:proofErr w:type="gramEnd"/>
            <w:r>
              <w:rPr>
                <w:rFonts w:ascii="仿宋" w:eastAsia="仿宋" w:hAnsi="仿宋" w:cs="仿宋_GB2312" w:hint="eastAsia"/>
                <w:kern w:val="0"/>
                <w:sz w:val="32"/>
                <w:szCs w:val="32"/>
              </w:rPr>
              <w:t>分局、岳阳市绿色化工产业园管理委、联合泰泽环境科技发展有限公司</w:t>
            </w:r>
          </w:p>
        </w:tc>
      </w:tr>
    </w:tbl>
    <w:p w:rsidR="00902E20" w:rsidRPr="00223A40" w:rsidRDefault="00902E20"/>
    <w:sectPr w:rsidR="00902E20" w:rsidRPr="00223A40" w:rsidSect="0071121F">
      <w:headerReference w:type="even" r:id="rId7"/>
      <w:headerReference w:type="default" r:id="rId8"/>
      <w:footerReference w:type="even" r:id="rId9"/>
      <w:footerReference w:type="default" r:id="rId10"/>
      <w:headerReference w:type="first" r:id="rId11"/>
      <w:pgSz w:w="11906" w:h="16838"/>
      <w:pgMar w:top="1474" w:right="1588" w:bottom="1440"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3D" w:rsidRDefault="0073273D">
      <w:r>
        <w:separator/>
      </w:r>
    </w:p>
  </w:endnote>
  <w:endnote w:type="continuationSeparator" w:id="0">
    <w:p w:rsidR="0073273D" w:rsidRDefault="007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20" w:rsidRDefault="00902E2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20" w:rsidRDefault="00223A40">
    <w:pPr>
      <w:pStyle w:val="a4"/>
      <w:ind w:firstLine="360"/>
      <w:jc w:val="center"/>
    </w:pPr>
    <w:r>
      <w:fldChar w:fldCharType="begin"/>
    </w:r>
    <w:r>
      <w:instrText>PAGE   \* MERGEFORMAT</w:instrText>
    </w:r>
    <w:r>
      <w:fldChar w:fldCharType="separate"/>
    </w:r>
    <w:r w:rsidR="0071121F" w:rsidRPr="0071121F">
      <w:rPr>
        <w:noProof/>
        <w:lang w:val="zh-CN"/>
      </w:rPr>
      <w:t>3</w:t>
    </w:r>
    <w:r>
      <w:fldChar w:fldCharType="end"/>
    </w:r>
  </w:p>
  <w:p w:rsidR="00902E20" w:rsidRDefault="00902E2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3D" w:rsidRDefault="0073273D">
      <w:r>
        <w:separator/>
      </w:r>
    </w:p>
  </w:footnote>
  <w:footnote w:type="continuationSeparator" w:id="0">
    <w:p w:rsidR="0073273D" w:rsidRDefault="00732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20" w:rsidRDefault="00902E2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20" w:rsidRDefault="00902E2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20" w:rsidRDefault="00902E20">
    <w:pPr>
      <w:ind w:left="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20"/>
    <w:rsid w:val="00223A40"/>
    <w:rsid w:val="00413E0B"/>
    <w:rsid w:val="0071121F"/>
    <w:rsid w:val="0073273D"/>
    <w:rsid w:val="00902E20"/>
    <w:rsid w:val="00B4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sid w:val="00223A40"/>
    <w:rPr>
      <w:sz w:val="18"/>
      <w:szCs w:val="18"/>
    </w:rPr>
  </w:style>
  <w:style w:type="character" w:customStyle="1" w:styleId="Char1">
    <w:name w:val="批注框文本 Char"/>
    <w:basedOn w:val="a0"/>
    <w:link w:val="a5"/>
    <w:uiPriority w:val="99"/>
    <w:semiHidden/>
    <w:rsid w:val="00223A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sid w:val="00223A40"/>
    <w:rPr>
      <w:sz w:val="18"/>
      <w:szCs w:val="18"/>
    </w:rPr>
  </w:style>
  <w:style w:type="character" w:customStyle="1" w:styleId="Char1">
    <w:name w:val="批注框文本 Char"/>
    <w:basedOn w:val="a0"/>
    <w:link w:val="a5"/>
    <w:uiPriority w:val="99"/>
    <w:semiHidden/>
    <w:rsid w:val="00223A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949</Words>
  <Characters>1036</Characters>
  <Application>Microsoft Office Word</Application>
  <DocSecurity>0</DocSecurity>
  <Lines>49</Lines>
  <Paragraphs>20</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王志勤</cp:lastModifiedBy>
  <cp:revision>10</cp:revision>
  <cp:lastPrinted>2020-09-01T06:48:00Z</cp:lastPrinted>
  <dcterms:created xsi:type="dcterms:W3CDTF">2020-08-04T13:01:00Z</dcterms:created>
  <dcterms:modified xsi:type="dcterms:W3CDTF">2020-09-01T06:53:00Z</dcterms:modified>
</cp:coreProperties>
</file>