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4F" w:rsidRDefault="0064114F">
      <w:pPr>
        <w:pStyle w:val="WPSPlain"/>
        <w:spacing w:line="480" w:lineRule="exact"/>
        <w:textAlignment w:val="top"/>
        <w:rPr>
          <w:rFonts w:eastAsia="黑体"/>
          <w:b/>
          <w:kern w:val="2"/>
          <w:sz w:val="36"/>
        </w:rPr>
      </w:pPr>
      <w:r>
        <w:rPr>
          <w:rFonts w:eastAsia="黑体" w:hint="eastAsia"/>
          <w:b/>
          <w:kern w:val="2"/>
          <w:sz w:val="36"/>
        </w:rPr>
        <w:t xml:space="preserve">                           </w:t>
      </w:r>
    </w:p>
    <w:p w:rsidR="00B54E4F" w:rsidRDefault="0064114F">
      <w:pPr>
        <w:pStyle w:val="WPSPlain"/>
        <w:spacing w:line="480" w:lineRule="exact"/>
        <w:textAlignment w:val="top"/>
        <w:rPr>
          <w:rFonts w:eastAsia="黑体"/>
          <w:b/>
          <w:kern w:val="2"/>
          <w:sz w:val="36"/>
        </w:rPr>
      </w:pPr>
      <w:r>
        <w:rPr>
          <w:rFonts w:eastAsia="黑体" w:hint="eastAsia"/>
          <w:b/>
          <w:kern w:val="2"/>
          <w:sz w:val="36"/>
        </w:rPr>
        <w:t xml:space="preserve">    </w:t>
      </w:r>
    </w:p>
    <w:p w:rsidR="00B54E4F" w:rsidRDefault="00B54E4F">
      <w:pPr>
        <w:pStyle w:val="WPSPlain"/>
        <w:spacing w:line="480" w:lineRule="exact"/>
        <w:textAlignment w:val="top"/>
        <w:rPr>
          <w:rFonts w:eastAsia="黑体"/>
          <w:b/>
          <w:kern w:val="2"/>
          <w:sz w:val="36"/>
        </w:rPr>
      </w:pPr>
    </w:p>
    <w:p w:rsidR="00B54E4F" w:rsidRDefault="00B54E4F">
      <w:pPr>
        <w:pStyle w:val="WPSPlain"/>
        <w:spacing w:line="480" w:lineRule="exact"/>
        <w:textAlignment w:val="top"/>
        <w:rPr>
          <w:rFonts w:eastAsia="黑体"/>
          <w:b/>
          <w:kern w:val="2"/>
          <w:sz w:val="36"/>
        </w:rPr>
      </w:pPr>
    </w:p>
    <w:p w:rsidR="00B54E4F" w:rsidRDefault="0064114F">
      <w:pPr>
        <w:pStyle w:val="WPSPlain"/>
        <w:spacing w:line="400" w:lineRule="exact"/>
        <w:jc w:val="right"/>
        <w:textAlignment w:val="top"/>
        <w:rPr>
          <w:rFonts w:ascii="仿宋" w:eastAsia="仿宋" w:hAnsi="仿宋"/>
          <w:sz w:val="32"/>
          <w:szCs w:val="32"/>
        </w:rPr>
      </w:pPr>
      <w:ins w:id="0" w:author="王志勤" w:date="2019-11-07T18:44:00Z">
        <w:r w:rsidRPr="0091797B">
          <w:rPr>
            <w:rFonts w:ascii="仿宋" w:eastAsia="仿宋" w:hAnsi="仿宋" w:cs="仿宋_GB2312" w:hint="eastAsia"/>
            <w:bCs/>
            <w:color w:val="000000"/>
            <w:sz w:val="32"/>
            <w:szCs w:val="32"/>
            <w:rPrChange w:id="1" w:author="王志勤" w:date="2019-11-07T18:40:00Z">
              <w:rPr>
                <w:rFonts w:ascii="仿宋" w:eastAsia="仿宋" w:hAnsi="仿宋" w:cs="仿宋_GB2312" w:hint="eastAsia"/>
                <w:bCs/>
                <w:color w:val="0000FF"/>
                <w:sz w:val="32"/>
                <w:szCs w:val="32"/>
              </w:rPr>
            </w:rPrChange>
          </w:rPr>
          <w:t>岳环评</w:t>
        </w:r>
        <w:r w:rsidRPr="0091797B">
          <w:rPr>
            <w:rFonts w:ascii="仿宋" w:eastAsia="仿宋" w:hAnsi="仿宋" w:cs="仿宋_GB2312"/>
            <w:bCs/>
            <w:color w:val="000000"/>
            <w:sz w:val="32"/>
            <w:szCs w:val="32"/>
            <w:rPrChange w:id="2" w:author="王志勤" w:date="2019-11-07T18:40:00Z">
              <w:rPr>
                <w:rFonts w:ascii="仿宋" w:eastAsia="仿宋" w:hAnsi="仿宋" w:cs="仿宋_GB2312"/>
                <w:bCs/>
                <w:color w:val="0000FF"/>
                <w:sz w:val="32"/>
                <w:szCs w:val="32"/>
              </w:rPr>
            </w:rPrChange>
          </w:rPr>
          <w:t>[2019</w:t>
        </w:r>
        <w:del w:id="3" w:author="王志勤" w:date="2019-11-07T18:40:00Z">
          <w:r w:rsidRPr="0091797B" w:rsidDel="00C6258B">
            <w:rPr>
              <w:rFonts w:ascii="仿宋" w:eastAsia="仿宋" w:hAnsi="仿宋" w:cs="仿宋_GB2312"/>
              <w:bCs/>
              <w:color w:val="000000"/>
              <w:sz w:val="32"/>
              <w:szCs w:val="32"/>
              <w:rPrChange w:id="4" w:author="王志勤" w:date="2019-11-07T18:40:00Z">
                <w:rPr>
                  <w:rFonts w:ascii="仿宋" w:eastAsia="仿宋" w:hAnsi="仿宋" w:cs="仿宋_GB2312"/>
                  <w:bCs/>
                  <w:color w:val="0000FF"/>
                  <w:sz w:val="32"/>
                  <w:szCs w:val="32"/>
                </w:rPr>
              </w:rPrChange>
            </w:rPr>
            <w:delText xml:space="preserve">]   </w:delText>
          </w:r>
        </w:del>
        <w:r w:rsidRPr="0091797B">
          <w:rPr>
            <w:rFonts w:ascii="仿宋" w:eastAsia="仿宋" w:hAnsi="仿宋" w:cs="仿宋_GB2312"/>
            <w:bCs/>
            <w:color w:val="000000"/>
            <w:sz w:val="32"/>
            <w:szCs w:val="32"/>
            <w:rPrChange w:id="5" w:author="王志勤" w:date="2019-11-07T18:40:00Z">
              <w:rPr>
                <w:rFonts w:ascii="仿宋" w:eastAsia="仿宋" w:hAnsi="仿宋" w:cs="仿宋_GB2312"/>
                <w:bCs/>
                <w:color w:val="0000FF"/>
                <w:sz w:val="32"/>
                <w:szCs w:val="32"/>
              </w:rPr>
            </w:rPrChange>
          </w:rPr>
          <w:t>]16</w:t>
        </w:r>
        <w:r>
          <w:rPr>
            <w:rFonts w:ascii="仿宋" w:eastAsia="仿宋" w:hAnsi="仿宋" w:cs="仿宋_GB2312" w:hint="eastAsia"/>
            <w:bCs/>
            <w:color w:val="000000"/>
            <w:sz w:val="32"/>
            <w:szCs w:val="32"/>
          </w:rPr>
          <w:t>6</w:t>
        </w:r>
        <w:r w:rsidRPr="0091797B">
          <w:rPr>
            <w:rFonts w:ascii="仿宋" w:eastAsia="仿宋" w:hAnsi="仿宋" w:cs="仿宋_GB2312" w:hint="eastAsia"/>
            <w:bCs/>
            <w:color w:val="000000"/>
            <w:sz w:val="32"/>
            <w:szCs w:val="32"/>
            <w:rPrChange w:id="6" w:author="王志勤" w:date="2019-11-07T18:40:00Z">
              <w:rPr>
                <w:rFonts w:ascii="仿宋" w:eastAsia="仿宋" w:hAnsi="仿宋" w:cs="仿宋_GB2312" w:hint="eastAsia"/>
                <w:bCs/>
                <w:color w:val="0000FF"/>
                <w:sz w:val="32"/>
                <w:szCs w:val="32"/>
              </w:rPr>
            </w:rPrChange>
          </w:rPr>
          <w:t>号</w:t>
        </w:r>
      </w:ins>
      <w:r>
        <w:rPr>
          <w:rFonts w:eastAsia="楷体_GB2312" w:hint="eastAsia"/>
          <w:color w:val="000000"/>
          <w:sz w:val="30"/>
          <w:szCs w:val="30"/>
        </w:rPr>
        <w:t xml:space="preserve">                                </w:t>
      </w:r>
    </w:p>
    <w:p w:rsidR="00B54E4F" w:rsidRDefault="0064114F">
      <w:pPr>
        <w:pStyle w:val="af5"/>
        <w:widowControl/>
        <w:adjustRightInd/>
        <w:snapToGrid/>
        <w:spacing w:line="240" w:lineRule="auto"/>
        <w:rPr>
          <w:rFonts w:ascii="黑体" w:eastAsia="黑体" w:hAnsi="黑体" w:cs="黑体"/>
          <w:b/>
          <w:color w:val="000000"/>
          <w:sz w:val="36"/>
          <w:szCs w:val="36"/>
        </w:rPr>
      </w:pPr>
      <w:bookmarkStart w:id="7" w:name="OLE_LINK6"/>
      <w:r>
        <w:rPr>
          <w:rFonts w:ascii="黑体" w:eastAsia="黑体" w:hAnsi="黑体" w:cs="黑体" w:hint="eastAsia"/>
          <w:b/>
          <w:color w:val="000000"/>
          <w:sz w:val="36"/>
          <w:szCs w:val="36"/>
        </w:rPr>
        <w:t>关于湖南省</w:t>
      </w:r>
      <w:proofErr w:type="gramStart"/>
      <w:r>
        <w:rPr>
          <w:rFonts w:ascii="黑体" w:eastAsia="黑体" w:hAnsi="黑体" w:cs="黑体" w:hint="eastAsia"/>
          <w:b/>
          <w:color w:val="000000"/>
          <w:sz w:val="36"/>
          <w:szCs w:val="36"/>
        </w:rPr>
        <w:t>新基源新材料</w:t>
      </w:r>
      <w:proofErr w:type="gramEnd"/>
      <w:r>
        <w:rPr>
          <w:rFonts w:ascii="黑体" w:eastAsia="黑体" w:hAnsi="黑体" w:cs="黑体" w:hint="eastAsia"/>
          <w:b/>
          <w:color w:val="000000"/>
          <w:sz w:val="36"/>
          <w:szCs w:val="36"/>
        </w:rPr>
        <w:t>科技有限公司年加工塑料再生颗粒8万吨、改性颗粒7万吨、塑料制品2万吨项目环境影响报告书的批复</w:t>
      </w:r>
      <w:bookmarkEnd w:id="7"/>
    </w:p>
    <w:p w:rsidR="00B54E4F" w:rsidRDefault="00B54E4F">
      <w:pPr>
        <w:pStyle w:val="WPSPlain"/>
        <w:spacing w:line="480" w:lineRule="exact"/>
        <w:ind w:left="157" w:hangingChars="49" w:hanging="157"/>
        <w:jc w:val="center"/>
        <w:textAlignment w:val="top"/>
        <w:rPr>
          <w:rFonts w:ascii="仿宋_GB2312" w:eastAsia="仿宋_GB2312" w:hAnsi="仿宋_GB2312" w:cs="仿宋_GB2312"/>
          <w:b/>
          <w:color w:val="000000"/>
          <w:sz w:val="32"/>
          <w:szCs w:val="32"/>
        </w:rPr>
      </w:pPr>
    </w:p>
    <w:p w:rsidR="00B54E4F" w:rsidRDefault="0064114F">
      <w:pPr>
        <w:spacing w:line="480" w:lineRule="exact"/>
        <w:ind w:firstLineChars="6" w:firstLine="19"/>
        <w:rPr>
          <w:rFonts w:ascii="仿宋" w:eastAsia="仿宋" w:hAnsi="仿宋"/>
          <w:sz w:val="32"/>
          <w:szCs w:val="32"/>
        </w:rPr>
        <w:pPrChange w:id="8" w:author="王志勤" w:date="2019-11-07T18:45:00Z">
          <w:pPr>
            <w:spacing w:line="460" w:lineRule="exact"/>
            <w:ind w:firstLineChars="6" w:firstLine="19"/>
          </w:pPr>
        </w:pPrChange>
      </w:pPr>
      <w:r>
        <w:rPr>
          <w:rFonts w:ascii="仿宋" w:eastAsia="仿宋" w:hAnsi="仿宋" w:hint="eastAsia"/>
          <w:sz w:val="32"/>
          <w:szCs w:val="32"/>
        </w:rPr>
        <w:t>湖南省</w:t>
      </w:r>
      <w:proofErr w:type="gramStart"/>
      <w:r>
        <w:rPr>
          <w:rFonts w:ascii="仿宋" w:eastAsia="仿宋" w:hAnsi="仿宋" w:hint="eastAsia"/>
          <w:sz w:val="32"/>
          <w:szCs w:val="32"/>
        </w:rPr>
        <w:t>新基源新材料</w:t>
      </w:r>
      <w:proofErr w:type="gramEnd"/>
      <w:r>
        <w:rPr>
          <w:rFonts w:ascii="仿宋" w:eastAsia="仿宋" w:hAnsi="仿宋" w:hint="eastAsia"/>
          <w:sz w:val="32"/>
          <w:szCs w:val="32"/>
        </w:rPr>
        <w:t>科技有限公司：</w:t>
      </w:r>
    </w:p>
    <w:p w:rsidR="00B54E4F" w:rsidRDefault="0064114F">
      <w:pPr>
        <w:spacing w:line="480" w:lineRule="exact"/>
        <w:ind w:firstLine="640"/>
        <w:rPr>
          <w:rFonts w:ascii="仿宋" w:eastAsia="仿宋" w:hAnsi="仿宋"/>
          <w:sz w:val="32"/>
          <w:szCs w:val="32"/>
        </w:rPr>
        <w:pPrChange w:id="9" w:author="王志勤" w:date="2019-11-07T18:45:00Z">
          <w:pPr>
            <w:spacing w:line="460" w:lineRule="exact"/>
            <w:ind w:firstLine="640"/>
          </w:pPr>
        </w:pPrChange>
      </w:pPr>
      <w:r>
        <w:rPr>
          <w:rFonts w:ascii="仿宋" w:eastAsia="仿宋" w:hAnsi="仿宋" w:hint="eastAsia"/>
          <w:sz w:val="32"/>
          <w:szCs w:val="32"/>
        </w:rPr>
        <w:t>你公司</w:t>
      </w:r>
      <w:proofErr w:type="gramStart"/>
      <w:r>
        <w:rPr>
          <w:rFonts w:ascii="仿宋" w:eastAsia="仿宋" w:hAnsi="仿宋" w:hint="eastAsia"/>
          <w:sz w:val="32"/>
          <w:szCs w:val="32"/>
        </w:rPr>
        <w:t>《</w:t>
      </w:r>
      <w:proofErr w:type="gramEnd"/>
      <w:r>
        <w:rPr>
          <w:rFonts w:ascii="仿宋" w:eastAsia="仿宋" w:hAnsi="仿宋" w:hint="eastAsia"/>
          <w:sz w:val="32"/>
          <w:szCs w:val="32"/>
        </w:rPr>
        <w:t>关于申请</w:t>
      </w:r>
      <w:proofErr w:type="gramStart"/>
      <w:r>
        <w:rPr>
          <w:rFonts w:ascii="仿宋" w:eastAsia="仿宋" w:hAnsi="仿宋" w:hint="eastAsia"/>
          <w:sz w:val="32"/>
          <w:szCs w:val="32"/>
        </w:rPr>
        <w:t>《</w:t>
      </w:r>
      <w:proofErr w:type="gramEnd"/>
      <w:r>
        <w:rPr>
          <w:rFonts w:ascii="仿宋" w:eastAsia="仿宋" w:hAnsi="仿宋" w:hint="eastAsia"/>
          <w:sz w:val="32"/>
          <w:szCs w:val="32"/>
        </w:rPr>
        <w:t>湖南省</w:t>
      </w:r>
      <w:proofErr w:type="gramStart"/>
      <w:r>
        <w:rPr>
          <w:rFonts w:ascii="仿宋" w:eastAsia="仿宋" w:hAnsi="仿宋" w:hint="eastAsia"/>
          <w:sz w:val="32"/>
          <w:szCs w:val="32"/>
        </w:rPr>
        <w:t>新基源新材料</w:t>
      </w:r>
      <w:proofErr w:type="gramEnd"/>
      <w:r>
        <w:rPr>
          <w:rFonts w:ascii="仿宋" w:eastAsia="仿宋" w:hAnsi="仿宋" w:hint="eastAsia"/>
          <w:sz w:val="32"/>
          <w:szCs w:val="32"/>
        </w:rPr>
        <w:t>科技有限公司年加工塑料再生颗粒8万吨、改性颗粒7万吨、塑料制品2万吨项目环境影响报告书</w:t>
      </w:r>
      <w:proofErr w:type="gramStart"/>
      <w:r>
        <w:rPr>
          <w:rFonts w:ascii="仿宋" w:eastAsia="仿宋" w:hAnsi="仿宋" w:hint="eastAsia"/>
          <w:sz w:val="32"/>
          <w:szCs w:val="32"/>
        </w:rPr>
        <w:t>》</w:t>
      </w:r>
      <w:proofErr w:type="gramEnd"/>
      <w:r>
        <w:rPr>
          <w:rFonts w:ascii="仿宋" w:eastAsia="仿宋" w:hAnsi="仿宋" w:hint="eastAsia"/>
          <w:sz w:val="32"/>
          <w:szCs w:val="32"/>
        </w:rPr>
        <w:t>环评批复的函</w:t>
      </w:r>
      <w:proofErr w:type="gramStart"/>
      <w:r>
        <w:rPr>
          <w:rFonts w:ascii="仿宋" w:eastAsia="仿宋" w:hAnsi="仿宋" w:hint="eastAsia"/>
          <w:sz w:val="32"/>
          <w:szCs w:val="32"/>
        </w:rPr>
        <w:t>》</w:t>
      </w:r>
      <w:proofErr w:type="gramEnd"/>
      <w:r>
        <w:rPr>
          <w:rFonts w:ascii="仿宋" w:eastAsia="仿宋" w:hAnsi="仿宋" w:hint="eastAsia"/>
          <w:sz w:val="32"/>
          <w:szCs w:val="32"/>
        </w:rPr>
        <w:t>、岳阳市生态环境局汨罗分局的预审意见及有关附件收悉。经研究，批复如下：</w:t>
      </w:r>
    </w:p>
    <w:p w:rsidR="00B54E4F" w:rsidRDefault="0064114F">
      <w:pPr>
        <w:spacing w:line="480" w:lineRule="exact"/>
        <w:ind w:firstLine="640"/>
        <w:jc w:val="both"/>
        <w:rPr>
          <w:rFonts w:ascii="仿宋" w:eastAsia="仿宋" w:hAnsi="仿宋"/>
          <w:sz w:val="32"/>
          <w:szCs w:val="32"/>
        </w:rPr>
        <w:pPrChange w:id="10" w:author="王志勤" w:date="2019-11-07T18:45:00Z">
          <w:pPr>
            <w:spacing w:line="460" w:lineRule="exact"/>
            <w:ind w:firstLine="640"/>
            <w:jc w:val="both"/>
          </w:pPr>
        </w:pPrChange>
      </w:pPr>
      <w:r>
        <w:rPr>
          <w:rFonts w:ascii="仿宋" w:eastAsia="仿宋" w:hAnsi="仿宋" w:hint="eastAsia"/>
          <w:sz w:val="32"/>
          <w:szCs w:val="32"/>
        </w:rPr>
        <w:t>一、该项目建设地点位于汨罗市新市镇</w:t>
      </w:r>
      <w:proofErr w:type="gramStart"/>
      <w:r>
        <w:rPr>
          <w:rFonts w:ascii="仿宋" w:eastAsia="仿宋" w:hAnsi="仿宋" w:hint="eastAsia"/>
          <w:sz w:val="32"/>
          <w:szCs w:val="32"/>
        </w:rPr>
        <w:t>湄</w:t>
      </w:r>
      <w:proofErr w:type="gramEnd"/>
      <w:r>
        <w:rPr>
          <w:rFonts w:ascii="仿宋" w:eastAsia="仿宋" w:hAnsi="仿宋" w:hint="eastAsia"/>
          <w:sz w:val="32"/>
          <w:szCs w:val="32"/>
        </w:rPr>
        <w:t>江路与G536交界处东北。2018年1月，项目取得了我局的批复（岳环评[2018] 6号），但该项目在建设过程中建设规模、加工工艺等内容发生了</w:t>
      </w:r>
      <w:r>
        <w:rPr>
          <w:rFonts w:ascii="仿宋" w:hAnsi="仿宋" w:hint="eastAsia"/>
          <w:sz w:val="32"/>
          <w:szCs w:val="32"/>
        </w:rPr>
        <w:t>重大</w:t>
      </w:r>
      <w:r>
        <w:rPr>
          <w:rFonts w:ascii="仿宋" w:eastAsia="仿宋" w:hAnsi="仿宋" w:hint="eastAsia"/>
          <w:sz w:val="32"/>
          <w:szCs w:val="32"/>
        </w:rPr>
        <w:t>变化，根据《建设项目环境保护管理条例》相关要求，湖南省</w:t>
      </w:r>
      <w:proofErr w:type="gramStart"/>
      <w:r>
        <w:rPr>
          <w:rFonts w:ascii="仿宋" w:eastAsia="仿宋" w:hAnsi="仿宋" w:hint="eastAsia"/>
          <w:sz w:val="32"/>
          <w:szCs w:val="32"/>
        </w:rPr>
        <w:t>新基源新材料</w:t>
      </w:r>
      <w:proofErr w:type="gramEnd"/>
      <w:r>
        <w:rPr>
          <w:rFonts w:ascii="仿宋" w:eastAsia="仿宋" w:hAnsi="仿宋" w:hint="eastAsia"/>
          <w:sz w:val="32"/>
          <w:szCs w:val="32"/>
        </w:rPr>
        <w:t>科技有限公司重新报批环境影响报告书。变动后，湖南省</w:t>
      </w:r>
      <w:proofErr w:type="gramStart"/>
      <w:r>
        <w:rPr>
          <w:rFonts w:ascii="仿宋" w:eastAsia="仿宋" w:hAnsi="仿宋" w:hint="eastAsia"/>
          <w:sz w:val="32"/>
          <w:szCs w:val="32"/>
        </w:rPr>
        <w:t>新基源新材料</w:t>
      </w:r>
      <w:proofErr w:type="gramEnd"/>
      <w:r>
        <w:rPr>
          <w:rFonts w:ascii="仿宋" w:eastAsia="仿宋" w:hAnsi="仿宋" w:hint="eastAsia"/>
          <w:sz w:val="32"/>
          <w:szCs w:val="32"/>
        </w:rPr>
        <w:t>科技有限公司年加工塑料再生颗粒8万吨、改性颗粒7万吨、塑料制品2万吨项目总投30000万元（其中环保投资234万元），总用地面积33094.83m</w:t>
      </w:r>
      <w:r>
        <w:rPr>
          <w:rFonts w:ascii="仿宋" w:eastAsia="仿宋" w:hAnsi="仿宋" w:hint="eastAsia"/>
          <w:sz w:val="32"/>
          <w:szCs w:val="32"/>
          <w:vertAlign w:val="superscript"/>
        </w:rPr>
        <w:t>2</w:t>
      </w:r>
      <w:r>
        <w:rPr>
          <w:rFonts w:ascii="仿宋" w:eastAsia="仿宋" w:hAnsi="仿宋" w:hint="eastAsia"/>
          <w:sz w:val="32"/>
          <w:szCs w:val="32"/>
        </w:rPr>
        <w:t>，总建筑面积为17690m</w:t>
      </w:r>
      <w:r>
        <w:rPr>
          <w:rFonts w:ascii="仿宋" w:eastAsia="仿宋" w:hAnsi="仿宋" w:hint="eastAsia"/>
          <w:sz w:val="32"/>
          <w:szCs w:val="32"/>
          <w:vertAlign w:val="superscript"/>
        </w:rPr>
        <w:t>2</w:t>
      </w:r>
      <w:r>
        <w:rPr>
          <w:rFonts w:ascii="仿宋" w:eastAsia="仿宋" w:hAnsi="仿宋" w:hint="eastAsia"/>
          <w:sz w:val="32"/>
          <w:szCs w:val="32"/>
        </w:rPr>
        <w:t>，建设综合楼一栋、生产车间两栋，设破碎、清洗、分选处理流水线10条，再生造粒生产线16条，改性造粒生产线14条，注塑生产线30条，并配套建设水电供给设施及消防设施等公用工程。以回收的PP、PE、PVC、ABS、PS、PET、AS、PC、PA</w:t>
      </w:r>
      <w:proofErr w:type="gramStart"/>
      <w:r>
        <w:rPr>
          <w:rFonts w:ascii="仿宋" w:eastAsia="仿宋" w:hAnsi="仿宋" w:hint="eastAsia"/>
          <w:sz w:val="32"/>
          <w:szCs w:val="32"/>
        </w:rPr>
        <w:t>等废塑料</w:t>
      </w:r>
      <w:proofErr w:type="gramEnd"/>
      <w:r>
        <w:rPr>
          <w:rFonts w:ascii="仿宋" w:eastAsia="仿宋" w:hAnsi="仿宋" w:hint="eastAsia"/>
          <w:sz w:val="32"/>
          <w:szCs w:val="32"/>
        </w:rPr>
        <w:t>为主要原材料，通过盐选、湿法破碎、清洗、电烘干、分选、热熔挤出、冷却、切粒等工序，生产塑料</w:t>
      </w:r>
      <w:r>
        <w:rPr>
          <w:rFonts w:ascii="仿宋" w:eastAsia="仿宋" w:hAnsi="仿宋" w:hint="eastAsia"/>
          <w:sz w:val="32"/>
          <w:szCs w:val="32"/>
        </w:rPr>
        <w:lastRenderedPageBreak/>
        <w:t>再生颗粒8万吨/年；以回收的PP、PE、PVC、ABS、PS、PET、AS、PC、PA</w:t>
      </w:r>
      <w:proofErr w:type="gramStart"/>
      <w:r>
        <w:rPr>
          <w:rFonts w:ascii="仿宋" w:eastAsia="仿宋" w:hAnsi="仿宋" w:hint="eastAsia"/>
          <w:sz w:val="32"/>
          <w:szCs w:val="32"/>
        </w:rPr>
        <w:t>等废塑料</w:t>
      </w:r>
      <w:proofErr w:type="gramEnd"/>
      <w:r>
        <w:rPr>
          <w:rFonts w:ascii="仿宋" w:eastAsia="仿宋" w:hAnsi="仿宋" w:hint="eastAsia"/>
          <w:sz w:val="32"/>
          <w:szCs w:val="32"/>
        </w:rPr>
        <w:t>和抗氧剂、稳定剂等改性剂为主要原材料，通过盐选、湿法破碎、清洗、电烘干、分选、混合上料、热熔挤出、冷却、切粒等工序生产再生塑料改性颗粒9万吨/年；利用本厂生产的部分再生塑料改性颗粒经上料、注塑等工序，生产塑料制品2万吨/年。根据湖南景玺环保科技有限公司编制的《湖南省新基源新材料科技有限公司年加工塑料再生颗粒8万吨、改性颗粒7万吨、塑料制品2万吨项目环境影响报告书（报批稿）》基本内容、结论、专家评审意见、岳阳市生态环境局汨罗分局预审意见，从环境保护角度考虑，</w:t>
      </w:r>
      <w:r>
        <w:rPr>
          <w:rFonts w:ascii="仿宋" w:eastAsia="仿宋" w:hAnsi="仿宋" w:cs="_4eff_5b8b_GB2312" w:hint="eastAsia"/>
          <w:bCs/>
          <w:color w:val="000000"/>
          <w:sz w:val="32"/>
          <w:szCs w:val="32"/>
        </w:rPr>
        <w:t>我局原则同意环境影响报告书中所列项目的性质、规模、工艺、地点和环境保护对策措施</w:t>
      </w:r>
      <w:r>
        <w:rPr>
          <w:rFonts w:ascii="仿宋" w:eastAsia="仿宋" w:hAnsi="仿宋" w:cs="_4eff_5b8b_GB2312"/>
          <w:bCs/>
          <w:color w:val="000000"/>
          <w:sz w:val="32"/>
          <w:szCs w:val="32"/>
        </w:rPr>
        <w:t>。</w:t>
      </w:r>
      <w:r>
        <w:rPr>
          <w:rFonts w:ascii="仿宋" w:eastAsia="仿宋" w:hAnsi="仿宋" w:hint="eastAsia"/>
          <w:sz w:val="32"/>
          <w:szCs w:val="32"/>
        </w:rPr>
        <w:t xml:space="preserve"> </w:t>
      </w:r>
    </w:p>
    <w:p w:rsidR="00B54E4F" w:rsidRDefault="0064114F">
      <w:pPr>
        <w:spacing w:line="480" w:lineRule="exact"/>
        <w:ind w:firstLine="640"/>
        <w:rPr>
          <w:rFonts w:ascii="仿宋" w:eastAsia="仿宋" w:hAnsi="仿宋"/>
          <w:sz w:val="32"/>
          <w:szCs w:val="32"/>
        </w:rPr>
        <w:pPrChange w:id="11" w:author="王志勤" w:date="2019-11-07T18:45:00Z">
          <w:pPr>
            <w:spacing w:line="460" w:lineRule="exact"/>
            <w:ind w:firstLine="640"/>
          </w:pPr>
        </w:pPrChange>
      </w:pPr>
      <w:r>
        <w:rPr>
          <w:rFonts w:ascii="仿宋" w:eastAsia="仿宋" w:hAnsi="仿宋" w:hint="eastAsia"/>
          <w:sz w:val="32"/>
          <w:szCs w:val="32"/>
        </w:rPr>
        <w:t>二、项目建设及营运中必须全面落实专家及环评报告书中提出的各项环保措施，并着重在做好以下工作：</w:t>
      </w:r>
    </w:p>
    <w:p w:rsidR="00B54E4F" w:rsidRDefault="0064114F">
      <w:pPr>
        <w:spacing w:line="480" w:lineRule="exact"/>
        <w:ind w:firstLine="640"/>
        <w:jc w:val="both"/>
        <w:rPr>
          <w:rFonts w:ascii="仿宋" w:eastAsia="仿宋" w:hAnsi="仿宋"/>
          <w:sz w:val="32"/>
          <w:szCs w:val="32"/>
        </w:rPr>
        <w:pPrChange w:id="12" w:author="王志勤" w:date="2019-11-07T18:45:00Z">
          <w:pPr>
            <w:spacing w:line="450" w:lineRule="exact"/>
            <w:ind w:firstLine="640"/>
            <w:jc w:val="both"/>
          </w:pPr>
        </w:pPrChange>
      </w:pPr>
      <w:bookmarkStart w:id="13" w:name="OLE_LINK5"/>
      <w:bookmarkStart w:id="14" w:name="OLE_LINK3"/>
      <w:r>
        <w:rPr>
          <w:rFonts w:ascii="仿宋" w:eastAsia="仿宋" w:hAnsi="仿宋" w:hint="eastAsia"/>
          <w:sz w:val="32"/>
          <w:szCs w:val="32"/>
        </w:rPr>
        <w:t>1、</w:t>
      </w:r>
      <w:r>
        <w:rPr>
          <w:rFonts w:ascii="仿宋" w:eastAsia="仿宋" w:hAnsi="仿宋" w:cs="_4eff_5b8b_GB2312" w:hint="eastAsia"/>
          <w:bCs/>
          <w:color w:val="000000"/>
          <w:sz w:val="32"/>
          <w:szCs w:val="32"/>
        </w:rPr>
        <w:t>项目</w:t>
      </w:r>
      <w:r>
        <w:rPr>
          <w:rFonts w:ascii="仿宋" w:eastAsia="仿宋" w:hAnsi="仿宋" w:hint="eastAsia"/>
          <w:color w:val="000000"/>
          <w:sz w:val="32"/>
          <w:szCs w:val="32"/>
        </w:rPr>
        <w:t>原辅材料不得利用医疗废物和危险废物的废塑料。</w:t>
      </w:r>
    </w:p>
    <w:p w:rsidR="00B54E4F" w:rsidRDefault="0064114F">
      <w:pPr>
        <w:spacing w:line="480" w:lineRule="exact"/>
        <w:ind w:firstLine="640"/>
        <w:jc w:val="both"/>
        <w:rPr>
          <w:rFonts w:ascii="仿宋" w:eastAsia="仿宋" w:hAnsi="仿宋"/>
          <w:color w:val="0000FF"/>
          <w:sz w:val="32"/>
          <w:szCs w:val="32"/>
        </w:rPr>
        <w:pPrChange w:id="15" w:author="王志勤" w:date="2019-11-07T18:45:00Z">
          <w:pPr>
            <w:spacing w:line="450" w:lineRule="exact"/>
            <w:ind w:firstLine="640"/>
            <w:jc w:val="both"/>
          </w:pPr>
        </w:pPrChange>
      </w:pPr>
      <w:r>
        <w:rPr>
          <w:rFonts w:ascii="仿宋" w:eastAsia="仿宋" w:hAnsi="仿宋" w:hint="eastAsia"/>
          <w:sz w:val="32"/>
          <w:szCs w:val="32"/>
        </w:rPr>
        <w:t>2、废气污染防治工作。</w:t>
      </w:r>
      <w:r>
        <w:rPr>
          <w:rFonts w:eastAsia="仿宋"/>
          <w:bCs/>
          <w:sz w:val="32"/>
          <w:szCs w:val="32"/>
        </w:rPr>
        <w:t>严格控制项目废气污染，加强日常监管，定期对设备、管道、阀门等进行维护和管理，最大限度减少生产过程中的废气无组织排放</w:t>
      </w:r>
      <w:r>
        <w:rPr>
          <w:rFonts w:eastAsia="仿宋" w:hint="eastAsia"/>
          <w:bCs/>
          <w:sz w:val="32"/>
          <w:szCs w:val="32"/>
        </w:rPr>
        <w:t>，厂界污染</w:t>
      </w:r>
      <w:r>
        <w:rPr>
          <w:rFonts w:eastAsia="仿宋" w:hint="eastAsia"/>
          <w:bCs/>
          <w:color w:val="000000"/>
          <w:sz w:val="32"/>
          <w:szCs w:val="32"/>
        </w:rPr>
        <w:t>物应满足</w:t>
      </w:r>
      <w:r>
        <w:rPr>
          <w:rFonts w:ascii="仿宋" w:eastAsia="仿宋" w:hAnsi="仿宋" w:cs="_4eff_5b8b_GB2312" w:hint="eastAsia"/>
          <w:bCs/>
          <w:color w:val="000000"/>
          <w:sz w:val="32"/>
          <w:szCs w:val="32"/>
        </w:rPr>
        <w:t>《合成树脂工业污染物排放标准》（GB 31572-2015）表9，厂内挥发性有机物应满足《挥发性有机物无组织排放控制标准》(GB 37822—2019)附录A无组织排放限值；</w:t>
      </w:r>
      <w:r>
        <w:rPr>
          <w:rFonts w:ascii="仿宋" w:eastAsia="仿宋" w:hAnsi="仿宋" w:hint="eastAsia"/>
          <w:color w:val="000000"/>
          <w:sz w:val="32"/>
          <w:szCs w:val="32"/>
        </w:rPr>
        <w:t>项目有组织排放的再生造粒废气、改性造粒废气、注塑生产废气经处理，颗粒物应满足</w:t>
      </w:r>
      <w:r>
        <w:rPr>
          <w:rFonts w:ascii="仿宋" w:eastAsia="仿宋" w:hAnsi="仿宋" w:cs="_4eff_5b8b_GB2312" w:hint="eastAsia"/>
          <w:bCs/>
          <w:color w:val="000000"/>
          <w:sz w:val="32"/>
          <w:szCs w:val="32"/>
        </w:rPr>
        <w:t>《合成树脂工业污染物排放标准》（GB 31572-2015）表5特别排放限值，非甲烷总烃、</w:t>
      </w:r>
      <w:proofErr w:type="spellStart"/>
      <w:r>
        <w:rPr>
          <w:rFonts w:ascii="仿宋" w:eastAsia="仿宋" w:hAnsi="仿宋" w:cs="_4eff_5b8b_GB2312" w:hint="eastAsia"/>
          <w:bCs/>
          <w:color w:val="000000"/>
          <w:sz w:val="32"/>
          <w:szCs w:val="32"/>
        </w:rPr>
        <w:t>HCl</w:t>
      </w:r>
      <w:proofErr w:type="spellEnd"/>
      <w:r>
        <w:rPr>
          <w:rFonts w:ascii="仿宋" w:eastAsia="仿宋" w:hAnsi="仿宋" w:cs="_4eff_5b8b_GB2312" w:hint="eastAsia"/>
          <w:bCs/>
          <w:color w:val="000000"/>
          <w:sz w:val="32"/>
          <w:szCs w:val="32"/>
        </w:rPr>
        <w:t>满足表4有组织标准要求后，分别通过15m高的1#、2#和3#排气筒排放。</w:t>
      </w:r>
    </w:p>
    <w:p w:rsidR="00B54E4F" w:rsidRDefault="0064114F">
      <w:pPr>
        <w:spacing w:line="480" w:lineRule="exact"/>
        <w:ind w:firstLine="640"/>
        <w:jc w:val="both"/>
        <w:rPr>
          <w:rFonts w:ascii="仿宋" w:eastAsia="仿宋" w:hAnsi="仿宋" w:cs="_4eff_5b8b_GB2312"/>
          <w:bCs/>
          <w:sz w:val="32"/>
          <w:szCs w:val="32"/>
        </w:rPr>
        <w:pPrChange w:id="16" w:author="王志勤" w:date="2019-11-07T18:45:00Z">
          <w:pPr>
            <w:spacing w:line="460" w:lineRule="exact"/>
            <w:ind w:firstLine="640"/>
            <w:jc w:val="both"/>
          </w:pPr>
        </w:pPrChange>
      </w:pPr>
      <w:r>
        <w:rPr>
          <w:rFonts w:ascii="仿宋" w:eastAsia="仿宋" w:hAnsi="仿宋" w:hint="eastAsia"/>
          <w:sz w:val="32"/>
          <w:szCs w:val="32"/>
        </w:rPr>
        <w:t>3、废水污染防治工作。严格按照“雨污分流、清污分流”的原则规范厂区雨水及污水管道。生活污水经隔油池、化粪池处理，生产废水经厂区废水处理站处理，达到《合成树脂工业污染物排放标准》（GB31572-2015）中的表1间接排放标准及</w:t>
      </w:r>
      <w:r>
        <w:rPr>
          <w:rFonts w:ascii="仿宋" w:eastAsia="仿宋" w:hAnsi="仿宋" w:hint="eastAsia"/>
          <w:sz w:val="32"/>
          <w:szCs w:val="32"/>
        </w:rPr>
        <w:lastRenderedPageBreak/>
        <w:t>湖南汨罗循环经济产业园再生材料产业园污水处理厂接管标准后，排入再生材料产业园污水处理厂深度处理，处理后的污水作为中水</w:t>
      </w:r>
      <w:r>
        <w:rPr>
          <w:rFonts w:ascii="仿宋" w:eastAsia="仿宋" w:hAnsi="仿宋" w:cs="_4eff_5b8b_GB2312" w:hint="eastAsia"/>
          <w:bCs/>
          <w:sz w:val="32"/>
          <w:szCs w:val="32"/>
        </w:rPr>
        <w:t>回用于再生材料产业园企业，不外排。</w:t>
      </w:r>
    </w:p>
    <w:p w:rsidR="00B54E4F" w:rsidRDefault="0064114F">
      <w:pPr>
        <w:spacing w:line="480" w:lineRule="exact"/>
        <w:ind w:firstLine="640"/>
        <w:jc w:val="both"/>
        <w:rPr>
          <w:rFonts w:ascii="仿宋" w:eastAsia="仿宋" w:hAnsi="仿宋" w:cs="_4eff_5b8b_GB2312"/>
          <w:bCs/>
          <w:sz w:val="32"/>
          <w:szCs w:val="32"/>
        </w:rPr>
        <w:pPrChange w:id="17" w:author="王志勤" w:date="2019-11-07T18:45:00Z">
          <w:pPr>
            <w:spacing w:line="460" w:lineRule="exact"/>
            <w:ind w:firstLine="640"/>
            <w:jc w:val="both"/>
          </w:pPr>
        </w:pPrChange>
      </w:pPr>
      <w:r>
        <w:rPr>
          <w:rFonts w:ascii="仿宋" w:eastAsia="仿宋" w:hAnsi="仿宋" w:cs="_4eff_5b8b_GB2312"/>
          <w:bCs/>
          <w:sz w:val="32"/>
          <w:szCs w:val="32"/>
        </w:rPr>
        <w:t>按照分区防控的原则落实报告书提出地下水污染防治措施，做好</w:t>
      </w:r>
      <w:r>
        <w:rPr>
          <w:rFonts w:ascii="仿宋" w:eastAsia="仿宋" w:hAnsi="仿宋" w:cs="_4eff_5b8b_GB2312" w:hint="eastAsia"/>
          <w:bCs/>
          <w:sz w:val="32"/>
          <w:szCs w:val="32"/>
        </w:rPr>
        <w:t>生产车间、废水处理站</w:t>
      </w:r>
      <w:r>
        <w:rPr>
          <w:rFonts w:ascii="仿宋" w:eastAsia="仿宋" w:hAnsi="仿宋" w:cs="_4eff_5b8b_GB2312"/>
          <w:bCs/>
          <w:sz w:val="32"/>
          <w:szCs w:val="32"/>
        </w:rPr>
        <w:t>等区域的防雨、防腐、防渗工作，加强涉污区域的生产管理，避免造成</w:t>
      </w:r>
      <w:r>
        <w:rPr>
          <w:rFonts w:ascii="仿宋" w:eastAsia="仿宋" w:hAnsi="仿宋" w:cs="_4eff_5b8b_GB2312" w:hint="eastAsia"/>
          <w:bCs/>
          <w:sz w:val="32"/>
          <w:szCs w:val="32"/>
        </w:rPr>
        <w:t>地下水污染</w:t>
      </w:r>
      <w:r>
        <w:rPr>
          <w:rFonts w:ascii="仿宋" w:eastAsia="仿宋" w:hAnsi="仿宋" w:cs="_4eff_5b8b_GB2312"/>
          <w:bCs/>
          <w:sz w:val="32"/>
          <w:szCs w:val="32"/>
        </w:rPr>
        <w:t>；根据《环境影响评价技术导则地下水环境》(HJ610-2016)要求，跟踪监测地下水质情况，确保地下水环境安全。</w:t>
      </w:r>
    </w:p>
    <w:p w:rsidR="00B54E4F" w:rsidRDefault="0064114F">
      <w:pPr>
        <w:spacing w:line="480" w:lineRule="exact"/>
        <w:ind w:firstLine="640"/>
        <w:jc w:val="both"/>
        <w:rPr>
          <w:rFonts w:ascii="仿宋" w:eastAsia="仿宋" w:hAnsi="仿宋" w:cs="_4eff_5b8b_GB2312"/>
          <w:bCs/>
          <w:sz w:val="32"/>
          <w:szCs w:val="32"/>
        </w:rPr>
        <w:pPrChange w:id="18" w:author="王志勤" w:date="2019-11-07T18:45:00Z">
          <w:pPr>
            <w:spacing w:line="460" w:lineRule="exact"/>
            <w:ind w:firstLine="640"/>
            <w:jc w:val="both"/>
          </w:pPr>
        </w:pPrChange>
      </w:pPr>
      <w:r>
        <w:rPr>
          <w:rFonts w:ascii="仿宋" w:eastAsia="仿宋" w:hAnsi="仿宋" w:cs="_4eff_5b8b_GB2312" w:hint="eastAsia"/>
          <w:bCs/>
          <w:sz w:val="32"/>
          <w:szCs w:val="32"/>
        </w:rPr>
        <w:t>4、噪声污染防治工作。采用低噪声设备，合理安排工作时间，对产生噪声的设备和工序进行合理布局，对主要的声源设备采取隔声、减震措施，确保厂界噪声达到《工业企业厂界环境噪声排放标准》(GB12348-2008)中的3类标准要求。</w:t>
      </w:r>
    </w:p>
    <w:p w:rsidR="00B54E4F" w:rsidRDefault="0064114F">
      <w:pPr>
        <w:spacing w:line="480" w:lineRule="exact"/>
        <w:ind w:firstLine="640"/>
        <w:jc w:val="both"/>
        <w:rPr>
          <w:rFonts w:ascii="仿宋" w:eastAsia="仿宋" w:hAnsi="仿宋"/>
          <w:color w:val="FF0000"/>
          <w:sz w:val="32"/>
          <w:szCs w:val="32"/>
        </w:rPr>
        <w:pPrChange w:id="19" w:author="王志勤" w:date="2019-11-07T18:45:00Z">
          <w:pPr>
            <w:spacing w:line="460" w:lineRule="exact"/>
            <w:ind w:firstLine="640"/>
            <w:jc w:val="both"/>
          </w:pPr>
        </w:pPrChange>
      </w:pPr>
      <w:r>
        <w:rPr>
          <w:rFonts w:ascii="仿宋" w:eastAsia="仿宋" w:hAnsi="仿宋" w:cs="_4eff_5b8b_GB2312" w:hint="eastAsia"/>
          <w:bCs/>
          <w:sz w:val="32"/>
          <w:szCs w:val="32"/>
        </w:rPr>
        <w:t>5、固体废物防治工作。按“无害化、减量化、资源化”原则，做好固体分类收集、暂存工作，建立健全固体废物产生、转运、处置管理台帐，原辅材料及固体废物不得露天堆放。严格按《危险废物贮存污染控制标准（GB18597-2001）》及2013年修改</w:t>
      </w:r>
      <w:proofErr w:type="gramStart"/>
      <w:r>
        <w:rPr>
          <w:rFonts w:ascii="仿宋" w:eastAsia="仿宋" w:hAnsi="仿宋" w:cs="_4eff_5b8b_GB2312" w:hint="eastAsia"/>
          <w:bCs/>
          <w:sz w:val="32"/>
          <w:szCs w:val="32"/>
        </w:rPr>
        <w:t>单要求</w:t>
      </w:r>
      <w:proofErr w:type="gramEnd"/>
      <w:r>
        <w:rPr>
          <w:rFonts w:ascii="仿宋" w:eastAsia="仿宋" w:hAnsi="仿宋" w:cs="_4eff_5b8b_GB2312" w:hint="eastAsia"/>
          <w:bCs/>
          <w:sz w:val="32"/>
          <w:szCs w:val="32"/>
        </w:rPr>
        <w:t>建设危险废物暂存间，废矿物油等危险废物应送有资质的单位安全处置，并执行</w:t>
      </w:r>
      <w:r>
        <w:rPr>
          <w:rFonts w:ascii="仿宋" w:eastAsia="仿宋" w:hAnsi="仿宋" w:hint="eastAsia"/>
          <w:color w:val="000000"/>
          <w:sz w:val="32"/>
          <w:szCs w:val="32"/>
        </w:rPr>
        <w:t>转移联单制度；生活垃圾交由环卫部门统一收集处理。</w:t>
      </w:r>
    </w:p>
    <w:p w:rsidR="00B54E4F" w:rsidRDefault="0064114F">
      <w:pPr>
        <w:spacing w:line="480" w:lineRule="exact"/>
        <w:ind w:firstLine="640"/>
        <w:rPr>
          <w:rFonts w:ascii="仿宋" w:eastAsia="仿宋" w:hAnsi="仿宋"/>
          <w:sz w:val="32"/>
          <w:szCs w:val="32"/>
        </w:rPr>
        <w:pPrChange w:id="20" w:author="王志勤" w:date="2019-11-07T18:45:00Z">
          <w:pPr>
            <w:spacing w:line="460" w:lineRule="exact"/>
            <w:ind w:firstLine="640"/>
          </w:pPr>
        </w:pPrChange>
      </w:pPr>
      <w:r>
        <w:rPr>
          <w:rFonts w:ascii="仿宋" w:eastAsia="仿宋" w:hAnsi="仿宋" w:hint="eastAsia"/>
          <w:sz w:val="32"/>
          <w:szCs w:val="32"/>
        </w:rPr>
        <w:t>6、加强营运期风险防范。落实各项风险防范措施，防止风险事故的发生。严格按照《突发环境事件应急预案管理暂行办法》要求编制事故环境应急预案，储备风险救助物资并组织演练，杜绝环境风险事故发生，确保周边环境安全。</w:t>
      </w:r>
    </w:p>
    <w:p w:rsidR="00B54E4F" w:rsidRDefault="0064114F">
      <w:pPr>
        <w:spacing w:line="480" w:lineRule="exact"/>
        <w:ind w:firstLine="640"/>
        <w:jc w:val="both"/>
        <w:rPr>
          <w:rFonts w:ascii="仿宋" w:eastAsia="仿宋" w:hAnsi="仿宋"/>
          <w:sz w:val="32"/>
          <w:szCs w:val="32"/>
        </w:rPr>
        <w:pPrChange w:id="21" w:author="王志勤" w:date="2019-11-07T18:45:00Z">
          <w:pPr>
            <w:spacing w:line="460" w:lineRule="exact"/>
            <w:ind w:firstLine="640"/>
            <w:jc w:val="both"/>
          </w:pPr>
        </w:pPrChange>
      </w:pPr>
      <w:r>
        <w:rPr>
          <w:rFonts w:ascii="仿宋" w:eastAsia="仿宋" w:hAnsi="仿宋" w:hint="eastAsia"/>
          <w:sz w:val="32"/>
          <w:szCs w:val="32"/>
        </w:rPr>
        <w:t>7、加强环境管理，建立健全污染防治设施运行管理台帐，设专门的环保机构及环保人员，确保各项污染防治设施的正常运行，各类污染物稳定达标排放。</w:t>
      </w:r>
    </w:p>
    <w:p w:rsidR="00B54E4F" w:rsidRDefault="0064114F">
      <w:pPr>
        <w:spacing w:line="480" w:lineRule="exact"/>
        <w:ind w:firstLine="640"/>
        <w:rPr>
          <w:rFonts w:ascii="仿宋" w:eastAsia="仿宋" w:hAnsi="仿宋"/>
          <w:sz w:val="32"/>
          <w:szCs w:val="32"/>
        </w:rPr>
        <w:pPrChange w:id="22" w:author="王志勤" w:date="2019-11-07T18:45:00Z">
          <w:pPr>
            <w:spacing w:line="460" w:lineRule="exact"/>
            <w:ind w:firstLine="640"/>
          </w:pPr>
        </w:pPrChange>
      </w:pPr>
      <w:r>
        <w:rPr>
          <w:rFonts w:ascii="仿宋" w:eastAsia="仿宋" w:hAnsi="仿宋" w:hint="eastAsia"/>
          <w:sz w:val="32"/>
          <w:szCs w:val="32"/>
        </w:rPr>
        <w:t>8、</w:t>
      </w:r>
      <w:r>
        <w:rPr>
          <w:rFonts w:ascii="仿宋" w:eastAsia="仿宋" w:hAnsi="仿宋" w:cs="仿宋_GB2312" w:hint="eastAsia"/>
          <w:sz w:val="32"/>
          <w:szCs w:val="32"/>
        </w:rPr>
        <w:t>本项目总量控制指标为：VOCs</w:t>
      </w:r>
      <w:r>
        <w:rPr>
          <w:rFonts w:ascii="仿宋" w:eastAsia="仿宋" w:hAnsi="仿宋" w:cs="_4eff_5b8b_GB2312"/>
          <w:bCs/>
          <w:sz w:val="32"/>
          <w:szCs w:val="32"/>
        </w:rPr>
        <w:t>≤</w:t>
      </w:r>
      <w:r>
        <w:rPr>
          <w:rFonts w:ascii="仿宋" w:eastAsia="仿宋" w:hAnsi="仿宋" w:cs="_4eff_5b8b_GB2312" w:hint="eastAsia"/>
          <w:bCs/>
          <w:sz w:val="32"/>
          <w:szCs w:val="32"/>
        </w:rPr>
        <w:t>7.9</w:t>
      </w:r>
      <w:r>
        <w:rPr>
          <w:rFonts w:ascii="仿宋" w:eastAsia="仿宋" w:hAnsi="仿宋" w:cs="_4eff_5b8b_GB2312"/>
          <w:bCs/>
          <w:sz w:val="32"/>
          <w:szCs w:val="32"/>
        </w:rPr>
        <w:t>t/a</w:t>
      </w:r>
      <w:r>
        <w:rPr>
          <w:rFonts w:ascii="仿宋" w:eastAsia="仿宋" w:hAnsi="仿宋" w:cs="仿宋_GB2312" w:hint="eastAsia"/>
          <w:sz w:val="32"/>
          <w:szCs w:val="32"/>
        </w:rPr>
        <w:t>。</w:t>
      </w:r>
      <w:bookmarkEnd w:id="13"/>
    </w:p>
    <w:bookmarkEnd w:id="14"/>
    <w:p w:rsidR="00B54E4F" w:rsidRDefault="0064114F">
      <w:pPr>
        <w:spacing w:line="480" w:lineRule="exact"/>
        <w:ind w:firstLine="640"/>
        <w:jc w:val="both"/>
        <w:rPr>
          <w:rFonts w:ascii="仿宋" w:eastAsia="仿宋" w:hAnsi="仿宋"/>
          <w:color w:val="000000"/>
          <w:sz w:val="32"/>
          <w:szCs w:val="32"/>
        </w:rPr>
        <w:pPrChange w:id="23" w:author="王志勤" w:date="2019-11-07T18:45:00Z">
          <w:pPr>
            <w:spacing w:line="460" w:lineRule="exact"/>
            <w:ind w:firstLine="640"/>
            <w:jc w:val="both"/>
          </w:pPr>
        </w:pPrChange>
      </w:pPr>
      <w:r>
        <w:rPr>
          <w:rFonts w:ascii="仿宋" w:eastAsia="仿宋" w:hAnsi="仿宋" w:hint="eastAsia"/>
          <w:color w:val="000000"/>
          <w:sz w:val="32"/>
          <w:szCs w:val="32"/>
        </w:rPr>
        <w:t>三、你公司应收到本批复后15个工作日内，将批复及批准的环</w:t>
      </w:r>
      <w:proofErr w:type="gramStart"/>
      <w:r>
        <w:rPr>
          <w:rFonts w:ascii="仿宋" w:eastAsia="仿宋" w:hAnsi="仿宋" w:hint="eastAsia"/>
          <w:color w:val="000000"/>
          <w:sz w:val="32"/>
          <w:szCs w:val="32"/>
        </w:rPr>
        <w:t>评报告</w:t>
      </w:r>
      <w:proofErr w:type="gramEnd"/>
      <w:r>
        <w:rPr>
          <w:rFonts w:ascii="仿宋" w:eastAsia="仿宋" w:hAnsi="仿宋" w:hint="eastAsia"/>
          <w:color w:val="000000"/>
          <w:sz w:val="32"/>
          <w:szCs w:val="32"/>
        </w:rPr>
        <w:t>文件送</w:t>
      </w:r>
      <w:r>
        <w:rPr>
          <w:rFonts w:ascii="仿宋" w:eastAsia="仿宋" w:hAnsi="仿宋" w:hint="eastAsia"/>
          <w:sz w:val="32"/>
          <w:szCs w:val="32"/>
        </w:rPr>
        <w:t>岳阳市生态环境局汨罗分局</w:t>
      </w:r>
      <w:r>
        <w:rPr>
          <w:rFonts w:ascii="仿宋" w:eastAsia="仿宋" w:hAnsi="仿宋" w:hint="eastAsia"/>
          <w:color w:val="000000"/>
          <w:sz w:val="32"/>
          <w:szCs w:val="32"/>
        </w:rPr>
        <w:t>、湖南汨罗循环</w:t>
      </w:r>
      <w:r>
        <w:rPr>
          <w:rFonts w:ascii="仿宋" w:eastAsia="仿宋" w:hAnsi="仿宋" w:hint="eastAsia"/>
          <w:color w:val="000000"/>
          <w:sz w:val="32"/>
          <w:szCs w:val="32"/>
        </w:rPr>
        <w:lastRenderedPageBreak/>
        <w:t>经济产业园区管理委员会、湖南景玺环保科技有限公司。</w:t>
      </w:r>
    </w:p>
    <w:p w:rsidR="00B54E4F" w:rsidRDefault="0064114F">
      <w:pPr>
        <w:spacing w:line="480" w:lineRule="exact"/>
        <w:ind w:firstLine="640"/>
        <w:rPr>
          <w:ins w:id="24" w:author="王志勤" w:date="2019-11-07T18:45:00Z"/>
          <w:rFonts w:ascii="仿宋" w:eastAsia="仿宋" w:hAnsi="仿宋"/>
          <w:color w:val="000000"/>
          <w:sz w:val="32"/>
          <w:szCs w:val="32"/>
        </w:rPr>
        <w:pPrChange w:id="25" w:author="王志勤" w:date="2019-11-07T18:45:00Z">
          <w:pPr>
            <w:spacing w:line="460" w:lineRule="exact"/>
            <w:ind w:firstLine="640"/>
          </w:pPr>
        </w:pPrChange>
      </w:pPr>
      <w:r>
        <w:rPr>
          <w:rFonts w:ascii="仿宋" w:eastAsia="仿宋" w:hAnsi="仿宋" w:hint="eastAsia"/>
          <w:color w:val="000000"/>
          <w:sz w:val="32"/>
          <w:szCs w:val="32"/>
        </w:rPr>
        <w:t>四、请</w:t>
      </w:r>
      <w:r>
        <w:rPr>
          <w:rFonts w:ascii="仿宋" w:eastAsia="仿宋" w:hAnsi="仿宋" w:hint="eastAsia"/>
          <w:sz w:val="32"/>
          <w:szCs w:val="32"/>
        </w:rPr>
        <w:t>岳阳市生态环境局汨罗分局</w:t>
      </w:r>
      <w:r>
        <w:rPr>
          <w:rFonts w:ascii="仿宋" w:eastAsia="仿宋" w:hAnsi="仿宋" w:hint="eastAsia"/>
          <w:color w:val="000000"/>
          <w:sz w:val="32"/>
          <w:szCs w:val="32"/>
        </w:rPr>
        <w:t xml:space="preserve">负责项目建设和运营期的日常环境监管。    </w:t>
      </w:r>
    </w:p>
    <w:p w:rsidR="0064114F" w:rsidRDefault="0064114F">
      <w:pPr>
        <w:spacing w:line="480" w:lineRule="exact"/>
        <w:ind w:firstLine="640"/>
        <w:rPr>
          <w:ins w:id="26" w:author="王志勤" w:date="2019-11-07T18:45:00Z"/>
          <w:rFonts w:ascii="仿宋" w:eastAsia="仿宋" w:hAnsi="仿宋"/>
          <w:color w:val="000000"/>
          <w:sz w:val="32"/>
          <w:szCs w:val="32"/>
        </w:rPr>
        <w:pPrChange w:id="27" w:author="王志勤" w:date="2019-11-07T18:45:00Z">
          <w:pPr>
            <w:spacing w:line="460" w:lineRule="exact"/>
            <w:ind w:firstLine="640"/>
          </w:pPr>
        </w:pPrChange>
      </w:pPr>
    </w:p>
    <w:p w:rsidR="0064114F" w:rsidRDefault="0064114F">
      <w:pPr>
        <w:spacing w:line="480" w:lineRule="exact"/>
        <w:ind w:firstLine="640"/>
        <w:rPr>
          <w:ins w:id="28" w:author="王志勤" w:date="2019-11-07T18:45:00Z"/>
          <w:rFonts w:ascii="仿宋" w:eastAsia="仿宋" w:hAnsi="仿宋"/>
          <w:color w:val="000000"/>
          <w:sz w:val="32"/>
          <w:szCs w:val="32"/>
        </w:rPr>
        <w:pPrChange w:id="29" w:author="王志勤" w:date="2019-11-07T18:45:00Z">
          <w:pPr>
            <w:spacing w:line="460" w:lineRule="exact"/>
            <w:ind w:firstLine="640"/>
          </w:pPr>
        </w:pPrChange>
      </w:pPr>
    </w:p>
    <w:p w:rsidR="0064114F" w:rsidRDefault="0064114F">
      <w:pPr>
        <w:spacing w:line="480" w:lineRule="exact"/>
        <w:ind w:firstLine="640"/>
        <w:rPr>
          <w:rFonts w:ascii="仿宋" w:eastAsia="仿宋" w:hAnsi="仿宋"/>
          <w:color w:val="000000"/>
          <w:sz w:val="32"/>
          <w:szCs w:val="32"/>
        </w:rPr>
        <w:pPrChange w:id="30" w:author="王志勤" w:date="2019-11-07T18:45:00Z">
          <w:pPr>
            <w:spacing w:line="460" w:lineRule="exact"/>
            <w:ind w:firstLine="640"/>
          </w:pPr>
        </w:pPrChange>
      </w:pPr>
    </w:p>
    <w:p w:rsidR="00B54E4F" w:rsidRDefault="0064114F">
      <w:pPr>
        <w:spacing w:line="480" w:lineRule="exact"/>
        <w:ind w:firstLineChars="1600" w:firstLine="5120"/>
        <w:rPr>
          <w:rFonts w:ascii="仿宋" w:eastAsia="仿宋" w:hAnsi="仿宋"/>
          <w:sz w:val="32"/>
          <w:szCs w:val="32"/>
        </w:rPr>
        <w:pPrChange w:id="31" w:author="王志勤" w:date="2019-11-07T18:45:00Z">
          <w:pPr>
            <w:spacing w:line="500" w:lineRule="exact"/>
            <w:ind w:firstLineChars="1600" w:firstLine="5120"/>
          </w:pPr>
        </w:pPrChange>
      </w:pPr>
      <w:r>
        <w:rPr>
          <w:rFonts w:ascii="仿宋" w:eastAsia="仿宋" w:hAnsi="仿宋" w:hint="eastAsia"/>
          <w:sz w:val="32"/>
          <w:szCs w:val="32"/>
        </w:rPr>
        <w:t>岳阳市生态环境局</w:t>
      </w:r>
    </w:p>
    <w:p w:rsidR="00B54E4F" w:rsidRDefault="0064114F">
      <w:pPr>
        <w:spacing w:line="480" w:lineRule="exact"/>
        <w:ind w:firstLineChars="0" w:firstLine="0"/>
        <w:rPr>
          <w:rFonts w:ascii="仿宋" w:eastAsia="仿宋" w:hAnsi="仿宋"/>
          <w:sz w:val="32"/>
          <w:szCs w:val="32"/>
        </w:rPr>
        <w:pPrChange w:id="32" w:author="王志勤" w:date="2019-11-07T18:45:00Z">
          <w:pPr>
            <w:spacing w:line="500" w:lineRule="exact"/>
            <w:ind w:firstLineChars="0" w:firstLine="0"/>
          </w:pPr>
        </w:pPrChange>
      </w:pPr>
      <w:r>
        <w:rPr>
          <w:rFonts w:ascii="仿宋" w:eastAsia="仿宋" w:hAnsi="仿宋" w:hint="eastAsia"/>
          <w:sz w:val="32"/>
          <w:szCs w:val="32"/>
        </w:rPr>
        <w:t xml:space="preserve">                                2019年11月</w:t>
      </w:r>
      <w:del w:id="33" w:author="王志勤" w:date="2019-11-07T18:45:00Z">
        <w:r w:rsidDel="0064114F">
          <w:rPr>
            <w:rFonts w:ascii="仿宋" w:eastAsia="仿宋" w:hAnsi="仿宋" w:hint="eastAsia"/>
            <w:sz w:val="32"/>
            <w:szCs w:val="32"/>
          </w:rPr>
          <w:delText xml:space="preserve">   </w:delText>
        </w:r>
      </w:del>
      <w:ins w:id="34" w:author="王志勤" w:date="2019-11-07T18:45:00Z">
        <w:r>
          <w:rPr>
            <w:rFonts w:ascii="仿宋" w:eastAsia="仿宋" w:hAnsi="仿宋" w:hint="eastAsia"/>
            <w:sz w:val="32"/>
            <w:szCs w:val="32"/>
          </w:rPr>
          <w:t>6</w:t>
        </w:r>
      </w:ins>
      <w:r>
        <w:rPr>
          <w:rFonts w:ascii="仿宋" w:eastAsia="仿宋" w:hAnsi="仿宋" w:hint="eastAsia"/>
          <w:sz w:val="32"/>
          <w:szCs w:val="32"/>
        </w:rPr>
        <w:t>日</w:t>
      </w:r>
    </w:p>
    <w:p w:rsidR="00B54E4F" w:rsidRDefault="00B54E4F">
      <w:pPr>
        <w:spacing w:line="480" w:lineRule="exact"/>
        <w:ind w:firstLineChars="0" w:firstLine="0"/>
        <w:rPr>
          <w:rFonts w:ascii="仿宋" w:eastAsia="仿宋" w:hAnsi="仿宋"/>
          <w:sz w:val="32"/>
          <w:szCs w:val="32"/>
        </w:rPr>
        <w:pPrChange w:id="35" w:author="王志勤" w:date="2019-11-07T18:45:00Z">
          <w:pPr>
            <w:spacing w:line="500" w:lineRule="exact"/>
            <w:ind w:firstLineChars="0" w:firstLine="0"/>
          </w:pPr>
        </w:pPrChange>
      </w:pPr>
    </w:p>
    <w:p w:rsidR="00B54E4F" w:rsidRDefault="00B54E4F">
      <w:pPr>
        <w:spacing w:line="480" w:lineRule="exact"/>
        <w:ind w:firstLineChars="0" w:firstLine="0"/>
        <w:rPr>
          <w:rFonts w:ascii="仿宋" w:eastAsia="仿宋" w:hAnsi="仿宋"/>
          <w:sz w:val="32"/>
          <w:szCs w:val="32"/>
        </w:rPr>
        <w:pPrChange w:id="36" w:author="王志勤" w:date="2019-11-07T18:45:00Z">
          <w:pPr>
            <w:spacing w:line="500" w:lineRule="exact"/>
            <w:ind w:firstLineChars="0" w:firstLine="0"/>
          </w:pPr>
        </w:pPrChange>
      </w:pPr>
    </w:p>
    <w:tbl>
      <w:tblPr>
        <w:tblpPr w:leftFromText="180" w:rightFromText="180" w:vertAnchor="text" w:horzAnchor="margin" w:tblpY="8057"/>
        <w:tblOverlap w:val="neve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50"/>
      </w:tblGrid>
      <w:tr w:rsidR="0064114F" w:rsidTr="0064114F">
        <w:trPr>
          <w:trHeight w:val="1015"/>
        </w:trPr>
        <w:tc>
          <w:tcPr>
            <w:tcW w:w="8850" w:type="dxa"/>
            <w:tcBorders>
              <w:top w:val="single" w:sz="4" w:space="0" w:color="auto"/>
              <w:left w:val="nil"/>
              <w:bottom w:val="single" w:sz="4" w:space="0" w:color="auto"/>
              <w:right w:val="nil"/>
            </w:tcBorders>
            <w:hideMark/>
          </w:tcPr>
          <w:p w:rsidR="0064114F" w:rsidRDefault="0064114F" w:rsidP="0064114F">
            <w:pPr>
              <w:spacing w:line="480" w:lineRule="exact"/>
              <w:ind w:left="800" w:hangingChars="250" w:hanging="800"/>
              <w:rPr>
                <w:rFonts w:ascii="仿宋" w:eastAsia="仿宋" w:hAnsi="仿宋"/>
                <w:sz w:val="32"/>
                <w:szCs w:val="32"/>
              </w:rPr>
            </w:pPr>
            <w:bookmarkStart w:id="37" w:name="_GoBack"/>
            <w:bookmarkEnd w:id="37"/>
            <w:ins w:id="38" w:author="王志勤" w:date="2019-11-07T18:46:00Z">
              <w:r>
                <w:rPr>
                  <w:rFonts w:ascii="仿宋" w:eastAsia="仿宋" w:hAnsi="仿宋" w:hint="eastAsia"/>
                  <w:sz w:val="32"/>
                  <w:szCs w:val="32"/>
                </w:rPr>
                <w:t>抄送:岳阳市生态环境局汨罗分局、汨罗高新技术产业开发区管理委员会、</w:t>
              </w:r>
              <w:r>
                <w:rPr>
                  <w:rFonts w:ascii="仿宋" w:eastAsia="仿宋" w:hAnsi="仿宋" w:hint="eastAsia"/>
                  <w:color w:val="000000"/>
                  <w:sz w:val="32"/>
                  <w:szCs w:val="32"/>
                </w:rPr>
                <w:t>湖南景玺环保科技有限公司</w:t>
              </w:r>
            </w:ins>
          </w:p>
        </w:tc>
      </w:tr>
    </w:tbl>
    <w:p w:rsidR="00B54E4F" w:rsidDel="0064114F" w:rsidRDefault="00B54E4F">
      <w:pPr>
        <w:spacing w:line="460" w:lineRule="exact"/>
        <w:ind w:firstLine="640"/>
        <w:rPr>
          <w:del w:id="39" w:author="王志勤" w:date="2019-11-07T18:45:00Z"/>
          <w:rFonts w:ascii="仿宋" w:eastAsia="仿宋" w:hAnsi="仿宋"/>
          <w:color w:val="000000"/>
          <w:sz w:val="32"/>
          <w:szCs w:val="32"/>
        </w:rPr>
      </w:pPr>
    </w:p>
    <w:p w:rsidR="00B54E4F" w:rsidDel="0064114F" w:rsidRDefault="00B54E4F">
      <w:pPr>
        <w:spacing w:line="460" w:lineRule="exact"/>
        <w:ind w:firstLineChars="0" w:firstLine="0"/>
        <w:rPr>
          <w:del w:id="40" w:author="王志勤" w:date="2019-11-07T18:45:00Z"/>
          <w:rFonts w:ascii="仿宋" w:eastAsia="仿宋" w:hAnsi="仿宋"/>
          <w:color w:val="000000"/>
          <w:sz w:val="32"/>
          <w:szCs w:val="32"/>
        </w:rPr>
      </w:pPr>
    </w:p>
    <w:p w:rsidR="0064114F" w:rsidRDefault="0064114F">
      <w:pPr>
        <w:spacing w:line="480" w:lineRule="exact"/>
        <w:ind w:firstLine="640"/>
        <w:rPr>
          <w:rFonts w:ascii="仿宋" w:eastAsia="仿宋" w:hAnsi="仿宋"/>
          <w:sz w:val="32"/>
          <w:szCs w:val="32"/>
        </w:rPr>
      </w:pPr>
    </w:p>
    <w:sectPr w:rsidR="0064114F">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BB" w:rsidRDefault="00911CBB" w:rsidP="0064114F">
      <w:pPr>
        <w:ind w:firstLine="400"/>
      </w:pPr>
      <w:r>
        <w:separator/>
      </w:r>
    </w:p>
  </w:endnote>
  <w:endnote w:type="continuationSeparator" w:id="0">
    <w:p w:rsidR="00911CBB" w:rsidRDefault="00911CBB" w:rsidP="0064114F">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汉鼎简书宋">
    <w:altName w:val="宋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_4eff_5b8b_GB2312">
    <w:altName w:val="RomanS"/>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4F" w:rsidRDefault="00B54E4F">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4F" w:rsidRDefault="0064114F">
    <w:pPr>
      <w:pStyle w:val="aa"/>
      <w:ind w:firstLine="360"/>
      <w:jc w:val="center"/>
    </w:pPr>
    <w:r>
      <w:fldChar w:fldCharType="begin"/>
    </w:r>
    <w:r>
      <w:instrText>PAGE   \* MERGEFORMAT</w:instrText>
    </w:r>
    <w:r>
      <w:fldChar w:fldCharType="separate"/>
    </w:r>
    <w:r w:rsidR="009A5B16" w:rsidRPr="009A5B16">
      <w:rPr>
        <w:noProof/>
        <w:lang w:val="zh-CN"/>
      </w:rPr>
      <w:t>2</w:t>
    </w:r>
    <w:r>
      <w:fldChar w:fldCharType="end"/>
    </w:r>
  </w:p>
  <w:p w:rsidR="00B54E4F" w:rsidRDefault="00B54E4F">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B2" w:rsidRDefault="003754B2" w:rsidP="003754B2">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BB" w:rsidRDefault="00911CBB" w:rsidP="0064114F">
      <w:pPr>
        <w:ind w:firstLine="400"/>
      </w:pPr>
      <w:r>
        <w:separator/>
      </w:r>
    </w:p>
  </w:footnote>
  <w:footnote w:type="continuationSeparator" w:id="0">
    <w:p w:rsidR="00911CBB" w:rsidRDefault="00911CBB" w:rsidP="0064114F">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4F" w:rsidRDefault="00B54E4F">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4F" w:rsidRDefault="00B54E4F">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4F" w:rsidRDefault="00B54E4F">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37B6A"/>
    <w:multiLevelType w:val="singleLevel"/>
    <w:tmpl w:val="50E11F1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54E4F"/>
    <w:rsid w:val="003754B2"/>
    <w:rsid w:val="0064114F"/>
    <w:rsid w:val="00911CBB"/>
    <w:rsid w:val="009A5B16"/>
    <w:rsid w:val="00B54E4F"/>
    <w:rsid w:val="00B8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1"/>
    </w:pPr>
  </w:style>
  <w:style w:type="paragraph" w:styleId="1">
    <w:name w:val="heading 1"/>
    <w:basedOn w:val="a"/>
    <w:next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adjustRightInd w:val="0"/>
      <w:spacing w:line="312" w:lineRule="atLeast"/>
      <w:ind w:firstLine="420"/>
      <w:textAlignment w:val="baseline"/>
    </w:pPr>
  </w:style>
  <w:style w:type="paragraph" w:styleId="a4">
    <w:name w:val="Document Map"/>
    <w:basedOn w:val="a"/>
    <w:qFormat/>
    <w:pPr>
      <w:shd w:val="clear" w:color="auto" w:fill="000080"/>
    </w:pPr>
  </w:style>
  <w:style w:type="paragraph" w:styleId="a5">
    <w:name w:val="Body Text"/>
    <w:basedOn w:val="a"/>
    <w:qFormat/>
    <w:pPr>
      <w:spacing w:after="120"/>
    </w:pPr>
  </w:style>
  <w:style w:type="paragraph" w:styleId="a6">
    <w:name w:val="Body Text Indent"/>
    <w:basedOn w:val="a"/>
    <w:pPr>
      <w:spacing w:after="120"/>
      <w:ind w:leftChars="200" w:left="420"/>
    </w:pPr>
  </w:style>
  <w:style w:type="paragraph" w:styleId="a7">
    <w:name w:val="Plain Text"/>
    <w:qFormat/>
    <w:pPr>
      <w:spacing w:line="440" w:lineRule="exact"/>
      <w:ind w:firstLine="425"/>
    </w:pPr>
    <w:rPr>
      <w:rFonts w:ascii="宋体" w:hAnsi="Courier New"/>
      <w:kern w:val="2"/>
      <w:sz w:val="28"/>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
    <w:uiPriority w:val="99"/>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pPr>
      <w:spacing w:beforeAutospacing="1" w:afterAutospacing="1"/>
    </w:pPr>
    <w:rPr>
      <w:sz w:val="24"/>
    </w:rPr>
  </w:style>
  <w:style w:type="paragraph" w:styleId="ad">
    <w:name w:val="Body Text First Indent"/>
    <w:basedOn w:val="a5"/>
    <w:link w:val="Char0"/>
    <w:qFormat/>
    <w:pPr>
      <w:adjustRightInd w:val="0"/>
      <w:snapToGrid w:val="0"/>
      <w:spacing w:after="0" w:line="360" w:lineRule="auto"/>
      <w:ind w:firstLine="200"/>
      <w:jc w:val="both"/>
    </w:pPr>
    <w:rPr>
      <w:kern w:val="2"/>
      <w:sz w:val="24"/>
    </w:rPr>
  </w:style>
  <w:style w:type="paragraph" w:styleId="2">
    <w:name w:val="Body Text First Indent 2"/>
    <w:basedOn w:val="a6"/>
    <w:next w:val="a"/>
    <w:pPr>
      <w:ind w:firstLine="420"/>
    </w:pPr>
  </w:style>
  <w:style w:type="table" w:styleId="ae">
    <w:name w:val="Table Grid"/>
    <w:basedOn w:val="a1"/>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customStyle="1" w:styleId="CharChar">
    <w:name w:val="中文报告书样式 Char Char"/>
    <w:basedOn w:val="a0"/>
    <w:link w:val="af0"/>
    <w:qFormat/>
    <w:rPr>
      <w:rFonts w:eastAsia="宋体"/>
      <w:kern w:val="24"/>
      <w:sz w:val="24"/>
      <w:lang w:val="en-US" w:eastAsia="zh-CN" w:bidi="ar-SA"/>
    </w:rPr>
  </w:style>
  <w:style w:type="paragraph" w:customStyle="1" w:styleId="af0">
    <w:name w:val="中文报告书样式"/>
    <w:basedOn w:val="a"/>
    <w:link w:val="CharChar"/>
    <w:qFormat/>
    <w:pPr>
      <w:adjustRightInd w:val="0"/>
      <w:spacing w:line="480" w:lineRule="atLeast"/>
      <w:ind w:firstLine="482"/>
      <w:textAlignment w:val="baseline"/>
    </w:pPr>
    <w:rPr>
      <w:kern w:val="24"/>
      <w:sz w:val="24"/>
    </w:rPr>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d"/>
    <w:qFormat/>
    <w:rPr>
      <w:rFonts w:eastAsia="宋体"/>
      <w:kern w:val="2"/>
      <w:sz w:val="24"/>
      <w:lang w:val="en-US" w:eastAsia="zh-CN" w:bidi="ar-SA"/>
    </w:rPr>
  </w:style>
  <w:style w:type="character" w:customStyle="1" w:styleId="Char1">
    <w:name w:val="表格文字 Char"/>
    <w:link w:val="af1"/>
    <w:qFormat/>
    <w:rPr>
      <w:rFonts w:eastAsia="宋体"/>
      <w:kern w:val="2"/>
      <w:sz w:val="21"/>
      <w:szCs w:val="21"/>
      <w:lang w:val="en-US" w:eastAsia="zh-CN" w:bidi="ar-SA"/>
    </w:rPr>
  </w:style>
  <w:style w:type="paragraph" w:customStyle="1" w:styleId="af1">
    <w:name w:val="表格文字"/>
    <w:basedOn w:val="a"/>
    <w:link w:val="Char1"/>
    <w:qFormat/>
    <w:pPr>
      <w:widowControl/>
      <w:adjustRightInd w:val="0"/>
      <w:snapToGrid w:val="0"/>
      <w:ind w:firstLineChars="0" w:firstLine="0"/>
      <w:jc w:val="center"/>
    </w:pPr>
    <w:rPr>
      <w:kern w:val="2"/>
      <w:sz w:val="21"/>
      <w:szCs w:val="21"/>
    </w:rPr>
  </w:style>
  <w:style w:type="character" w:customStyle="1" w:styleId="2Char">
    <w:name w:val="正文(首行缩进2字) Char"/>
    <w:basedOn w:val="a0"/>
    <w:link w:val="20"/>
    <w:qFormat/>
    <w:rPr>
      <w:rFonts w:eastAsia="宋体"/>
      <w:color w:val="000000"/>
      <w:sz w:val="24"/>
      <w:lang w:val="en-US" w:eastAsia="zh-CN" w:bidi="ar-SA"/>
    </w:rPr>
  </w:style>
  <w:style w:type="paragraph" w:customStyle="1" w:styleId="20">
    <w:name w:val="正文(首行缩进2字)"/>
    <w:basedOn w:val="a"/>
    <w:next w:val="a"/>
    <w:link w:val="2Char"/>
    <w:qFormat/>
    <w:pPr>
      <w:adjustRightInd w:val="0"/>
      <w:spacing w:afterLines="50" w:line="360" w:lineRule="auto"/>
      <w:ind w:firstLine="480"/>
      <w:textAlignment w:val="baseline"/>
    </w:pPr>
    <w:rPr>
      <w:color w:val="000000"/>
      <w:sz w:val="24"/>
    </w:rPr>
  </w:style>
  <w:style w:type="paragraph" w:customStyle="1" w:styleId="af2">
    <w:name w:val="缩进"/>
    <w:qFormat/>
    <w:pPr>
      <w:autoSpaceDE w:val="0"/>
      <w:autoSpaceDN w:val="0"/>
      <w:adjustRightInd w:val="0"/>
      <w:spacing w:line="400" w:lineRule="atLeast"/>
      <w:ind w:firstLine="425"/>
      <w:textAlignment w:val="baseline"/>
    </w:pPr>
    <w:rPr>
      <w:sz w:val="24"/>
    </w:rPr>
  </w:style>
  <w:style w:type="paragraph" w:styleId="af3">
    <w:name w:val="List Paragraph"/>
    <w:qFormat/>
    <w:pPr>
      <w:ind w:firstLineChars="200" w:firstLine="420"/>
    </w:p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0">
    <w:name w:val="0"/>
    <w:basedOn w:val="a"/>
    <w:qFormat/>
    <w:pPr>
      <w:widowControl/>
      <w:snapToGrid w:val="0"/>
      <w:spacing w:line="365" w:lineRule="atLeast"/>
      <w:ind w:left="1"/>
      <w:textAlignment w:val="bottom"/>
    </w:pPr>
  </w:style>
  <w:style w:type="paragraph" w:customStyle="1" w:styleId="0012">
    <w:name w:val="样式 正文001 + 首行缩进:  2 字符"/>
    <w:qFormat/>
    <w:pPr>
      <w:spacing w:before="60" w:line="460" w:lineRule="atLeast"/>
      <w:ind w:firstLineChars="200" w:firstLine="480"/>
    </w:pPr>
    <w:rPr>
      <w:rFonts w:cs="宋体"/>
      <w:sz w:val="24"/>
    </w:rPr>
  </w:style>
  <w:style w:type="paragraph" w:customStyle="1" w:styleId="WPSPlain">
    <w:name w:val="WPS Plain"/>
    <w:qFormat/>
  </w:style>
  <w:style w:type="paragraph" w:customStyle="1" w:styleId="1-">
    <w:name w:val="1-正文"/>
    <w:qFormat/>
    <w:pPr>
      <w:spacing w:after="60" w:line="360" w:lineRule="auto"/>
      <w:ind w:firstLineChars="200" w:firstLine="200"/>
    </w:pPr>
    <w:rPr>
      <w:kern w:val="2"/>
      <w:sz w:val="24"/>
    </w:rPr>
  </w:style>
  <w:style w:type="paragraph" w:customStyle="1" w:styleId="10">
    <w:name w:val="列出段落1"/>
    <w:basedOn w:val="a"/>
    <w:qFormat/>
    <w:pPr>
      <w:ind w:firstLine="420"/>
    </w:pPr>
    <w:rPr>
      <w:rFonts w:ascii="Calibri" w:hAnsi="Calibri"/>
      <w:szCs w:val="22"/>
    </w:rPr>
  </w:style>
  <w:style w:type="paragraph" w:customStyle="1" w:styleId="CharCharCharCharChar">
    <w:name w:val="Char Char Char Char Char"/>
    <w:basedOn w:val="a"/>
    <w:next w:val="a"/>
    <w:qFormat/>
    <w:pPr>
      <w:spacing w:line="336" w:lineRule="auto"/>
      <w:ind w:firstLine="200"/>
      <w:jc w:val="both"/>
    </w:pPr>
    <w:rPr>
      <w:rFonts w:ascii="宋体" w:eastAsia="汉鼎简书宋" w:hAnsi="宋体" w:cs="宋体"/>
      <w:kern w:val="2"/>
      <w:sz w:val="24"/>
      <w:szCs w:val="24"/>
    </w:rPr>
  </w:style>
  <w:style w:type="paragraph" w:customStyle="1" w:styleId="CharCharCharCharCharCharCharCharCharCharChar">
    <w:name w:val="Char Char Char Char Char Char Char Char Char Char Char"/>
    <w:basedOn w:val="a"/>
    <w:qFormat/>
    <w:pPr>
      <w:ind w:firstLineChars="0" w:firstLine="0"/>
      <w:jc w:val="both"/>
    </w:pPr>
    <w:rPr>
      <w:kern w:val="2"/>
      <w:sz w:val="28"/>
      <w:szCs w:val="28"/>
    </w:rPr>
  </w:style>
  <w:style w:type="character" w:customStyle="1" w:styleId="CharChar0">
    <w:name w:val="图框 Char Char"/>
    <w:link w:val="af4"/>
    <w:qFormat/>
    <w:rPr>
      <w:rFonts w:ascii="仿宋_GB2312" w:eastAsia="仿宋_GB2312"/>
      <w:kern w:val="2"/>
      <w:sz w:val="21"/>
      <w:szCs w:val="21"/>
      <w:u w:val="single"/>
    </w:rPr>
  </w:style>
  <w:style w:type="paragraph" w:customStyle="1" w:styleId="af4">
    <w:name w:val="图框"/>
    <w:basedOn w:val="a"/>
    <w:link w:val="CharChar0"/>
    <w:qFormat/>
    <w:pPr>
      <w:spacing w:line="280" w:lineRule="exact"/>
      <w:ind w:firstLineChars="0" w:firstLine="0"/>
      <w:jc w:val="center"/>
    </w:pPr>
    <w:rPr>
      <w:rFonts w:ascii="仿宋_GB2312" w:eastAsia="仿宋_GB2312"/>
      <w:kern w:val="2"/>
      <w:sz w:val="21"/>
      <w:szCs w:val="21"/>
      <w:u w:val="single"/>
    </w:rPr>
  </w:style>
  <w:style w:type="character" w:customStyle="1" w:styleId="Char2">
    <w:name w:val="表格 Char"/>
    <w:link w:val="af5"/>
    <w:qFormat/>
    <w:rPr>
      <w:bCs/>
      <w:snapToGrid w:val="0"/>
      <w:color w:val="FF0000"/>
      <w:kern w:val="2"/>
      <w:sz w:val="21"/>
      <w:szCs w:val="21"/>
    </w:rPr>
  </w:style>
  <w:style w:type="paragraph" w:customStyle="1" w:styleId="af5">
    <w:name w:val="表格"/>
    <w:basedOn w:val="a"/>
    <w:link w:val="Char2"/>
    <w:qFormat/>
    <w:pPr>
      <w:adjustRightInd w:val="0"/>
      <w:snapToGrid w:val="0"/>
      <w:spacing w:line="240" w:lineRule="exact"/>
      <w:ind w:firstLineChars="0" w:firstLine="0"/>
      <w:jc w:val="center"/>
    </w:pPr>
    <w:rPr>
      <w:bCs/>
      <w:snapToGrid w:val="0"/>
      <w:color w:val="FF0000"/>
      <w:kern w:val="2"/>
      <w:sz w:val="21"/>
      <w:szCs w:val="21"/>
    </w:rPr>
  </w:style>
  <w:style w:type="character" w:customStyle="1" w:styleId="Char">
    <w:name w:val="页脚 Char"/>
    <w:basedOn w:val="a0"/>
    <w:link w:val="aa"/>
    <w:uiPriority w:val="99"/>
    <w:rPr>
      <w:sz w:val="18"/>
      <w:szCs w:val="18"/>
    </w:rPr>
  </w:style>
  <w:style w:type="character" w:styleId="af6">
    <w:name w:val="annotation reference"/>
    <w:basedOn w:val="a0"/>
    <w:uiPriority w:val="99"/>
    <w:rPr>
      <w:sz w:val="21"/>
      <w:szCs w:val="21"/>
    </w:rPr>
  </w:style>
  <w:style w:type="paragraph" w:styleId="af7">
    <w:name w:val="annotation text"/>
    <w:basedOn w:val="a"/>
    <w:link w:val="Char3"/>
    <w:uiPriority w:val="99"/>
  </w:style>
  <w:style w:type="character" w:customStyle="1" w:styleId="Char3">
    <w:name w:val="批注文字 Char"/>
    <w:basedOn w:val="a0"/>
    <w:link w:val="af7"/>
    <w:uiPriority w:val="99"/>
  </w:style>
  <w:style w:type="paragraph" w:styleId="af8">
    <w:name w:val="annotation subject"/>
    <w:basedOn w:val="af7"/>
    <w:next w:val="af7"/>
    <w:link w:val="Char4"/>
    <w:uiPriority w:val="99"/>
    <w:rPr>
      <w:b/>
      <w:bCs/>
    </w:rPr>
  </w:style>
  <w:style w:type="character" w:customStyle="1" w:styleId="Char4">
    <w:name w:val="批注主题 Char"/>
    <w:basedOn w:val="Char3"/>
    <w:link w:val="af8"/>
    <w:uiPriority w:val="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1168</Words>
  <Characters>1228</Characters>
  <Application>Microsoft Office Word</Application>
  <DocSecurity>0</DocSecurity>
  <Lines>58</Lines>
  <Paragraphs>25</Paragraphs>
  <ScaleCrop>false</ScaleCrop>
  <Company>微软中国</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QQ6913761</dc:creator>
  <cp:lastModifiedBy>王志勤</cp:lastModifiedBy>
  <cp:revision>41</cp:revision>
  <cp:lastPrinted>2019-11-07T10:57:00Z</cp:lastPrinted>
  <dcterms:created xsi:type="dcterms:W3CDTF">2017-12-20T08:35:00Z</dcterms:created>
  <dcterms:modified xsi:type="dcterms:W3CDTF">2019-11-07T10:58:00Z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