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5440" w:firstLineChars="1700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岳环评[2019]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</w:t>
      </w:r>
      <w:r>
        <w:rPr>
          <w:rFonts w:hint="eastAsia" w:ascii="仿宋" w:hAnsi="仿宋" w:eastAsia="仿宋"/>
          <w:sz w:val="32"/>
          <w:szCs w:val="32"/>
        </w:rPr>
        <w:t>号</w:t>
      </w:r>
      <w:bookmarkEnd w:id="0"/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关于岳阳嘉欣石化产品有限公司一期产品提质技改、二期精馏分离40000吨/年特种溶剂油扩建项目</w:t>
      </w:r>
    </w:p>
    <w:p>
      <w:pPr>
        <w:spacing w:line="50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环境影响报告书的批复</w:t>
      </w:r>
    </w:p>
    <w:p>
      <w:pPr>
        <w:spacing w:line="500" w:lineRule="exact"/>
        <w:jc w:val="center"/>
        <w:rPr>
          <w:b/>
          <w:sz w:val="36"/>
          <w:szCs w:val="36"/>
        </w:rPr>
      </w:pP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岳阳嘉欣石化产品有限公司：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你公司《申请函》、云溪区环保分局的预审意见及有关附件收悉。经研究，批复如下：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一、岳阳嘉欣石化产品有限公司位于湖南省绿色化工产业园。公司现有</w:t>
      </w:r>
      <w:r>
        <w:rPr>
          <w:rFonts w:ascii="仿宋" w:hAnsi="仿宋" w:eastAsia="仿宋"/>
          <w:sz w:val="32"/>
          <w:szCs w:val="32"/>
        </w:rPr>
        <w:t>精馏分离8万吨/年的特种溶剂油生产线</w:t>
      </w:r>
      <w:r>
        <w:rPr>
          <w:rFonts w:hint="eastAsia" w:ascii="仿宋" w:hAnsi="仿宋" w:eastAsia="仿宋"/>
          <w:sz w:val="32"/>
          <w:szCs w:val="32"/>
        </w:rPr>
        <w:t>一条</w:t>
      </w:r>
      <w:r>
        <w:rPr>
          <w:rFonts w:ascii="仿宋" w:hAnsi="仿宋" w:eastAsia="仿宋"/>
          <w:sz w:val="32"/>
          <w:szCs w:val="32"/>
        </w:rPr>
        <w:t>，主要产品为高辛烷值汽油（正戊烷）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6#溶剂油（异已烷）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正已烷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120#溶剂油（庚烷）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异辛烷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SHD30（壬烷）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为了顺应市场</w:t>
      </w:r>
      <w:r>
        <w:rPr>
          <w:rFonts w:hint="eastAsia" w:ascii="仿宋" w:hAnsi="仿宋" w:eastAsia="仿宋"/>
          <w:sz w:val="32"/>
          <w:szCs w:val="32"/>
        </w:rPr>
        <w:t>需</w:t>
      </w:r>
      <w:r>
        <w:rPr>
          <w:rFonts w:ascii="仿宋" w:hAnsi="仿宋" w:eastAsia="仿宋"/>
          <w:sz w:val="32"/>
          <w:szCs w:val="32"/>
        </w:rPr>
        <w:t>求，进一步降低原料及相关产品的杂质含量，</w:t>
      </w:r>
      <w:r>
        <w:rPr>
          <w:rFonts w:hint="eastAsia" w:ascii="仿宋" w:hAnsi="仿宋" w:eastAsia="仿宋"/>
          <w:sz w:val="32"/>
          <w:szCs w:val="32"/>
        </w:rPr>
        <w:t>企业拟投资3000万元建设一期产品提质技改、二期精馏分离40000吨/年特种溶剂油扩建项目，具体内容为：①</w:t>
      </w:r>
      <w:r>
        <w:rPr>
          <w:rFonts w:ascii="仿宋" w:hAnsi="仿宋" w:eastAsia="仿宋"/>
          <w:sz w:val="32"/>
          <w:szCs w:val="32"/>
        </w:rPr>
        <w:t>对一期项目原料</w:t>
      </w:r>
      <w:r>
        <w:rPr>
          <w:rFonts w:hint="eastAsia" w:ascii="仿宋" w:hAnsi="仿宋" w:eastAsia="仿宋"/>
          <w:sz w:val="32"/>
          <w:szCs w:val="32"/>
        </w:rPr>
        <w:t>煤基石脑油</w:t>
      </w:r>
      <w:r>
        <w:rPr>
          <w:rFonts w:ascii="仿宋" w:hAnsi="仿宋" w:eastAsia="仿宋"/>
          <w:sz w:val="32"/>
          <w:szCs w:val="32"/>
        </w:rPr>
        <w:t>进行“</w:t>
      </w:r>
      <w:r>
        <w:rPr>
          <w:rFonts w:hint="eastAsia" w:ascii="仿宋" w:hAnsi="仿宋" w:eastAsia="仿宋"/>
          <w:sz w:val="32"/>
          <w:szCs w:val="32"/>
        </w:rPr>
        <w:t>酸洗</w:t>
      </w:r>
      <w:r>
        <w:rPr>
          <w:rFonts w:ascii="仿宋" w:hAnsi="仿宋" w:eastAsia="仿宋"/>
          <w:sz w:val="32"/>
          <w:szCs w:val="32"/>
        </w:rPr>
        <w:t>+碱洗+水洗”</w:t>
      </w:r>
      <w:r>
        <w:rPr>
          <w:rFonts w:hint="eastAsia" w:ascii="仿宋" w:hAnsi="仿宋" w:eastAsia="仿宋"/>
          <w:sz w:val="32"/>
          <w:szCs w:val="32"/>
        </w:rPr>
        <w:t>技改除杂；②</w:t>
      </w:r>
      <w:r>
        <w:rPr>
          <w:rFonts w:ascii="仿宋" w:hAnsi="仿宋" w:eastAsia="仿宋"/>
          <w:sz w:val="32"/>
          <w:szCs w:val="32"/>
        </w:rPr>
        <w:t>对精馏分离后产品异辛烷再次进行“</w:t>
      </w:r>
      <w:r>
        <w:rPr>
          <w:rFonts w:hint="eastAsia" w:ascii="仿宋" w:hAnsi="仿宋" w:eastAsia="仿宋"/>
          <w:sz w:val="32"/>
          <w:szCs w:val="32"/>
        </w:rPr>
        <w:t>酸洗</w:t>
      </w:r>
      <w:r>
        <w:rPr>
          <w:rFonts w:ascii="仿宋" w:hAnsi="仿宋" w:eastAsia="仿宋"/>
          <w:sz w:val="32"/>
          <w:szCs w:val="32"/>
        </w:rPr>
        <w:t>+碱洗+水洗”</w:t>
      </w:r>
      <w:r>
        <w:rPr>
          <w:rFonts w:hint="eastAsia" w:ascii="仿宋" w:hAnsi="仿宋" w:eastAsia="仿宋"/>
          <w:sz w:val="32"/>
          <w:szCs w:val="32"/>
        </w:rPr>
        <w:t>技改除杂；③</w:t>
      </w:r>
      <w:r>
        <w:rPr>
          <w:rFonts w:ascii="仿宋" w:hAnsi="仿宋" w:eastAsia="仿宋"/>
          <w:sz w:val="32"/>
          <w:szCs w:val="32"/>
        </w:rPr>
        <w:t>在厂区内部二期预留地上新建一套40000吨/年特种溶剂油项目，</w:t>
      </w:r>
      <w:r>
        <w:rPr>
          <w:rFonts w:hint="eastAsia" w:ascii="仿宋" w:hAnsi="仿宋" w:eastAsia="仿宋"/>
          <w:sz w:val="32"/>
          <w:szCs w:val="32"/>
        </w:rPr>
        <w:t>通过对煤基石脑油</w:t>
      </w:r>
      <w:r>
        <w:rPr>
          <w:rFonts w:ascii="仿宋" w:hAnsi="仿宋" w:eastAsia="仿宋"/>
          <w:sz w:val="32"/>
          <w:szCs w:val="32"/>
        </w:rPr>
        <w:t>进行</w:t>
      </w:r>
      <w:r>
        <w:rPr>
          <w:rFonts w:hint="eastAsia" w:ascii="仿宋" w:hAnsi="仿宋" w:eastAsia="仿宋"/>
          <w:sz w:val="32"/>
          <w:szCs w:val="32"/>
        </w:rPr>
        <w:t>三级精馏</w:t>
      </w:r>
      <w:r>
        <w:rPr>
          <w:rFonts w:ascii="仿宋" w:hAnsi="仿宋" w:eastAsia="仿宋"/>
          <w:sz w:val="32"/>
          <w:szCs w:val="32"/>
        </w:rPr>
        <w:t>生产</w:t>
      </w:r>
      <w:r>
        <w:rPr>
          <w:rFonts w:hint="eastAsia" w:ascii="仿宋" w:hAnsi="仿宋" w:eastAsia="仿宋"/>
          <w:sz w:val="32"/>
          <w:szCs w:val="32"/>
        </w:rPr>
        <w:t>D40、D80、D100、</w:t>
      </w:r>
      <w:r>
        <w:rPr>
          <w:rFonts w:ascii="仿宋" w:hAnsi="仿宋" w:eastAsia="仿宋"/>
          <w:sz w:val="32"/>
          <w:szCs w:val="32"/>
        </w:rPr>
        <w:t>白油等</w:t>
      </w:r>
      <w:r>
        <w:rPr>
          <w:rFonts w:hint="eastAsia" w:ascii="仿宋" w:hAnsi="仿宋" w:eastAsia="仿宋"/>
          <w:sz w:val="32"/>
          <w:szCs w:val="32"/>
        </w:rPr>
        <w:t>特种</w:t>
      </w:r>
      <w:r>
        <w:rPr>
          <w:rFonts w:ascii="仿宋" w:hAnsi="仿宋" w:eastAsia="仿宋"/>
          <w:sz w:val="32"/>
          <w:szCs w:val="32"/>
        </w:rPr>
        <w:t>溶剂油。</w:t>
      </w:r>
      <w:r>
        <w:rPr>
          <w:rFonts w:hint="eastAsia" w:ascii="仿宋" w:hAnsi="仿宋" w:eastAsia="仿宋"/>
          <w:sz w:val="32"/>
          <w:szCs w:val="32"/>
        </w:rPr>
        <w:t>项目主要建设内容为:一期项目</w:t>
      </w:r>
      <w:r>
        <w:rPr>
          <w:rFonts w:ascii="仿宋" w:hAnsi="仿宋" w:eastAsia="仿宋"/>
          <w:sz w:val="32"/>
          <w:szCs w:val="32"/>
        </w:rPr>
        <w:t>增</w:t>
      </w:r>
      <w:r>
        <w:rPr>
          <w:rFonts w:hint="eastAsia" w:ascii="仿宋" w:hAnsi="仿宋" w:eastAsia="仿宋"/>
          <w:sz w:val="32"/>
          <w:szCs w:val="32"/>
        </w:rPr>
        <w:t>设1条</w:t>
      </w:r>
      <w:r>
        <w:rPr>
          <w:rFonts w:ascii="仿宋" w:hAnsi="仿宋" w:eastAsia="仿宋"/>
          <w:sz w:val="32"/>
          <w:szCs w:val="32"/>
        </w:rPr>
        <w:t>原料</w:t>
      </w:r>
      <w:r>
        <w:rPr>
          <w:rFonts w:hint="eastAsia" w:ascii="仿宋" w:hAnsi="仿宋" w:eastAsia="仿宋"/>
          <w:sz w:val="32"/>
          <w:szCs w:val="32"/>
        </w:rPr>
        <w:t>煤基石脑油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酸洗</w:t>
      </w:r>
      <w:r>
        <w:rPr>
          <w:rFonts w:ascii="仿宋" w:hAnsi="仿宋" w:eastAsia="仿宋"/>
          <w:sz w:val="32"/>
          <w:szCs w:val="32"/>
        </w:rPr>
        <w:t>+碱洗+水洗”</w:t>
      </w:r>
      <w:r>
        <w:rPr>
          <w:rFonts w:hint="eastAsia" w:ascii="仿宋" w:hAnsi="仿宋" w:eastAsia="仿宋"/>
          <w:sz w:val="32"/>
          <w:szCs w:val="32"/>
        </w:rPr>
        <w:t>技改除杂工艺生产线、1条</w:t>
      </w:r>
      <w:r>
        <w:rPr>
          <w:rFonts w:ascii="仿宋" w:hAnsi="仿宋" w:eastAsia="仿宋"/>
          <w:sz w:val="32"/>
          <w:szCs w:val="32"/>
        </w:rPr>
        <w:t>异辛烷“</w:t>
      </w:r>
      <w:r>
        <w:rPr>
          <w:rFonts w:hint="eastAsia" w:ascii="仿宋" w:hAnsi="仿宋" w:eastAsia="仿宋"/>
          <w:sz w:val="32"/>
          <w:szCs w:val="32"/>
        </w:rPr>
        <w:t>酸洗</w:t>
      </w:r>
      <w:r>
        <w:rPr>
          <w:rFonts w:ascii="仿宋" w:hAnsi="仿宋" w:eastAsia="仿宋"/>
          <w:sz w:val="32"/>
          <w:szCs w:val="32"/>
        </w:rPr>
        <w:t>+碱洗+水洗”</w:t>
      </w:r>
      <w:r>
        <w:rPr>
          <w:rFonts w:hint="eastAsia" w:ascii="仿宋" w:hAnsi="仿宋" w:eastAsia="仿宋"/>
          <w:sz w:val="32"/>
          <w:szCs w:val="32"/>
        </w:rPr>
        <w:t>技改除杂工艺</w:t>
      </w:r>
      <w:r>
        <w:rPr>
          <w:rFonts w:ascii="仿宋" w:hAnsi="仿宋" w:eastAsia="仿宋"/>
          <w:sz w:val="32"/>
          <w:szCs w:val="32"/>
        </w:rPr>
        <w:t>生产线</w:t>
      </w:r>
      <w:r>
        <w:rPr>
          <w:rFonts w:hint="eastAsia" w:ascii="仿宋" w:hAnsi="仿宋" w:eastAsia="仿宋"/>
          <w:sz w:val="32"/>
          <w:szCs w:val="32"/>
        </w:rPr>
        <w:t>；新建1条40000吨/年特种溶剂油精馏分离生产线及其配套设施。项目一期技改工程已部分建成，</w:t>
      </w:r>
      <w:r>
        <w:rPr>
          <w:rFonts w:hint="eastAsia" w:ascii="仿宋_GB2312" w:eastAsia="仿宋_GB2312"/>
          <w:sz w:val="32"/>
          <w:szCs w:val="32"/>
        </w:rPr>
        <w:t>依据</w:t>
      </w:r>
      <w:r>
        <w:rPr>
          <w:rFonts w:hint="eastAsia" w:ascii="仿宋" w:hAnsi="仿宋" w:eastAsia="仿宋" w:cs="_4eff_5b8b_GB2312"/>
          <w:bCs/>
          <w:sz w:val="32"/>
          <w:szCs w:val="32"/>
        </w:rPr>
        <w:t>《关于加强“未批先建”建设项目环境影响评价管理工作的通知》（环办环评〔2018〕18号）</w:t>
      </w:r>
      <w:r>
        <w:rPr>
          <w:rFonts w:hint="eastAsia" w:ascii="仿宋_GB2312" w:eastAsia="仿宋_GB2312"/>
          <w:sz w:val="32"/>
          <w:szCs w:val="32"/>
        </w:rPr>
        <w:t>补办环评手续。</w:t>
      </w:r>
      <w:r>
        <w:rPr>
          <w:rFonts w:hint="eastAsia" w:ascii="仿宋" w:hAnsi="仿宋" w:eastAsia="仿宋"/>
          <w:sz w:val="32"/>
          <w:szCs w:val="32"/>
        </w:rPr>
        <w:t>项目符合国家产业政策,根据湖南绿鸿环境科技有限责任公司编制的《一期产品提质技改、二期精馏分离40000吨/年特种溶剂油扩建项目环境影响报告书（报批稿）》基本内容、结论、云溪区环保分局预审意见及专家评审意见，</w:t>
      </w:r>
      <w:r>
        <w:rPr>
          <w:rFonts w:hint="eastAsia" w:ascii="仿宋" w:hAnsi="仿宋" w:eastAsia="仿宋" w:cs="宋体"/>
          <w:bCs/>
          <w:color w:val="000000"/>
          <w:spacing w:val="4"/>
          <w:sz w:val="32"/>
          <w:szCs w:val="32"/>
        </w:rPr>
        <w:t>综合考虑，我局原则上同意你公司环境影响报告书中所列建设项目的性质、规模、工艺、地点和环境保护对策措施的</w:t>
      </w:r>
      <w:r>
        <w:rPr>
          <w:rFonts w:ascii="仿宋" w:hAnsi="仿宋" w:eastAsia="仿宋" w:cs="宋体"/>
          <w:bCs/>
          <w:color w:val="000000"/>
          <w:spacing w:val="4"/>
          <w:sz w:val="32"/>
          <w:szCs w:val="32"/>
        </w:rPr>
        <w:t>建设</w:t>
      </w:r>
      <w:r>
        <w:rPr>
          <w:rFonts w:hint="eastAsia" w:ascii="仿宋" w:hAnsi="仿宋" w:eastAsia="仿宋" w:cs="宋体"/>
          <w:bCs/>
          <w:color w:val="000000"/>
          <w:spacing w:val="4"/>
          <w:sz w:val="32"/>
          <w:szCs w:val="32"/>
        </w:rPr>
        <w:t>。</w:t>
      </w:r>
    </w:p>
    <w:p>
      <w:pPr>
        <w:spacing w:line="500" w:lineRule="exact"/>
        <w:ind w:firstLine="645"/>
        <w:rPr>
          <w:rFonts w:hint="eastAsia" w:ascii="仿宋" w:hAnsi="仿宋" w:eastAsia="仿宋" w:cs="宋体"/>
          <w:bCs/>
          <w:color w:val="000000"/>
          <w:spacing w:val="4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spacing w:val="4"/>
          <w:sz w:val="32"/>
          <w:szCs w:val="32"/>
        </w:rPr>
        <w:t>二、认真落实专家及环境影响报告书中提出的各项污染防治措施，并应着重注意以下问题：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 w:cs="_4eff_5b8b_GB2312"/>
          <w:bCs/>
          <w:color w:val="000000"/>
          <w:sz w:val="32"/>
          <w:szCs w:val="32"/>
        </w:rPr>
        <w:t>落实“以新带老”的要求，解决现有环境问题。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落实施工期污染防治措施.采取边界围挡、物料遮盖、定期洒水、运输车辆加盖篷布等措施减少扬尘污染，四级及以上大风天气禁止土方作业;施工废水经沉淀后循环使用，不外排;选用低噪声施工设备，合理布局等措施控制声环境影响;建筑垃圾应外运到有关部门指定的场地，生活垃圾收集后由环卫部门统一处理。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3、加强废气污染防治工作。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严格控制项目废气的污染，加强日常监管，定期对设备设施进行维护和管理，最大限度减少生产、储运过程中的废气无组织排放，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厂界</w:t>
      </w:r>
      <w:r>
        <w:rPr>
          <w:rFonts w:hint="eastAsia" w:ascii="仿宋" w:hAnsi="仿宋" w:eastAsia="仿宋" w:cs="_4eff_5b8b_GB2312"/>
          <w:bCs/>
          <w:sz w:val="32"/>
          <w:szCs w:val="32"/>
        </w:rPr>
        <w:t>VOCs执行天津市《工业企业挥发性有机物排放控制标准》（DB12/ 524-2014）标准值;</w:t>
      </w:r>
      <w:r>
        <w:rPr>
          <w:rFonts w:hint="eastAsia" w:ascii="仿宋" w:hAnsi="仿宋" w:eastAsia="仿宋"/>
          <w:sz w:val="32"/>
          <w:szCs w:val="32"/>
        </w:rPr>
        <w:t>一期精馏不凝气经处理,VOCs达到</w:t>
      </w:r>
      <w:r>
        <w:rPr>
          <w:rFonts w:hint="eastAsia" w:ascii="仿宋" w:hAnsi="仿宋" w:eastAsia="仿宋" w:cs="_4eff_5b8b_GB2312"/>
          <w:bCs/>
          <w:sz w:val="32"/>
          <w:szCs w:val="32"/>
        </w:rPr>
        <w:t>《工业企业挥发性有机物排放控制标准》（DB12/ 524-2014）标准要求，</w:t>
      </w:r>
      <w:r>
        <w:rPr>
          <w:rFonts w:hint="eastAsia" w:ascii="仿宋" w:hAnsi="仿宋" w:eastAsia="仿宋"/>
          <w:sz w:val="32"/>
          <w:szCs w:val="32"/>
        </w:rPr>
        <w:t>由20m高1#排气筒排放;硫酸雾采用密闭管道运输方式减少排放;二期不凝气经处理，VOCs达到</w:t>
      </w:r>
      <w:r>
        <w:rPr>
          <w:rFonts w:hint="eastAsia" w:ascii="仿宋" w:hAnsi="仿宋" w:eastAsia="仿宋" w:cs="_4eff_5b8b_GB2312"/>
          <w:bCs/>
          <w:sz w:val="32"/>
          <w:szCs w:val="32"/>
        </w:rPr>
        <w:t>《工业企业挥发性有机物排放控制标准》（DB12/ 524-2014）标准要求</w:t>
      </w:r>
      <w:r>
        <w:rPr>
          <w:rFonts w:hint="eastAsia" w:ascii="仿宋" w:hAnsi="仿宋" w:eastAsia="仿宋"/>
          <w:sz w:val="32"/>
          <w:szCs w:val="32"/>
        </w:rPr>
        <w:t>后</w:t>
      </w:r>
      <w:r>
        <w:rPr>
          <w:rFonts w:hint="eastAsia" w:ascii="仿宋" w:hAnsi="仿宋" w:eastAsia="仿宋" w:cs="_4eff_5b8b_GB2312"/>
          <w:bCs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由20m高2#排气筒排放;导热油炉烟气须执行《锅炉烟气污染物排放标准》(GB13271-2014) 表3大气污染物特别排放限值中燃气锅炉限值，经由15m高3#排气筒排排放。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3、加强废水污染防治工作。</w:t>
      </w:r>
      <w:r>
        <w:rPr>
          <w:rFonts w:hint="eastAsia" w:ascii="仿宋" w:hAnsi="仿宋" w:eastAsia="仿宋" w:cs="_4eff_5b8b_GB2312"/>
          <w:bCs/>
          <w:sz w:val="32"/>
          <w:szCs w:val="32"/>
        </w:rPr>
        <w:t>严格按照“雨污分流、清污分流、污污分流”的要求，规范厂区雨污管网建设，确保项目区污水得到有效收集。</w:t>
      </w:r>
      <w:r>
        <w:rPr>
          <w:rFonts w:hint="eastAsia" w:ascii="仿宋" w:hAnsi="仿宋" w:eastAsia="仿宋"/>
          <w:sz w:val="32"/>
          <w:szCs w:val="32"/>
        </w:rPr>
        <w:t>循环冷却水重复利用，不外排；其中碱洗废水及水洗废水经厂内污水处理站处理，达到《石油炼制工业污染物排放标准》（</w:t>
      </w:r>
      <w:r>
        <w:rPr>
          <w:rFonts w:ascii="仿宋" w:hAnsi="仿宋" w:eastAsia="仿宋"/>
          <w:sz w:val="32"/>
          <w:szCs w:val="32"/>
        </w:rPr>
        <w:t>GB31570-2015</w:t>
      </w:r>
      <w:r>
        <w:rPr>
          <w:rFonts w:hint="eastAsia" w:ascii="仿宋" w:hAnsi="仿宋" w:eastAsia="仿宋"/>
          <w:sz w:val="32"/>
          <w:szCs w:val="32"/>
        </w:rPr>
        <w:t>）中表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水污染物排放限值及云溪污水处理厂的进水水质后排入</w:t>
      </w:r>
      <w:del w:id="0" w:author="王志勤" w:date="2019-05-05T10:41:00Z">
        <w:r>
          <w:rPr>
            <w:rFonts w:hint="eastAsia" w:ascii="仿宋" w:hAnsi="仿宋" w:eastAsia="仿宋"/>
            <w:sz w:val="32"/>
            <w:szCs w:val="32"/>
          </w:rPr>
          <w:delText>岳阳华浩水处理有限公司</w:delText>
        </w:r>
      </w:del>
      <w:ins w:id="1" w:author="王志勤" w:date="2019-05-05T10:41:00Z">
        <w:r>
          <w:rPr>
            <w:rFonts w:hint="eastAsia" w:ascii="仿宋" w:hAnsi="仿宋" w:eastAsia="仿宋"/>
            <w:sz w:val="32"/>
            <w:szCs w:val="32"/>
          </w:rPr>
          <w:t>云溪污水处理厂处理</w:t>
        </w:r>
      </w:ins>
      <w:r>
        <w:rPr>
          <w:rFonts w:hint="eastAsia" w:ascii="仿宋" w:hAnsi="仿宋" w:eastAsia="仿宋"/>
          <w:sz w:val="32"/>
          <w:szCs w:val="32"/>
        </w:rPr>
        <w:t>;生活污水经化粪池处理后排入</w:t>
      </w:r>
      <w:ins w:id="2" w:author="王志勤" w:date="2019-05-05T10:41:00Z">
        <w:r>
          <w:rPr>
            <w:rFonts w:hint="eastAsia" w:ascii="仿宋" w:hAnsi="仿宋" w:eastAsia="仿宋"/>
            <w:sz w:val="32"/>
            <w:szCs w:val="32"/>
          </w:rPr>
          <w:t>云溪污水处理厂</w:t>
        </w:r>
      </w:ins>
      <w:del w:id="3" w:author="王志勤" w:date="2019-05-05T10:41:00Z">
        <w:r>
          <w:rPr>
            <w:rFonts w:hint="eastAsia" w:ascii="仿宋" w:hAnsi="仿宋" w:eastAsia="仿宋"/>
            <w:sz w:val="32"/>
            <w:szCs w:val="32"/>
          </w:rPr>
          <w:delText>岳阳华浩水处理有限公司</w:delText>
        </w:r>
      </w:del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4、加强噪声污染防治工作。采用低噪声设备，对主要的声源设备离心机、泵、冷冻机组等采取隔声、消声、减振等措施，确保厂界噪声达到《工业企业厂界环境噪声排放标准》(GB12348-2008)中的3类标准要求。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5、加强固体废物防治工作。</w:t>
      </w:r>
      <w:r>
        <w:rPr>
          <w:rFonts w:hint="eastAsia" w:ascii="仿宋" w:hAnsi="仿宋" w:eastAsia="仿宋" w:cs="_4eff_5b8b_GB2312"/>
          <w:bCs/>
          <w:sz w:val="32"/>
          <w:szCs w:val="32"/>
        </w:rPr>
        <w:t>按“无害化、减量化、资源化”原则，做好固体废物的分类收集和综合利用，并建立固体废物产生、储存、处置管理台账；</w:t>
      </w:r>
      <w:r>
        <w:rPr>
          <w:rFonts w:hint="eastAsia" w:ascii="仿宋" w:hAnsi="仿宋" w:eastAsia="仿宋"/>
          <w:sz w:val="32"/>
          <w:szCs w:val="32"/>
        </w:rPr>
        <w:t>其中，废油、含油污泥、废活性炭、废导热油等危险废物须按《危险废物贮存污染控制标准》( GB18597-2001 )及2013年修改单的要求暂存，交由有资质单位处置，</w:t>
      </w:r>
      <w:r>
        <w:rPr>
          <w:rFonts w:hint="eastAsia" w:ascii="仿宋" w:hAnsi="仿宋" w:eastAsia="仿宋" w:cs="_4eff_5b8b_GB2312"/>
          <w:bCs/>
          <w:sz w:val="32"/>
          <w:szCs w:val="32"/>
        </w:rPr>
        <w:t>，并做好转移联单工作</w:t>
      </w:r>
      <w:r>
        <w:rPr>
          <w:rFonts w:hint="eastAsia" w:ascii="仿宋" w:hAnsi="仿宋" w:eastAsia="仿宋"/>
          <w:sz w:val="32"/>
          <w:szCs w:val="32"/>
        </w:rPr>
        <w:t>;生活垃圾交环卫部门统一收集处理。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加强营运期环境风险防范和防止事故的发生。落实报告书提出的各项环境风险防范措施，完善事故应急池的建设；储罐区设置不低于0.15m高的围堰；严格按照《突发环境事件应急管理办法》修订完善突发环境事件应急措施，储备风险救助物资并组织演练，杜绝环境风险事故发生。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7、加强环境管理，建立健全污染防治设施运行管理台帐，设专门的环保机构及环保人员，确保各项污染防治设施的正常运行，各类污染物稳定达标排放。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8、污染物排放总量控制指标为:COD</w:t>
      </w:r>
      <w:r>
        <w:rPr>
          <w:rFonts w:hint="eastAsia" w:ascii="仿宋" w:hAnsi="仿宋" w:eastAsia="仿宋"/>
          <w:sz w:val="32"/>
          <w:szCs w:val="32"/>
        </w:rPr>
        <w:t>≤</w:t>
      </w:r>
      <w:r>
        <w:rPr>
          <w:rFonts w:ascii="仿宋" w:hAnsi="仿宋" w:eastAsia="仿宋"/>
          <w:sz w:val="32"/>
          <w:szCs w:val="32"/>
        </w:rPr>
        <w:t>0.2t/a、NH</w:t>
      </w:r>
      <w:r>
        <w:rPr>
          <w:rFonts w:ascii="仿宋" w:hAnsi="仿宋" w:eastAsia="仿宋"/>
          <w:sz w:val="32"/>
          <w:szCs w:val="32"/>
          <w:vertAlign w:val="subscript"/>
        </w:rPr>
        <w:t>3</w:t>
      </w:r>
      <w:r>
        <w:rPr>
          <w:rFonts w:ascii="仿宋" w:hAnsi="仿宋" w:eastAsia="仿宋"/>
          <w:sz w:val="32"/>
          <w:szCs w:val="32"/>
        </w:rPr>
        <w:t>-N</w:t>
      </w:r>
      <w:r>
        <w:rPr>
          <w:rFonts w:hint="eastAsia" w:ascii="仿宋" w:hAnsi="仿宋" w:eastAsia="仿宋"/>
          <w:sz w:val="32"/>
          <w:szCs w:val="32"/>
        </w:rPr>
        <w:t>≤</w:t>
      </w:r>
      <w:r>
        <w:rPr>
          <w:rFonts w:ascii="仿宋" w:hAnsi="仿宋" w:eastAsia="仿宋"/>
          <w:sz w:val="32"/>
          <w:szCs w:val="32"/>
        </w:rPr>
        <w:t>0.1t/a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V0Cs≤4.4t/a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NOx</w:t>
      </w:r>
      <w:r>
        <w:rPr>
          <w:rFonts w:hint="eastAsia" w:ascii="仿宋" w:hAnsi="仿宋" w:eastAsia="仿宋"/>
          <w:sz w:val="32"/>
          <w:szCs w:val="32"/>
        </w:rPr>
        <w:t>≤</w:t>
      </w:r>
      <w:r>
        <w:rPr>
          <w:rFonts w:ascii="仿宋" w:hAnsi="仿宋" w:eastAsia="仿宋"/>
          <w:sz w:val="32"/>
          <w:szCs w:val="32"/>
        </w:rPr>
        <w:t>1.4t/a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SO</w:t>
      </w:r>
      <w:r>
        <w:rPr>
          <w:rFonts w:ascii="仿宋" w:hAnsi="仿宋" w:eastAsia="仿宋"/>
          <w:sz w:val="32"/>
          <w:szCs w:val="32"/>
          <w:vertAlign w:val="subscript"/>
        </w:rPr>
        <w:t>2</w:t>
      </w:r>
      <w:r>
        <w:rPr>
          <w:rFonts w:ascii="仿宋" w:hAnsi="仿宋" w:eastAsia="仿宋"/>
          <w:sz w:val="32"/>
          <w:szCs w:val="32"/>
        </w:rPr>
        <w:t>≤0.1t/a。</w:t>
      </w:r>
    </w:p>
    <w:p>
      <w:pPr>
        <w:spacing w:line="500" w:lineRule="exact"/>
        <w:ind w:firstLine="645"/>
        <w:rPr>
          <w:rFonts w:ascii="仿宋" w:hAnsi="仿宋" w:eastAsia="仿宋" w:cs="_4eff_5b8b_GB2312"/>
          <w:bCs/>
          <w:sz w:val="32"/>
          <w:szCs w:val="32"/>
        </w:rPr>
      </w:pPr>
      <w:r>
        <w:rPr>
          <w:rFonts w:hint="eastAsia" w:ascii="仿宋" w:hAnsi="仿宋" w:eastAsia="仿宋" w:cs="_4eff_5b8b_GB2312"/>
          <w:bCs/>
          <w:sz w:val="32"/>
          <w:szCs w:val="32"/>
        </w:rPr>
        <w:t>三、你公司应收到本批复后</w:t>
      </w:r>
      <w:r>
        <w:rPr>
          <w:rFonts w:ascii="仿宋" w:hAnsi="仿宋" w:eastAsia="仿宋" w:cs="_4eff_5b8b_GB2312"/>
          <w:bCs/>
          <w:sz w:val="32"/>
          <w:szCs w:val="32"/>
        </w:rPr>
        <w:t>15</w:t>
      </w:r>
      <w:r>
        <w:rPr>
          <w:rFonts w:hint="eastAsia" w:ascii="仿宋" w:hAnsi="仿宋" w:eastAsia="仿宋" w:cs="_4eff_5b8b_GB2312"/>
          <w:bCs/>
          <w:sz w:val="32"/>
          <w:szCs w:val="32"/>
        </w:rPr>
        <w:t>个工作日内，将批复及批准的环评报告文件送云溪区环保分局、湖南岳阳绿色化工产业园管委会、</w:t>
      </w:r>
      <w:r>
        <w:rPr>
          <w:rFonts w:hint="eastAsia" w:ascii="仿宋" w:hAnsi="仿宋" w:eastAsia="仿宋" w:cs="宋体"/>
          <w:bCs/>
          <w:color w:val="000000"/>
          <w:sz w:val="32"/>
          <w:szCs w:val="32"/>
        </w:rPr>
        <w:t>湖南绿鸿环境科技有限责任公司</w:t>
      </w:r>
      <w:r>
        <w:rPr>
          <w:rFonts w:hint="eastAsia" w:ascii="仿宋" w:hAnsi="仿宋" w:eastAsia="仿宋" w:cs="_4eff_5b8b_GB2312"/>
          <w:bCs/>
          <w:sz w:val="32"/>
          <w:szCs w:val="32"/>
        </w:rPr>
        <w:t>。</w:t>
      </w:r>
    </w:p>
    <w:p>
      <w:pPr>
        <w:spacing w:line="500" w:lineRule="exact"/>
        <w:ind w:firstLine="645"/>
        <w:rPr>
          <w:rFonts w:ascii="仿宋" w:hAnsi="仿宋" w:eastAsia="仿宋" w:cs="_4eff_5b8b_GB2312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四、</w:t>
      </w:r>
      <w:r>
        <w:rPr>
          <w:rFonts w:hint="eastAsia" w:ascii="仿宋" w:hAnsi="仿宋" w:eastAsia="仿宋" w:cs="_4eff_5b8b_GB2312"/>
          <w:bCs/>
          <w:sz w:val="32"/>
          <w:szCs w:val="32"/>
        </w:rPr>
        <w:t>请云溪区环保分局负责项目建设和运营期的日常环境监管。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</w:p>
    <w:tbl>
      <w:tblPr>
        <w:tblStyle w:val="5"/>
        <w:tblpPr w:leftFromText="180" w:rightFromText="180" w:vertAnchor="text" w:horzAnchor="page" w:tblpX="1741" w:tblpY="8878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hd w:val="clear" w:color="auto" w:fill="FFFFFF"/>
              <w:spacing w:line="500" w:lineRule="exact"/>
              <w:ind w:left="800" w:hanging="800" w:hangingChars="25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_4eff_5b8b_GB2312"/>
                <w:bCs/>
                <w:sz w:val="32"/>
                <w:szCs w:val="32"/>
              </w:rPr>
              <w:t>抄送:云溪区环保分局、湖南岳阳绿色化工产业园管委会、湖南绿鸿环境科技有限责任公司</w:t>
            </w:r>
          </w:p>
        </w:tc>
      </w:tr>
    </w:tbl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left="5267" w:leftChars="2432" w:hanging="160" w:hanging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岳阳市生态环境局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b/>
          <w:sz w:val="36"/>
          <w:szCs w:val="36"/>
        </w:rPr>
      </w:pPr>
    </w:p>
    <w:sectPr>
      <w:footerReference r:id="rId3" w:type="default"/>
      <w:pgSz w:w="11906" w:h="16838"/>
      <w:pgMar w:top="1440" w:right="1588" w:bottom="1440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31067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志勤">
    <w15:presenceInfo w15:providerId="None" w15:userId="王志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C6"/>
    <w:rsid w:val="00035F7E"/>
    <w:rsid w:val="000F2155"/>
    <w:rsid w:val="000F47E8"/>
    <w:rsid w:val="00151096"/>
    <w:rsid w:val="001D2916"/>
    <w:rsid w:val="002F4F9D"/>
    <w:rsid w:val="004C7022"/>
    <w:rsid w:val="005E4C25"/>
    <w:rsid w:val="00610EE6"/>
    <w:rsid w:val="00632F6C"/>
    <w:rsid w:val="006C462F"/>
    <w:rsid w:val="006F75AB"/>
    <w:rsid w:val="007262F5"/>
    <w:rsid w:val="00772274"/>
    <w:rsid w:val="007C57BC"/>
    <w:rsid w:val="00827A19"/>
    <w:rsid w:val="00857382"/>
    <w:rsid w:val="008C572F"/>
    <w:rsid w:val="009962D4"/>
    <w:rsid w:val="009F1880"/>
    <w:rsid w:val="00A311A8"/>
    <w:rsid w:val="00BA50C6"/>
    <w:rsid w:val="00CA3CEB"/>
    <w:rsid w:val="00D21B9D"/>
    <w:rsid w:val="00D31DC2"/>
    <w:rsid w:val="00D44A28"/>
    <w:rsid w:val="00D56E34"/>
    <w:rsid w:val="00EB1D14"/>
    <w:rsid w:val="00EB1EA0"/>
    <w:rsid w:val="00F115A3"/>
    <w:rsid w:val="00F152F8"/>
    <w:rsid w:val="00F501A9"/>
    <w:rsid w:val="00FF1604"/>
    <w:rsid w:val="00FF25EC"/>
    <w:rsid w:val="4E7E5B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1077</Words>
  <Characters>1185</Characters>
  <Lines>53</Lines>
  <Paragraphs>20</Paragraphs>
  <TotalTime>128</TotalTime>
  <ScaleCrop>false</ScaleCrop>
  <LinksUpToDate>false</LinksUpToDate>
  <CharactersWithSpaces>2242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2019-04-16T08:11:00Z</dcterms:created>
  <dc:creator>大脸猫</dc:creator>
  <cp:lastModifiedBy>admin</cp:lastModifiedBy>
  <cp:lastPrinted>2019-09-04T03:50:35Z</cp:lastPrinted>
  <dcterms:modified xsi:type="dcterms:W3CDTF">2019-09-04T05:55:55Z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