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righ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480" w:lineRule="exact"/>
        <w:jc w:val="righ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480" w:lineRule="exact"/>
        <w:jc w:val="righ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480" w:lineRule="exact"/>
        <w:jc w:val="righ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480" w:lineRule="exact"/>
        <w:jc w:val="righ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480" w:lineRule="exact"/>
        <w:jc w:val="right"/>
        <w:rPr>
          <w:rFonts w:ascii="Times New Roman" w:hAnsi="Times New Roman" w:eastAsia="仿宋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</w:rPr>
        <w:t>岳环评 [2019]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</w:rPr>
        <w:t>85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</w:rPr>
        <w:t>号</w:t>
      </w:r>
    </w:p>
    <w:p>
      <w:pPr>
        <w:widowControl/>
        <w:shd w:val="clear" w:color="auto" w:fill="FFFFFF"/>
        <w:spacing w:line="480" w:lineRule="exact"/>
        <w:jc w:val="center"/>
        <w:rPr>
          <w:rFonts w:ascii="Times New Roman" w:hAnsi="Times New Roman" w:eastAsia="宋体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eastAsia="宋体" w:cs="Times New Roman"/>
          <w:b/>
          <w:bCs/>
          <w:kern w:val="0"/>
          <w:sz w:val="36"/>
          <w:szCs w:val="36"/>
        </w:rPr>
        <w:t>关于湖南蓝微循环经济有限公司年处理5万吨废旧锂电池资源循环利用项目环境影响报告书的批复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Times New Roman" w:hAnsi="Times New Roman" w:eastAsia="仿宋" w:cs="Times New Roman"/>
          <w:kern w:val="0"/>
          <w:sz w:val="32"/>
          <w:szCs w:val="32"/>
          <w:lang w:bidi="en-US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lang w:bidi="en-US"/>
        </w:rPr>
        <w:t>湖南蓝微循环经济有限公司：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Times New Roman" w:hAnsi="Times New Roman" w:eastAsia="仿宋" w:cs="Times New Roman"/>
          <w:kern w:val="0"/>
          <w:sz w:val="32"/>
          <w:szCs w:val="32"/>
          <w:lang w:bidi="en-US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lang w:bidi="en-US"/>
        </w:rPr>
        <w:t>你公司《关于申请&lt;</w:t>
      </w:r>
      <w:bookmarkStart w:id="0" w:name="OLE_LINK3"/>
      <w:r>
        <w:rPr>
          <w:rFonts w:ascii="Times New Roman" w:hAnsi="Times New Roman" w:eastAsia="仿宋" w:cs="Times New Roman"/>
          <w:kern w:val="0"/>
          <w:sz w:val="32"/>
          <w:szCs w:val="32"/>
          <w:lang w:bidi="en-US"/>
        </w:rPr>
        <w:t>湖南蓝微循环经济有限公司年处理5万吨废旧锂电池资源循环利用项目</w:t>
      </w:r>
      <w:bookmarkEnd w:id="0"/>
      <w:r>
        <w:rPr>
          <w:rFonts w:ascii="Times New Roman" w:hAnsi="Times New Roman" w:eastAsia="仿宋" w:cs="Times New Roman"/>
          <w:kern w:val="0"/>
          <w:sz w:val="32"/>
          <w:szCs w:val="32"/>
          <w:lang w:bidi="en-US"/>
        </w:rPr>
        <w:t>环境影响报告书&gt;环评批复的报告》、汨罗市环境保护局的预审意见及有关附件收悉。经研究，批复如下：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Times New Roman" w:hAnsi="Times New Roman" w:eastAsia="仿宋" w:cs="Times New Roman"/>
          <w:kern w:val="0"/>
          <w:sz w:val="32"/>
          <w:szCs w:val="32"/>
          <w:lang w:bidi="en-US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lang w:bidi="en-US"/>
        </w:rPr>
        <w:t>一、</w:t>
      </w:r>
      <w:bookmarkStart w:id="1" w:name="OLE_LINK1"/>
      <w:r>
        <w:rPr>
          <w:rFonts w:ascii="Times New Roman" w:hAnsi="Times New Roman" w:eastAsia="仿宋" w:cs="Times New Roman"/>
          <w:kern w:val="0"/>
          <w:sz w:val="32"/>
          <w:szCs w:val="32"/>
          <w:lang w:bidi="en-US"/>
        </w:rPr>
        <w:t>湖南蓝微循环经济有限公司拟投资80000万元在湖南汨罗循环经济产业园平益高速以南、金塘路以北、107国道以东、湄江（车对河）以西区域建设年处理5万吨废旧锂电池资源循环利用项目，其中环保投资1281万元（占总投资的1.6%），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bidi="en-US"/>
        </w:rPr>
        <w:t>项目</w:t>
      </w:r>
      <w:r>
        <w:rPr>
          <w:rFonts w:ascii="Times New Roman" w:hAnsi="Times New Roman" w:eastAsia="仿宋" w:cs="Times New Roman"/>
          <w:kern w:val="0"/>
          <w:sz w:val="32"/>
          <w:szCs w:val="32"/>
          <w:lang w:bidi="en-US"/>
        </w:rPr>
        <w:t>总占地110亩，本次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bidi="en-US"/>
        </w:rPr>
        <w:t>拟</w:t>
      </w:r>
      <w:r>
        <w:rPr>
          <w:rFonts w:ascii="Times New Roman" w:hAnsi="Times New Roman" w:eastAsia="仿宋" w:cs="Times New Roman"/>
          <w:kern w:val="0"/>
          <w:sz w:val="32"/>
          <w:szCs w:val="32"/>
          <w:lang w:bidi="en-US"/>
        </w:rPr>
        <w:t>用地80亩，二期预留用地30亩，项目建成后可年处理废旧三元锂电池5万吨。项目总建筑占地面积33590 m</w:t>
      </w:r>
      <w:r>
        <w:rPr>
          <w:rFonts w:ascii="Times New Roman" w:hAnsi="Times New Roman" w:eastAsia="仿宋" w:cs="Times New Roman"/>
          <w:kern w:val="0"/>
          <w:sz w:val="32"/>
          <w:szCs w:val="32"/>
          <w:vertAlign w:val="superscript"/>
          <w:lang w:bidi="en-US"/>
        </w:rPr>
        <w:t>2</w:t>
      </w:r>
      <w:r>
        <w:rPr>
          <w:rFonts w:ascii="Times New Roman" w:hAnsi="Times New Roman" w:eastAsia="仿宋" w:cs="Times New Roman"/>
          <w:kern w:val="0"/>
          <w:sz w:val="32"/>
          <w:szCs w:val="32"/>
          <w:lang w:bidi="en-US"/>
        </w:rPr>
        <w:t>，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bidi="en-US"/>
        </w:rPr>
        <w:t>建筑面积39590 m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vertAlign w:val="superscript"/>
          <w:lang w:bidi="en-US"/>
        </w:rPr>
        <w:t>2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bidi="en-US"/>
        </w:rPr>
        <w:t>，</w:t>
      </w:r>
      <w:r>
        <w:rPr>
          <w:rFonts w:ascii="Times New Roman" w:hAnsi="Times New Roman" w:eastAsia="仿宋" w:cs="Times New Roman"/>
          <w:kern w:val="0"/>
          <w:sz w:val="32"/>
          <w:szCs w:val="32"/>
          <w:lang w:bidi="en-US"/>
        </w:rPr>
        <w:t>主要建设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bidi="en-US"/>
        </w:rPr>
        <w:t>废旧三元</w:t>
      </w:r>
      <w:r>
        <w:rPr>
          <w:rFonts w:ascii="Times New Roman" w:hAnsi="Times New Roman" w:eastAsia="仿宋" w:cs="Times New Roman"/>
          <w:kern w:val="0"/>
          <w:sz w:val="32"/>
          <w:szCs w:val="32"/>
          <w:lang w:bidi="en-US"/>
        </w:rPr>
        <w:t>锂电池拆解车间、热处理车间、剪切破碎车间、浸出车间、除杂车间、萃取车间、产品仓库、一般固废暂存间、危废暂存间等。项目以废旧三元锂电池为原料，经过放电、拆解、分选后将外壳与电池芯分离，电池芯经过焙烧热解去除原料中的水分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bidi="en-US"/>
        </w:rPr>
        <w:t>、</w:t>
      </w:r>
      <w:r>
        <w:rPr>
          <w:rFonts w:ascii="Times New Roman" w:hAnsi="Times New Roman" w:eastAsia="仿宋" w:cs="Times New Roman"/>
          <w:kern w:val="0"/>
          <w:sz w:val="32"/>
          <w:szCs w:val="32"/>
          <w:lang w:bidi="en-US"/>
        </w:rPr>
        <w:t>粘接剂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bidi="en-US"/>
        </w:rPr>
        <w:t>等</w:t>
      </w:r>
      <w:r>
        <w:rPr>
          <w:rFonts w:ascii="Times New Roman" w:hAnsi="Times New Roman" w:eastAsia="仿宋" w:cs="Times New Roman"/>
          <w:kern w:val="0"/>
          <w:sz w:val="32"/>
          <w:szCs w:val="32"/>
          <w:lang w:bidi="en-US"/>
        </w:rPr>
        <w:t>有机物，热解后的物料进行剪切破碎、物理分选后，实现极粉与极片的分离。极粉浆化后过滤，滤液加入氢氧化钙、碳酸钠后得到碳酸锂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bidi="en-US"/>
        </w:rPr>
        <w:t>产品</w:t>
      </w:r>
      <w:r>
        <w:rPr>
          <w:rFonts w:ascii="Times New Roman" w:hAnsi="Times New Roman" w:eastAsia="仿宋" w:cs="Times New Roman"/>
          <w:kern w:val="0"/>
          <w:sz w:val="32"/>
          <w:szCs w:val="32"/>
          <w:lang w:bidi="en-US"/>
        </w:rPr>
        <w:t>；滤饼加入硫酸、双氧水浆化/酸浸，除杂后进行萃取、反萃，得到镍钴锰净化液。</w:t>
      </w:r>
      <w:bookmarkEnd w:id="1"/>
      <w:r>
        <w:rPr>
          <w:rFonts w:ascii="Times New Roman" w:hAnsi="Times New Roman" w:eastAsia="仿宋" w:cs="Times New Roman"/>
          <w:kern w:val="0"/>
          <w:sz w:val="32"/>
          <w:szCs w:val="32"/>
          <w:lang w:bidi="en-US"/>
        </w:rPr>
        <w:t>根据广西博环环境咨询服务有限公司编制的《湖南蓝微循环经济有限公司年处理5万吨废旧锂电池资源循环利用项目环境影响报告书（报批稿）》基本内容、结论、专家评审意见、汨罗市环境保护局预审意见，综合考虑，我局原则同意你公司环境影响报告书中所列建设项目的性质、规模、工艺、地点和环境保护对策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Times New Roman" w:hAnsi="Times New Roman" w:eastAsia="仿宋" w:cs="Times New Roman"/>
          <w:kern w:val="0"/>
          <w:sz w:val="32"/>
          <w:szCs w:val="32"/>
          <w:lang w:bidi="en-US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lang w:bidi="en-US"/>
        </w:rPr>
        <w:t>二、认真落实专家及环境影响报告书中提出的各项污染防治措施，并应着重注意以下问题：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60"/>
        <w:textAlignment w:val="auto"/>
        <w:rPr>
          <w:rFonts w:ascii="Times New Roman" w:hAnsi="Times New Roman" w:eastAsia="仿宋" w:cs="Times New Roman"/>
          <w:bCs/>
          <w:sz w:val="32"/>
          <w:szCs w:val="32"/>
        </w:rPr>
      </w:pPr>
      <w:bookmarkStart w:id="2" w:name="OLE_LINK2"/>
      <w:bookmarkStart w:id="3" w:name="OLE_LINK4"/>
      <w:r>
        <w:rPr>
          <w:rFonts w:ascii="Times New Roman" w:hAnsi="Times New Roman" w:eastAsia="仿宋" w:cs="Times New Roman"/>
          <w:bCs/>
          <w:sz w:val="32"/>
          <w:szCs w:val="32"/>
        </w:rPr>
        <w:t>1、废水污染防治工作。严格按照“雨污分流、清污分流、污污分流”的原则规范建设厂区雨水及污水管网。萃取车间废水（萃余废水、反铁废水）在车间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进行</w:t>
      </w:r>
      <w:r>
        <w:rPr>
          <w:rFonts w:ascii="Times New Roman" w:hAnsi="Times New Roman" w:eastAsia="仿宋" w:cs="Times New Roman"/>
          <w:bCs/>
          <w:sz w:val="32"/>
          <w:szCs w:val="32"/>
        </w:rPr>
        <w:t>预处理，第一类污染物在车间排放口达到《污水综合排放标准》（GB 8978-1996）中相应排放限值标准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，</w:t>
      </w:r>
      <w:r>
        <w:rPr>
          <w:rFonts w:ascii="Times New Roman" w:hAnsi="Times New Roman" w:eastAsia="仿宋" w:cs="Times New Roman"/>
          <w:bCs/>
          <w:sz w:val="32"/>
          <w:szCs w:val="32"/>
        </w:rPr>
        <w:t>钴执行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《铜、钴、镍工业污染物排放标准》（GB25467-2010）表2限制要求；排出车间的</w:t>
      </w:r>
      <w:r>
        <w:rPr>
          <w:rFonts w:ascii="Times New Roman" w:hAnsi="Times New Roman" w:eastAsia="仿宋" w:cs="Times New Roman"/>
          <w:bCs/>
          <w:sz w:val="32"/>
          <w:szCs w:val="32"/>
        </w:rPr>
        <w:t>萃取车间废水与地面清洗废水、酸雾处理废水、废气三级吸收废水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、</w:t>
      </w:r>
      <w:r>
        <w:rPr>
          <w:rFonts w:ascii="Times New Roman" w:hAnsi="Times New Roman" w:eastAsia="仿宋" w:cs="Times New Roman"/>
          <w:bCs/>
          <w:sz w:val="32"/>
          <w:szCs w:val="32"/>
        </w:rPr>
        <w:t>初期雨水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一起汇入</w:t>
      </w:r>
      <w:r>
        <w:rPr>
          <w:rFonts w:ascii="Times New Roman" w:hAnsi="Times New Roman" w:eastAsia="仿宋" w:cs="Times New Roman"/>
          <w:bCs/>
          <w:sz w:val="32"/>
          <w:szCs w:val="32"/>
        </w:rPr>
        <w:t>企业废水处理站，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经</w:t>
      </w:r>
      <w:r>
        <w:rPr>
          <w:rFonts w:ascii="Times New Roman" w:hAnsi="Times New Roman" w:eastAsia="仿宋" w:cs="Times New Roman"/>
          <w:bCs/>
          <w:sz w:val="32"/>
          <w:szCs w:val="32"/>
        </w:rPr>
        <w:t>处理达到《污水综合排放标准》（GB 8978-1996）中相应排放限值标准，经园区污水管网排入园区重金属污水厂进行处理。生活污水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经</w:t>
      </w:r>
      <w:r>
        <w:rPr>
          <w:rFonts w:ascii="Times New Roman" w:hAnsi="Times New Roman" w:eastAsia="仿宋" w:cs="Times New Roman"/>
          <w:bCs/>
          <w:sz w:val="32"/>
          <w:szCs w:val="32"/>
        </w:rPr>
        <w:t>处理达到《污水综合排放标准》（GB8978-96）表4中三级排放标准后经企业生活污水排口排入市政污水管网，随市政污水管网进入汨罗市城市污水厂进行处理。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60"/>
        <w:textAlignment w:val="auto"/>
        <w:rPr>
          <w:rFonts w:ascii="Times New Roman" w:hAnsi="Times New Roman" w:eastAsia="仿宋" w:cs="Times New Roman"/>
          <w:bCs/>
          <w:sz w:val="32"/>
          <w:szCs w:val="32"/>
        </w:rPr>
      </w:pPr>
      <w:bookmarkStart w:id="4" w:name="OLE_LINK9"/>
      <w:r>
        <w:rPr>
          <w:rFonts w:ascii="Times New Roman" w:hAnsi="Times New Roman" w:eastAsia="仿宋" w:cs="Times New Roman"/>
          <w:bCs/>
          <w:sz w:val="32"/>
          <w:szCs w:val="32"/>
        </w:rPr>
        <w:t>按照分区防控的原则落实报告书提出地下水污染防治措施，做好危险废物贮存区、生产废水收集池、厂区污水管道、初期雨水池等区域的防腐、防渗工作，加强涉污区域的生产管理，避免由于管道破损等造成污染物下渗污染地下水；根据《环境影响评价技术导则地下水环境》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（</w:t>
      </w:r>
      <w:r>
        <w:rPr>
          <w:rFonts w:ascii="Times New Roman" w:hAnsi="Times New Roman" w:eastAsia="仿宋" w:cs="Times New Roman"/>
          <w:bCs/>
          <w:sz w:val="32"/>
          <w:szCs w:val="32"/>
        </w:rPr>
        <w:t>HJ610-2016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）</w:t>
      </w:r>
      <w:r>
        <w:rPr>
          <w:rFonts w:ascii="Times New Roman" w:hAnsi="Times New Roman" w:eastAsia="仿宋" w:cs="Times New Roman"/>
          <w:bCs/>
          <w:sz w:val="32"/>
          <w:szCs w:val="32"/>
        </w:rPr>
        <w:t>要求，跟踪监测地下水质情况，确保地下水环境安全。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5"/>
        <w:textAlignment w:val="auto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t>2、废气污染防治工作。严格控制项目废气污染，加强日常监管，定期对风机、阀门、法兰等进行维护和管理，最大限度减少生产、储运过程中的废气无组织排放。燃气锅炉燃烧废气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排放</w:t>
      </w:r>
      <w:r>
        <w:rPr>
          <w:rFonts w:ascii="Times New Roman" w:hAnsi="Times New Roman" w:eastAsia="仿宋" w:cs="Times New Roman"/>
          <w:bCs/>
          <w:sz w:val="32"/>
          <w:szCs w:val="32"/>
        </w:rPr>
        <w:t>满足《锅炉大气污染物排放标准》（GB13271-2014）表3特别排放限值；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破碎</w:t>
      </w:r>
      <w:r>
        <w:rPr>
          <w:rFonts w:ascii="Times New Roman" w:hAnsi="Times New Roman" w:eastAsia="仿宋" w:cs="Times New Roman"/>
          <w:bCs/>
          <w:sz w:val="32"/>
          <w:szCs w:val="32"/>
        </w:rPr>
        <w:t>过程产生的颗粒物、镍及其化合物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经处理后满足《大气污染物综合排放标准》（GB16297-1996）表2中二级排放限值，通过一根15m排气筒排放；热解过程产生的VOCs、氟化物经RTO焚烧炉焚烧、三级吸收处理，VOCs满足排放天津市《工业企业挥发性有机物排放控制标准》（DB12/524-2014）表2其他行业排放限值，氟化物排放满足《大气污染物综合排放标准》（GB16297-1996）表2中二级排放限值，通过一根15m排气筒排放；生产过程产生的</w:t>
      </w:r>
      <w:r>
        <w:rPr>
          <w:rFonts w:ascii="Times New Roman" w:hAnsi="Times New Roman" w:eastAsia="仿宋" w:cs="Times New Roman"/>
          <w:bCs/>
          <w:sz w:val="32"/>
          <w:szCs w:val="32"/>
        </w:rPr>
        <w:t>氯化氢、硫酸雾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经处理，</w:t>
      </w:r>
      <w:r>
        <w:rPr>
          <w:rFonts w:ascii="Times New Roman" w:hAnsi="Times New Roman" w:eastAsia="仿宋" w:cs="Times New Roman"/>
          <w:bCs/>
          <w:sz w:val="32"/>
          <w:szCs w:val="32"/>
        </w:rPr>
        <w:t>满足《大气污染物综合排放标准》（GB16297-1996）表2中新污染源二级排放限值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，分别通过2根15m排气筒排放</w:t>
      </w:r>
      <w:r>
        <w:rPr>
          <w:rFonts w:ascii="Times New Roman" w:hAnsi="Times New Roman" w:eastAsia="仿宋" w:cs="Times New Roman"/>
          <w:bCs/>
          <w:sz w:val="32"/>
          <w:szCs w:val="32"/>
        </w:rPr>
        <w:t>；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萃取产生的</w:t>
      </w:r>
      <w:r>
        <w:rPr>
          <w:rFonts w:ascii="Times New Roman" w:hAnsi="Times New Roman" w:eastAsia="仿宋" w:cs="Times New Roman"/>
          <w:bCs/>
          <w:sz w:val="32"/>
          <w:szCs w:val="32"/>
        </w:rPr>
        <w:t>VOC</w:t>
      </w:r>
      <w:r>
        <w:rPr>
          <w:rFonts w:ascii="Times New Roman" w:hAnsi="Times New Roman" w:eastAsia="仿宋" w:cs="Times New Roman"/>
          <w:bCs/>
          <w:sz w:val="32"/>
          <w:szCs w:val="32"/>
          <w:vertAlign w:val="subscript"/>
        </w:rPr>
        <w:t>S</w:t>
      </w:r>
      <w:r>
        <w:rPr>
          <w:rFonts w:ascii="Times New Roman" w:hAnsi="Times New Roman" w:eastAsia="仿宋" w:cs="Times New Roman"/>
          <w:bCs/>
          <w:sz w:val="32"/>
          <w:szCs w:val="32"/>
        </w:rPr>
        <w:t>经处理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后</w:t>
      </w:r>
      <w:r>
        <w:rPr>
          <w:rFonts w:ascii="Times New Roman" w:hAnsi="Times New Roman" w:eastAsia="仿宋" w:cs="Times New Roman"/>
          <w:bCs/>
          <w:sz w:val="32"/>
          <w:szCs w:val="32"/>
        </w:rPr>
        <w:t>满足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天津市</w:t>
      </w:r>
      <w:r>
        <w:rPr>
          <w:rFonts w:ascii="Times New Roman" w:hAnsi="Times New Roman" w:eastAsia="仿宋" w:cs="Times New Roman"/>
          <w:bCs/>
          <w:sz w:val="32"/>
          <w:szCs w:val="32"/>
        </w:rPr>
        <w:t>《工业企业挥发性有机物排放控制标准》（DB12/524-2014）表2其他行业排放限值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，通过一根15m排气筒排放</w:t>
      </w:r>
      <w:r>
        <w:rPr>
          <w:rFonts w:ascii="Times New Roman" w:hAnsi="Times New Roman" w:eastAsia="仿宋" w:cs="Times New Roman"/>
          <w:bCs/>
          <w:sz w:val="32"/>
          <w:szCs w:val="32"/>
        </w:rPr>
        <w:t>；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三元除铜工序产生的</w:t>
      </w:r>
      <w:r>
        <w:rPr>
          <w:rFonts w:ascii="Times New Roman" w:hAnsi="Times New Roman" w:eastAsia="仿宋" w:cs="Times New Roman"/>
          <w:bCs/>
          <w:sz w:val="32"/>
          <w:szCs w:val="32"/>
        </w:rPr>
        <w:t>硫化氢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经</w:t>
      </w:r>
      <w:r>
        <w:rPr>
          <w:rFonts w:ascii="Times New Roman" w:hAnsi="Times New Roman" w:eastAsia="仿宋" w:cs="Times New Roman"/>
          <w:bCs/>
          <w:sz w:val="32"/>
          <w:szCs w:val="32"/>
        </w:rPr>
        <w:t>处理满足《恶臭污染物排放标准》（GB14559-93）二级新建排放标准限值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，通过一根15m排气筒排放</w:t>
      </w:r>
      <w:r>
        <w:rPr>
          <w:rFonts w:ascii="Times New Roman" w:hAnsi="Times New Roman" w:eastAsia="仿宋" w:cs="Times New Roman"/>
          <w:bCs/>
          <w:sz w:val="32"/>
          <w:szCs w:val="32"/>
        </w:rPr>
        <w:t>；食堂油烟经处理满足《饮食业油烟排放标准》（GB 18483-2001）要求后，通过屋顶高空排放。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60"/>
        <w:textAlignment w:val="auto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t>3、噪声污染防治工作。采用低噪声设备，对产生噪声的设备和工序进行合理布局，对破碎机、粉碎机、风机、水泵等主要声源采取消声、隔声等措施，确保厂界噪声满足《工业企业厂界环境噪声排放标准》(GB12348-2008)中的3类标准要求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5"/>
        <w:textAlignment w:val="auto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t>4、固体废物防治工作。按“无害化、减量化、资源化”原则，做好固体废物的分类收集、贮存、处置、管理工作，</w:t>
      </w:r>
      <w:r>
        <w:rPr>
          <w:rFonts w:ascii="Times New Roman" w:hAnsi="Times New Roman" w:eastAsia="仿宋" w:cs="Times New Roman"/>
          <w:sz w:val="32"/>
          <w:szCs w:val="32"/>
        </w:rPr>
        <w:t>建立台账；按照《危险废物贮存污染控制标准》（GB18597-2001）及其修改单中相关要求建设危险废物暂存间，废活性炭、废布袋、废机油等危险废物，应收集后交有资质的单位处置，并执行转移联单制度；硫酸钙渣、酸浸渣、铜渣、铁铝渣、钙镁渣、废水处理污泥等按照《危险废物鉴定标准通则</w:t>
      </w:r>
      <w:r>
        <w:rPr>
          <w:rFonts w:hint="eastAsia" w:ascii="Times New Roman" w:hAnsi="Times New Roman" w:eastAsia="仿宋" w:cs="Times New Roman"/>
          <w:sz w:val="32"/>
          <w:szCs w:val="32"/>
        </w:rPr>
        <w:t>（征求意见稿）</w:t>
      </w:r>
      <w:r>
        <w:rPr>
          <w:rFonts w:ascii="Times New Roman" w:hAnsi="Times New Roman" w:eastAsia="仿宋" w:cs="Times New Roman"/>
          <w:sz w:val="32"/>
          <w:szCs w:val="32"/>
        </w:rPr>
        <w:t>》（GB5085.7）进行鉴定，根据鉴定结果执行相应管理要求</w:t>
      </w:r>
      <w:r>
        <w:rPr>
          <w:rFonts w:hint="eastAsia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未鉴定之前，参照危险废物规范化管理的要求执行。</w:t>
      </w:r>
      <w:r>
        <w:rPr>
          <w:rFonts w:ascii="Times New Roman" w:hAnsi="Times New Roman" w:eastAsia="仿宋" w:cs="Times New Roman"/>
          <w:bCs/>
          <w:sz w:val="32"/>
          <w:szCs w:val="32"/>
        </w:rPr>
        <w:t>按《一般工业固体废物贮存、处置场污染控制标准（GB18599-2001）》和2013年修改单标准要求建设一般固废暂存场，塑料外壳、铜、铝等废旧金属、石墨负极等收集</w:t>
      </w:r>
      <w:r>
        <w:rPr>
          <w:rFonts w:ascii="Times New Roman" w:hAnsi="Times New Roman" w:eastAsia="仿宋" w:cs="Times New Roman"/>
          <w:sz w:val="32"/>
          <w:szCs w:val="32"/>
        </w:rPr>
        <w:t>后外售</w:t>
      </w:r>
      <w:r>
        <w:rPr>
          <w:rFonts w:ascii="Times New Roman" w:hAnsi="Times New Roman" w:eastAsia="仿宋" w:cs="Times New Roman"/>
          <w:bCs/>
          <w:sz w:val="32"/>
          <w:szCs w:val="32"/>
        </w:rPr>
        <w:t>；生活垃圾交由环卫部门统一收集处理。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5"/>
        <w:textAlignment w:val="auto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t>5、加强营运期风险防范，落实各项风险防范措施。加强设施设备的维护和管理，加强对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生产车间、储罐区、仓库等区域</w:t>
      </w:r>
      <w:r>
        <w:rPr>
          <w:rFonts w:ascii="Times New Roman" w:hAnsi="Times New Roman" w:eastAsia="仿宋" w:cs="Times New Roman"/>
          <w:bCs/>
          <w:sz w:val="32"/>
          <w:szCs w:val="32"/>
        </w:rPr>
        <w:t>的</w:t>
      </w:r>
      <w:bookmarkStart w:id="5" w:name="_GoBack"/>
      <w:r>
        <w:rPr>
          <w:rFonts w:ascii="Times New Roman" w:hAnsi="Times New Roman" w:eastAsia="仿宋" w:cs="Times New Roman"/>
          <w:bCs/>
          <w:sz w:val="32"/>
          <w:szCs w:val="32"/>
        </w:rPr>
        <w:t>巡查</w:t>
      </w:r>
      <w:bookmarkEnd w:id="5"/>
      <w:r>
        <w:rPr>
          <w:rFonts w:ascii="Times New Roman" w:hAnsi="Times New Roman" w:eastAsia="仿宋" w:cs="Times New Roman"/>
          <w:bCs/>
          <w:sz w:val="32"/>
          <w:szCs w:val="32"/>
        </w:rPr>
        <w:t>、管理与维修，建立完善的消防和防雷系统；生产车间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、储罐区</w:t>
      </w:r>
      <w:r>
        <w:rPr>
          <w:rFonts w:ascii="Times New Roman" w:hAnsi="Times New Roman" w:eastAsia="仿宋" w:cs="Times New Roman"/>
          <w:bCs/>
          <w:sz w:val="32"/>
          <w:szCs w:val="32"/>
        </w:rPr>
        <w:t>和仓库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设置物料泄漏报警装置，规范设置事故应急池，生产车间、储罐区和甲类仓库设置导流沟和截流阀，严格按照《突发环境事件应急预案管理暂行办法》制定事故环境应急措施，储备风险救助物资并组织演练，杜绝环境风险事故发生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5"/>
        <w:textAlignment w:val="auto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t>6、加强环境管理，建立健全污染防治设施运行管理台帐，设专门的环保机构及环保人员，确保各项污染防治设施的正常运行，各类污染物稳定达标排放。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5"/>
        <w:textAlignment w:val="auto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t>8、本项目核定的总量指标为： COD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≤</w:t>
      </w:r>
      <w:r>
        <w:rPr>
          <w:rFonts w:ascii="Times New Roman" w:hAnsi="Times New Roman" w:eastAsia="仿宋" w:cs="Times New Roman"/>
          <w:bCs/>
          <w:sz w:val="32"/>
          <w:szCs w:val="32"/>
        </w:rPr>
        <w:t>11.1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吨</w:t>
      </w:r>
      <w:r>
        <w:rPr>
          <w:rFonts w:ascii="Times New Roman" w:hAnsi="Times New Roman" w:eastAsia="仿宋" w:cs="Times New Roman"/>
          <w:bCs/>
          <w:sz w:val="32"/>
          <w:szCs w:val="32"/>
        </w:rPr>
        <w:t>/年、NH</w:t>
      </w:r>
      <w:r>
        <w:rPr>
          <w:rFonts w:ascii="Times New Roman" w:hAnsi="Times New Roman" w:eastAsia="仿宋" w:cs="Times New Roman"/>
          <w:bCs/>
          <w:sz w:val="32"/>
          <w:szCs w:val="32"/>
          <w:vertAlign w:val="subscript"/>
        </w:rPr>
        <w:t>3</w:t>
      </w:r>
      <w:r>
        <w:rPr>
          <w:rFonts w:ascii="Times New Roman" w:hAnsi="Times New Roman" w:eastAsia="仿宋" w:cs="Times New Roman"/>
          <w:bCs/>
          <w:sz w:val="32"/>
          <w:szCs w:val="32"/>
        </w:rPr>
        <w:t>-N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≤</w:t>
      </w:r>
      <w:r>
        <w:rPr>
          <w:rFonts w:ascii="Times New Roman" w:hAnsi="Times New Roman" w:eastAsia="仿宋" w:cs="Times New Roman"/>
          <w:bCs/>
          <w:sz w:val="32"/>
          <w:szCs w:val="32"/>
        </w:rPr>
        <w:t>1.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2吨</w:t>
      </w:r>
      <w:r>
        <w:rPr>
          <w:rFonts w:ascii="Times New Roman" w:hAnsi="Times New Roman" w:eastAsia="仿宋" w:cs="Times New Roman"/>
          <w:bCs/>
          <w:sz w:val="32"/>
          <w:szCs w:val="32"/>
        </w:rPr>
        <w:t>/年； VOC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s≤2.4吨</w:t>
      </w:r>
      <w:r>
        <w:rPr>
          <w:rFonts w:ascii="Times New Roman" w:hAnsi="Times New Roman" w:eastAsia="仿宋" w:cs="Times New Roman"/>
          <w:bCs/>
          <w:sz w:val="32"/>
          <w:szCs w:val="32"/>
        </w:rPr>
        <w:t>/年、SO</w:t>
      </w:r>
      <w:r>
        <w:rPr>
          <w:rFonts w:ascii="Times New Roman" w:hAnsi="Times New Roman" w:eastAsia="仿宋" w:cs="Times New Roman"/>
          <w:bCs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≤0.3吨</w:t>
      </w:r>
      <w:r>
        <w:rPr>
          <w:rFonts w:ascii="Times New Roman" w:hAnsi="Times New Roman" w:eastAsia="仿宋" w:cs="Times New Roman"/>
          <w:bCs/>
          <w:sz w:val="32"/>
          <w:szCs w:val="32"/>
        </w:rPr>
        <w:t>/年、NO</w:t>
      </w:r>
      <w:r>
        <w:rPr>
          <w:rFonts w:ascii="Times New Roman" w:hAnsi="Times New Roman" w:eastAsia="仿宋" w:cs="Times New Roman"/>
          <w:bCs/>
          <w:sz w:val="32"/>
          <w:szCs w:val="32"/>
          <w:vertAlign w:val="subscript"/>
        </w:rPr>
        <w:t>X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≤</w:t>
      </w:r>
      <w:r>
        <w:rPr>
          <w:rFonts w:ascii="Times New Roman" w:hAnsi="Times New Roman" w:eastAsia="仿宋" w:cs="Times New Roman"/>
          <w:bCs/>
          <w:sz w:val="32"/>
          <w:szCs w:val="32"/>
        </w:rPr>
        <w:t>1.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2吨</w:t>
      </w:r>
      <w:r>
        <w:rPr>
          <w:rFonts w:ascii="Times New Roman" w:hAnsi="Times New Roman" w:eastAsia="仿宋" w:cs="Times New Roman"/>
          <w:bCs/>
          <w:sz w:val="32"/>
          <w:szCs w:val="32"/>
        </w:rPr>
        <w:t>/年。</w:t>
      </w:r>
    </w:p>
    <w:bookmarkEnd w:id="2"/>
    <w:bookmarkEnd w:id="3"/>
    <w:bookmarkEnd w:id="4"/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5"/>
        <w:textAlignment w:val="auto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t>三、你公司应收到本批复后15个工作日内，将批复及批准的环评报告文件送汨罗市环境保护局、湖南汨罗循环经济产业园管委会、广西博环环境咨询服务有限公司。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5"/>
        <w:textAlignment w:val="auto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t>四、请汨罗市环境保护局负责项目建设和运营期的日常环境监管。</w:t>
      </w:r>
    </w:p>
    <w:p>
      <w:pPr>
        <w:shd w:val="clear" w:color="auto" w:fill="FFFFFF"/>
        <w:spacing w:line="440" w:lineRule="exact"/>
        <w:ind w:firstLine="645"/>
        <w:rPr>
          <w:rFonts w:ascii="Times New Roman" w:hAnsi="Times New Roman" w:eastAsia="仿宋" w:cs="Times New Roman"/>
          <w:bCs/>
          <w:sz w:val="32"/>
          <w:szCs w:val="32"/>
        </w:rPr>
      </w:pPr>
    </w:p>
    <w:p>
      <w:pPr>
        <w:shd w:val="clear" w:color="auto" w:fill="FFFFFF"/>
        <w:spacing w:line="440" w:lineRule="exact"/>
        <w:ind w:firstLine="645"/>
        <w:rPr>
          <w:rFonts w:ascii="Times New Roman" w:hAnsi="Times New Roman" w:eastAsia="仿宋" w:cs="Times New Roman"/>
          <w:bCs/>
          <w:sz w:val="32"/>
          <w:szCs w:val="32"/>
        </w:rPr>
      </w:pPr>
    </w:p>
    <w:p>
      <w:pPr>
        <w:shd w:val="clear" w:color="auto" w:fill="FFFFFF"/>
        <w:spacing w:line="440" w:lineRule="exact"/>
        <w:ind w:firstLine="645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lang w:bidi="en-US"/>
        </w:rPr>
        <w:t xml:space="preserve">                             </w:t>
      </w:r>
      <w:r>
        <w:rPr>
          <w:rFonts w:ascii="Times New Roman" w:hAnsi="Times New Roman" w:eastAsia="仿宋" w:cs="Times New Roman"/>
          <w:bCs/>
          <w:sz w:val="32"/>
          <w:szCs w:val="32"/>
        </w:rPr>
        <w:t>岳阳市生态环境局</w:t>
      </w:r>
    </w:p>
    <w:tbl>
      <w:tblPr>
        <w:tblStyle w:val="4"/>
        <w:tblpPr w:leftFromText="180" w:rightFromText="180" w:vertAnchor="page" w:horzAnchor="margin" w:tblpY="14221"/>
        <w:tblW w:w="891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9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hd w:val="clear" w:color="auto" w:fill="FFFFFF"/>
              <w:spacing w:line="440" w:lineRule="exact"/>
              <w:ind w:left="800" w:hanging="800" w:hangingChars="250"/>
              <w:rPr>
                <w:rFonts w:ascii="Times New Roman" w:hAnsi="Times New Roman" w:eastAsia="仿宋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Cs/>
                <w:sz w:val="32"/>
                <w:szCs w:val="32"/>
              </w:rPr>
              <w:t>抄送:岳阳市生态环境局汨罗分局、湖南汨罗循环经济产业园管委会、广西博环环境咨询服务有限公司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" w:leftChars="30" w:firstLine="646"/>
        <w:textAlignment w:val="auto"/>
        <w:rPr>
          <w:rFonts w:ascii="Times New Roman" w:hAnsi="Times New Roman" w:eastAsia="仿宋" w:cs="Times New Roman"/>
          <w:color w:val="FF0000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</w:rPr>
        <w:t xml:space="preserve">                             </w:t>
      </w:r>
      <w:r>
        <w:rPr>
          <w:rFonts w:ascii="Times New Roman" w:hAnsi="Times New Roman" w:eastAsia="仿宋" w:cs="Times New Roman"/>
          <w:bCs/>
          <w:sz w:val="32"/>
          <w:szCs w:val="32"/>
        </w:rPr>
        <w:t>2019年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" w:cs="Times New Roman"/>
          <w:bCs/>
          <w:sz w:val="32"/>
          <w:szCs w:val="32"/>
        </w:rPr>
        <w:t>日</w:t>
      </w:r>
    </w:p>
    <w:sectPr>
      <w:footerReference r:id="rId4" w:type="first"/>
      <w:footerReference r:id="rId3" w:type="default"/>
      <w:pgSz w:w="11906" w:h="16838"/>
      <w:pgMar w:top="1440" w:right="1588" w:bottom="1440" w:left="164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84276297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84276297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3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2713990</wp:posOffset>
              </wp:positionH>
              <wp:positionV relativeFrom="paragraph">
                <wp:posOffset>-85090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both"/>
                          </w:pP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3.7pt;margin-top:-6.7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both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00"/>
    <w:rsid w:val="00077106"/>
    <w:rsid w:val="00086CE7"/>
    <w:rsid w:val="00156055"/>
    <w:rsid w:val="001970E9"/>
    <w:rsid w:val="001B0F9A"/>
    <w:rsid w:val="00201B96"/>
    <w:rsid w:val="0026618F"/>
    <w:rsid w:val="002B5F19"/>
    <w:rsid w:val="002E2B54"/>
    <w:rsid w:val="00314E30"/>
    <w:rsid w:val="00321017"/>
    <w:rsid w:val="003546BE"/>
    <w:rsid w:val="003820E5"/>
    <w:rsid w:val="00390BE1"/>
    <w:rsid w:val="003B16AE"/>
    <w:rsid w:val="00401483"/>
    <w:rsid w:val="0040749A"/>
    <w:rsid w:val="00410374"/>
    <w:rsid w:val="004372EE"/>
    <w:rsid w:val="004435D1"/>
    <w:rsid w:val="004469E3"/>
    <w:rsid w:val="00455CEF"/>
    <w:rsid w:val="004954FE"/>
    <w:rsid w:val="004B3A64"/>
    <w:rsid w:val="004C3D03"/>
    <w:rsid w:val="004E4940"/>
    <w:rsid w:val="00526175"/>
    <w:rsid w:val="00527227"/>
    <w:rsid w:val="00537CE7"/>
    <w:rsid w:val="00552C32"/>
    <w:rsid w:val="005A56B8"/>
    <w:rsid w:val="005B1A34"/>
    <w:rsid w:val="00612006"/>
    <w:rsid w:val="00636C0C"/>
    <w:rsid w:val="00645C76"/>
    <w:rsid w:val="00655ADD"/>
    <w:rsid w:val="00671776"/>
    <w:rsid w:val="006D19DE"/>
    <w:rsid w:val="006D7DDC"/>
    <w:rsid w:val="00722079"/>
    <w:rsid w:val="00744B0E"/>
    <w:rsid w:val="00791777"/>
    <w:rsid w:val="00793D57"/>
    <w:rsid w:val="007A33B0"/>
    <w:rsid w:val="007C5D4A"/>
    <w:rsid w:val="007F2BBA"/>
    <w:rsid w:val="008455EF"/>
    <w:rsid w:val="008A65FD"/>
    <w:rsid w:val="008B40C6"/>
    <w:rsid w:val="008C1DF6"/>
    <w:rsid w:val="008E6695"/>
    <w:rsid w:val="008F425E"/>
    <w:rsid w:val="00954816"/>
    <w:rsid w:val="009777D5"/>
    <w:rsid w:val="009876B9"/>
    <w:rsid w:val="009A0652"/>
    <w:rsid w:val="009A5F72"/>
    <w:rsid w:val="00A57FE8"/>
    <w:rsid w:val="00AB6C51"/>
    <w:rsid w:val="00AD383F"/>
    <w:rsid w:val="00AE4FD9"/>
    <w:rsid w:val="00B030DA"/>
    <w:rsid w:val="00B22172"/>
    <w:rsid w:val="00B87100"/>
    <w:rsid w:val="00BB2E83"/>
    <w:rsid w:val="00BB6F14"/>
    <w:rsid w:val="00BF19FA"/>
    <w:rsid w:val="00C06E2A"/>
    <w:rsid w:val="00C0702E"/>
    <w:rsid w:val="00C20390"/>
    <w:rsid w:val="00C44B20"/>
    <w:rsid w:val="00C824D5"/>
    <w:rsid w:val="00CC4F3B"/>
    <w:rsid w:val="00D004D3"/>
    <w:rsid w:val="00D10863"/>
    <w:rsid w:val="00D33B24"/>
    <w:rsid w:val="00D728A1"/>
    <w:rsid w:val="00DD523A"/>
    <w:rsid w:val="00DD7DDF"/>
    <w:rsid w:val="00E61455"/>
    <w:rsid w:val="00E6359F"/>
    <w:rsid w:val="00EE01C3"/>
    <w:rsid w:val="00F60282"/>
    <w:rsid w:val="00FA2778"/>
    <w:rsid w:val="01F235DE"/>
    <w:rsid w:val="03057535"/>
    <w:rsid w:val="03CE603A"/>
    <w:rsid w:val="03DF726D"/>
    <w:rsid w:val="044D65F7"/>
    <w:rsid w:val="07DD023A"/>
    <w:rsid w:val="08C51BA0"/>
    <w:rsid w:val="09413E8F"/>
    <w:rsid w:val="0C6A59B0"/>
    <w:rsid w:val="0EBA6351"/>
    <w:rsid w:val="10DA3F8F"/>
    <w:rsid w:val="14032D16"/>
    <w:rsid w:val="14C164AD"/>
    <w:rsid w:val="158E1827"/>
    <w:rsid w:val="15E01741"/>
    <w:rsid w:val="164837DD"/>
    <w:rsid w:val="16E72777"/>
    <w:rsid w:val="18CC3D3B"/>
    <w:rsid w:val="19254D1E"/>
    <w:rsid w:val="1AD15F98"/>
    <w:rsid w:val="1B2E27CC"/>
    <w:rsid w:val="1BEF2DD1"/>
    <w:rsid w:val="1CEC55F6"/>
    <w:rsid w:val="217E3EB9"/>
    <w:rsid w:val="22CA1DAB"/>
    <w:rsid w:val="24C36361"/>
    <w:rsid w:val="2BA60C7C"/>
    <w:rsid w:val="2D7D7230"/>
    <w:rsid w:val="2E5F5D0A"/>
    <w:rsid w:val="30333B33"/>
    <w:rsid w:val="32DC75D9"/>
    <w:rsid w:val="33B2182B"/>
    <w:rsid w:val="34457B7A"/>
    <w:rsid w:val="35805905"/>
    <w:rsid w:val="384A44CF"/>
    <w:rsid w:val="38832E48"/>
    <w:rsid w:val="3B912DB6"/>
    <w:rsid w:val="3D13618C"/>
    <w:rsid w:val="3D9B3B9C"/>
    <w:rsid w:val="42724F6D"/>
    <w:rsid w:val="43A97E2D"/>
    <w:rsid w:val="44795B7B"/>
    <w:rsid w:val="45A62670"/>
    <w:rsid w:val="48604A4C"/>
    <w:rsid w:val="49B844E2"/>
    <w:rsid w:val="4B9771F8"/>
    <w:rsid w:val="4EAE3FFB"/>
    <w:rsid w:val="52752385"/>
    <w:rsid w:val="590D47D4"/>
    <w:rsid w:val="59D0513E"/>
    <w:rsid w:val="5B317953"/>
    <w:rsid w:val="5B4408C8"/>
    <w:rsid w:val="5B511F23"/>
    <w:rsid w:val="5C42454F"/>
    <w:rsid w:val="5F46651C"/>
    <w:rsid w:val="6046210A"/>
    <w:rsid w:val="60C26415"/>
    <w:rsid w:val="62CD22A6"/>
    <w:rsid w:val="63C37761"/>
    <w:rsid w:val="640566A4"/>
    <w:rsid w:val="643759AB"/>
    <w:rsid w:val="64FF5DE8"/>
    <w:rsid w:val="656905D6"/>
    <w:rsid w:val="665B025D"/>
    <w:rsid w:val="67816412"/>
    <w:rsid w:val="67E12A5F"/>
    <w:rsid w:val="6F5E5691"/>
    <w:rsid w:val="71DD3CF9"/>
    <w:rsid w:val="731B0078"/>
    <w:rsid w:val="74B17BD1"/>
    <w:rsid w:val="750D0241"/>
    <w:rsid w:val="7B5226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434</Words>
  <Characters>2478</Characters>
  <Lines>20</Lines>
  <Paragraphs>5</Paragraphs>
  <TotalTime>15</TotalTime>
  <ScaleCrop>false</ScaleCrop>
  <LinksUpToDate>false</LinksUpToDate>
  <CharactersWithSpaces>2907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2019-02-01T02:42:00Z</dcterms:created>
  <dc:creator>sky</dc:creator>
  <cp:lastModifiedBy>admin</cp:lastModifiedBy>
  <cp:lastPrinted>2019-07-22T08:21:26Z</cp:lastPrinted>
  <dcterms:modified xsi:type="dcterms:W3CDTF">2019-07-22T08:32:36Z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_DocHome">
    <vt:i4>-1644690289</vt:i4>
  </property>
</Properties>
</file>