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B5D" w:rsidRDefault="008B7B5D">
      <w:pPr>
        <w:spacing w:line="480" w:lineRule="exact"/>
        <w:jc w:val="right"/>
        <w:rPr>
          <w:rFonts w:ascii="仿宋" w:eastAsia="仿宋" w:hAnsi="仿宋"/>
          <w:sz w:val="32"/>
          <w:szCs w:val="32"/>
        </w:rPr>
      </w:pPr>
    </w:p>
    <w:p w:rsidR="008B7B5D" w:rsidRDefault="008B7B5D">
      <w:pPr>
        <w:spacing w:line="480" w:lineRule="exact"/>
        <w:jc w:val="right"/>
        <w:rPr>
          <w:rFonts w:ascii="仿宋" w:eastAsia="仿宋" w:hAnsi="仿宋"/>
          <w:sz w:val="32"/>
          <w:szCs w:val="32"/>
        </w:rPr>
      </w:pPr>
    </w:p>
    <w:p w:rsidR="008B7B5D" w:rsidRDefault="008B7B5D">
      <w:pPr>
        <w:spacing w:line="480" w:lineRule="exact"/>
        <w:jc w:val="right"/>
        <w:rPr>
          <w:rFonts w:ascii="仿宋" w:eastAsia="仿宋" w:hAnsi="仿宋"/>
          <w:sz w:val="32"/>
          <w:szCs w:val="32"/>
        </w:rPr>
      </w:pPr>
    </w:p>
    <w:p w:rsidR="008B7B5D" w:rsidRDefault="008B7B5D">
      <w:pPr>
        <w:spacing w:line="480" w:lineRule="exact"/>
        <w:jc w:val="right"/>
        <w:rPr>
          <w:rFonts w:ascii="仿宋" w:eastAsia="仿宋" w:hAnsi="仿宋"/>
          <w:sz w:val="32"/>
          <w:szCs w:val="32"/>
        </w:rPr>
      </w:pPr>
    </w:p>
    <w:p w:rsidR="008B7B5D" w:rsidRDefault="008B7B5D">
      <w:pPr>
        <w:spacing w:line="480" w:lineRule="exact"/>
        <w:jc w:val="right"/>
        <w:rPr>
          <w:rFonts w:ascii="仿宋" w:eastAsia="仿宋" w:hAnsi="仿宋"/>
          <w:sz w:val="32"/>
          <w:szCs w:val="32"/>
        </w:rPr>
      </w:pPr>
    </w:p>
    <w:p w:rsidR="008B7B5D" w:rsidRDefault="00355BFE">
      <w:pPr>
        <w:spacing w:line="440" w:lineRule="exact"/>
        <w:jc w:val="right"/>
        <w:rPr>
          <w:rFonts w:ascii="仿宋" w:eastAsia="仿宋" w:hAnsi="仿宋"/>
          <w:sz w:val="32"/>
          <w:szCs w:val="32"/>
        </w:rPr>
      </w:pPr>
      <w:r>
        <w:rPr>
          <w:rFonts w:ascii="仿宋" w:eastAsia="仿宋" w:hAnsi="仿宋" w:hint="eastAsia"/>
          <w:sz w:val="32"/>
          <w:szCs w:val="32"/>
        </w:rPr>
        <w:t>岳环评 [2019]</w:t>
      </w:r>
      <w:r w:rsidR="005C6024">
        <w:rPr>
          <w:rFonts w:ascii="仿宋" w:eastAsia="仿宋" w:hAnsi="仿宋" w:hint="eastAsia"/>
          <w:sz w:val="32"/>
          <w:szCs w:val="32"/>
        </w:rPr>
        <w:t>49</w:t>
      </w:r>
      <w:r>
        <w:rPr>
          <w:rFonts w:ascii="仿宋" w:eastAsia="仿宋" w:hAnsi="仿宋" w:hint="eastAsia"/>
          <w:sz w:val="32"/>
          <w:szCs w:val="32"/>
        </w:rPr>
        <w:t>号</w:t>
      </w:r>
    </w:p>
    <w:p w:rsidR="008B7B5D" w:rsidRDefault="00355BFE">
      <w:pPr>
        <w:spacing w:line="360" w:lineRule="auto"/>
        <w:jc w:val="center"/>
        <w:rPr>
          <w:rFonts w:ascii="Times New Roman" w:eastAsia="黑体" w:hAnsi="Times New Roman" w:cs="Times New Roman"/>
          <w:b/>
          <w:sz w:val="36"/>
          <w:szCs w:val="36"/>
        </w:rPr>
      </w:pPr>
      <w:r>
        <w:rPr>
          <w:rFonts w:ascii="Times New Roman" w:eastAsia="黑体" w:hAnsi="Times New Roman" w:cs="Times New Roman"/>
          <w:b/>
          <w:sz w:val="36"/>
          <w:szCs w:val="36"/>
        </w:rPr>
        <w:t>关于</w:t>
      </w:r>
      <w:bookmarkStart w:id="0" w:name="OLE_LINK1"/>
      <w:r>
        <w:rPr>
          <w:rFonts w:ascii="Times New Roman" w:eastAsia="黑体" w:hAnsi="Times New Roman" w:cs="Times New Roman" w:hint="eastAsia"/>
          <w:b/>
          <w:sz w:val="36"/>
          <w:szCs w:val="36"/>
        </w:rPr>
        <w:t>岳阳科苑集中式污水处理站提质改造项目</w:t>
      </w:r>
      <w:bookmarkEnd w:id="0"/>
    </w:p>
    <w:p w:rsidR="008B7B5D" w:rsidRDefault="00355BFE">
      <w:pPr>
        <w:spacing w:line="360" w:lineRule="auto"/>
        <w:jc w:val="center"/>
        <w:rPr>
          <w:rFonts w:ascii="Times New Roman" w:eastAsia="黑体" w:hAnsi="Times New Roman" w:cs="Times New Roman"/>
          <w:b/>
          <w:sz w:val="36"/>
          <w:szCs w:val="36"/>
        </w:rPr>
      </w:pPr>
      <w:r>
        <w:rPr>
          <w:rFonts w:ascii="Times New Roman" w:eastAsia="黑体" w:hAnsi="Times New Roman" w:cs="Times New Roman"/>
          <w:b/>
          <w:sz w:val="36"/>
          <w:szCs w:val="36"/>
        </w:rPr>
        <w:t>环境影响报告书的</w:t>
      </w:r>
      <w:r>
        <w:rPr>
          <w:rFonts w:ascii="Times New Roman" w:eastAsia="黑体" w:hAnsi="Times New Roman" w:cs="Times New Roman" w:hint="eastAsia"/>
          <w:b/>
          <w:sz w:val="36"/>
          <w:szCs w:val="36"/>
        </w:rPr>
        <w:t>批复</w:t>
      </w:r>
    </w:p>
    <w:p w:rsidR="008B7B5D" w:rsidRDefault="008B7B5D">
      <w:pPr>
        <w:spacing w:line="360" w:lineRule="auto"/>
        <w:jc w:val="center"/>
        <w:rPr>
          <w:rFonts w:ascii="Times New Roman" w:eastAsia="黑体" w:hAnsi="Times New Roman" w:cs="Times New Roman"/>
          <w:b/>
          <w:sz w:val="36"/>
          <w:szCs w:val="36"/>
        </w:rPr>
      </w:pPr>
    </w:p>
    <w:p w:rsidR="008B7B5D" w:rsidRDefault="00355BFE" w:rsidP="005C6024">
      <w:pPr>
        <w:pStyle w:val="a5"/>
        <w:widowControl/>
        <w:spacing w:line="460" w:lineRule="exact"/>
        <w:ind w:firstLineChars="0" w:firstLine="0"/>
        <w:jc w:val="left"/>
        <w:rPr>
          <w:rFonts w:ascii="仿宋" w:eastAsia="仿宋" w:hAnsi="仿宋" w:cs="Times New Roman"/>
          <w:sz w:val="32"/>
          <w:szCs w:val="32"/>
        </w:rPr>
      </w:pPr>
      <w:bookmarkStart w:id="1" w:name="OLE_LINK2"/>
      <w:r>
        <w:rPr>
          <w:rFonts w:ascii="仿宋" w:eastAsia="仿宋" w:hAnsi="仿宋" w:cs="Times New Roman" w:hint="eastAsia"/>
          <w:sz w:val="32"/>
          <w:szCs w:val="32"/>
        </w:rPr>
        <w:t>岳阳科苑新型材料有限公司</w:t>
      </w:r>
      <w:bookmarkEnd w:id="1"/>
      <w:r>
        <w:rPr>
          <w:rFonts w:ascii="仿宋" w:eastAsia="仿宋" w:hAnsi="仿宋" w:cs="Times New Roman"/>
          <w:sz w:val="32"/>
          <w:szCs w:val="32"/>
        </w:rPr>
        <w:t>：</w:t>
      </w:r>
    </w:p>
    <w:p w:rsidR="008B7B5D" w:rsidRDefault="00355BFE" w:rsidP="005C6024">
      <w:pPr>
        <w:pStyle w:val="a5"/>
        <w:widowControl/>
        <w:spacing w:line="460" w:lineRule="exact"/>
        <w:ind w:firstLine="640"/>
        <w:rPr>
          <w:rFonts w:ascii="仿宋" w:eastAsia="仿宋" w:hAnsi="仿宋" w:cs="Times New Roman"/>
          <w:sz w:val="32"/>
          <w:szCs w:val="32"/>
        </w:rPr>
      </w:pPr>
      <w:r>
        <w:rPr>
          <w:rFonts w:ascii="仿宋" w:eastAsia="仿宋" w:hAnsi="仿宋" w:cs="Times New Roman" w:hint="eastAsia"/>
          <w:sz w:val="32"/>
          <w:szCs w:val="32"/>
        </w:rPr>
        <w:t>你公司《关于申请&lt;岳阳科苑集中式污水处理站提质改造项目环境影响报告书&gt;环评批复的报告》、云溪区环保分局预审意见及有关附件收悉。经研究，批复如下：</w:t>
      </w:r>
    </w:p>
    <w:p w:rsidR="008B7B5D" w:rsidRDefault="00355BFE" w:rsidP="005C6024">
      <w:pPr>
        <w:pStyle w:val="a5"/>
        <w:widowControl/>
        <w:spacing w:line="460" w:lineRule="exact"/>
        <w:ind w:firstLine="640"/>
        <w:rPr>
          <w:rFonts w:ascii="仿宋" w:eastAsia="仿宋" w:hAnsi="仿宋" w:cs="Times New Roman"/>
          <w:sz w:val="32"/>
          <w:szCs w:val="32"/>
        </w:rPr>
      </w:pPr>
      <w:r>
        <w:rPr>
          <w:rFonts w:ascii="仿宋" w:eastAsia="仿宋" w:hAnsi="仿宋" w:cs="Times New Roman" w:hint="eastAsia"/>
          <w:sz w:val="32"/>
          <w:szCs w:val="32"/>
        </w:rPr>
        <w:t>一、</w:t>
      </w:r>
      <w:bookmarkStart w:id="2" w:name="OLE_LINK4"/>
      <w:r>
        <w:rPr>
          <w:rFonts w:ascii="仿宋" w:eastAsia="仿宋" w:hAnsi="仿宋" w:cs="Times New Roman" w:hint="eastAsia"/>
          <w:sz w:val="32"/>
          <w:szCs w:val="32"/>
        </w:rPr>
        <w:t>岳阳科苑新型材料有限公司</w:t>
      </w:r>
      <w:r>
        <w:rPr>
          <w:rFonts w:ascii="仿宋" w:eastAsia="仿宋" w:hAnsi="仿宋" w:cs="Times New Roman"/>
          <w:sz w:val="32"/>
          <w:szCs w:val="32"/>
        </w:rPr>
        <w:t>拟投资</w:t>
      </w:r>
      <w:r>
        <w:rPr>
          <w:rFonts w:ascii="仿宋" w:eastAsia="仿宋" w:hAnsi="仿宋" w:cs="Times New Roman" w:hint="eastAsia"/>
          <w:sz w:val="32"/>
          <w:szCs w:val="32"/>
        </w:rPr>
        <w:t>30</w:t>
      </w:r>
      <w:r>
        <w:rPr>
          <w:rFonts w:ascii="仿宋" w:eastAsia="仿宋" w:hAnsi="仿宋" w:cs="Times New Roman"/>
          <w:sz w:val="32"/>
          <w:szCs w:val="32"/>
        </w:rPr>
        <w:t>0万元</w:t>
      </w:r>
      <w:r>
        <w:rPr>
          <w:rFonts w:ascii="仿宋" w:eastAsia="仿宋" w:hAnsi="仿宋" w:cs="Times New Roman" w:hint="eastAsia"/>
          <w:sz w:val="32"/>
          <w:szCs w:val="32"/>
        </w:rPr>
        <w:t>在</w:t>
      </w:r>
      <w:r>
        <w:rPr>
          <w:rFonts w:ascii="仿宋" w:eastAsia="仿宋" w:hAnsi="仿宋" w:cs="Times New Roman"/>
          <w:sz w:val="32"/>
          <w:szCs w:val="32"/>
        </w:rPr>
        <w:t>湖南岳阳绿色化工产业园</w:t>
      </w:r>
      <w:r>
        <w:rPr>
          <w:rFonts w:ascii="仿宋" w:eastAsia="仿宋" w:hAnsi="仿宋"/>
          <w:sz w:val="32"/>
          <w:szCs w:val="32"/>
        </w:rPr>
        <w:t>岳阳科苑新型材料有限公司</w:t>
      </w:r>
      <w:r>
        <w:rPr>
          <w:rFonts w:ascii="仿宋" w:eastAsia="仿宋" w:hAnsi="仿宋" w:hint="eastAsia"/>
          <w:sz w:val="32"/>
          <w:szCs w:val="32"/>
        </w:rPr>
        <w:t>西侧对现有污水站进行提质改造</w:t>
      </w:r>
      <w:r>
        <w:rPr>
          <w:rFonts w:ascii="仿宋" w:eastAsia="仿宋" w:hAnsi="仿宋" w:cs="Times New Roman"/>
          <w:sz w:val="32"/>
          <w:szCs w:val="32"/>
        </w:rPr>
        <w:t>，</w:t>
      </w:r>
      <w:r>
        <w:rPr>
          <w:rFonts w:ascii="仿宋" w:eastAsia="仿宋" w:hAnsi="仿宋" w:cs="Times New Roman" w:hint="eastAsia"/>
          <w:sz w:val="32"/>
          <w:szCs w:val="32"/>
        </w:rPr>
        <w:t>项目占地面积约2000m</w:t>
      </w:r>
      <w:r>
        <w:rPr>
          <w:rFonts w:ascii="仿宋" w:eastAsia="仿宋" w:hAnsi="仿宋" w:cs="Times New Roman" w:hint="eastAsia"/>
          <w:sz w:val="32"/>
          <w:szCs w:val="32"/>
          <w:vertAlign w:val="superscript"/>
        </w:rPr>
        <w:t>2</w:t>
      </w:r>
      <w:r>
        <w:rPr>
          <w:rFonts w:ascii="仿宋" w:eastAsia="仿宋" w:hAnsi="仿宋" w:cs="Times New Roman" w:hint="eastAsia"/>
          <w:sz w:val="32"/>
          <w:szCs w:val="32"/>
        </w:rPr>
        <w:t>，主要用于处理岳阳科苑新型材料有限公司、岳阳市科立孚合成材料有限公司、岳阳市英泰合成材料有限公司和岳阳东润化工有限公司生产过程中产生的工艺废水，设计处理能力为400m</w:t>
      </w:r>
      <w:r>
        <w:rPr>
          <w:rFonts w:ascii="仿宋" w:eastAsia="仿宋" w:hAnsi="仿宋" w:cs="Times New Roman" w:hint="eastAsia"/>
          <w:sz w:val="32"/>
          <w:szCs w:val="32"/>
          <w:vertAlign w:val="superscript"/>
        </w:rPr>
        <w:t>3</w:t>
      </w:r>
      <w:r>
        <w:rPr>
          <w:rFonts w:ascii="仿宋" w:eastAsia="仿宋" w:hAnsi="仿宋" w:cs="Times New Roman" w:hint="eastAsia"/>
          <w:sz w:val="32"/>
          <w:szCs w:val="32"/>
        </w:rPr>
        <w:t>/d，</w:t>
      </w:r>
      <w:r>
        <w:rPr>
          <w:rFonts w:ascii="仿宋" w:eastAsia="仿宋" w:hAnsi="仿宋" w:hint="eastAsia"/>
          <w:sz w:val="32"/>
          <w:szCs w:val="32"/>
        </w:rPr>
        <w:t>主要改造内容为：改进污水处理工艺、提高板框压滤机处理能力和处理效果、新建恶臭气体收集处理系统。项目改造完成后处理工艺为：调节+一级芬顿氧化+混凝沉淀+水解酸化+UASB+一级好氧+二级芬顿氧化+二级混凝沉淀+二级好氧+三级芬顿氧化+混凝沉淀。处理后尾水执行云溪污水处理厂纳污标准和《合成树脂工业污染物排放标准》（GB31572-2015）中表1间接排放限值要求。</w:t>
      </w:r>
      <w:bookmarkEnd w:id="2"/>
      <w:r>
        <w:rPr>
          <w:rFonts w:ascii="仿宋" w:eastAsia="仿宋" w:hAnsi="仿宋" w:cs="Times New Roman" w:hint="eastAsia"/>
          <w:sz w:val="32"/>
          <w:szCs w:val="32"/>
        </w:rPr>
        <w:t>项目建设符合国家产业政策，</w:t>
      </w:r>
      <w:r>
        <w:rPr>
          <w:rFonts w:ascii="仿宋" w:eastAsia="仿宋" w:hAnsi="仿宋" w:cs="Times New Roman"/>
          <w:sz w:val="32"/>
          <w:szCs w:val="32"/>
        </w:rPr>
        <w:t>根据</w:t>
      </w:r>
      <w:bookmarkStart w:id="3" w:name="OLE_LINK3"/>
      <w:r>
        <w:rPr>
          <w:rFonts w:ascii="仿宋" w:eastAsia="仿宋" w:hAnsi="仿宋" w:cs="Times New Roman" w:hint="eastAsia"/>
          <w:sz w:val="32"/>
          <w:szCs w:val="32"/>
        </w:rPr>
        <w:t>湖南润美环保科技有限公司</w:t>
      </w:r>
      <w:bookmarkEnd w:id="3"/>
      <w:r>
        <w:rPr>
          <w:rFonts w:ascii="仿宋" w:eastAsia="仿宋" w:hAnsi="仿宋" w:cs="Times New Roman"/>
          <w:sz w:val="32"/>
          <w:szCs w:val="32"/>
        </w:rPr>
        <w:t>编制的</w:t>
      </w:r>
      <w:r>
        <w:rPr>
          <w:rFonts w:ascii="仿宋" w:eastAsia="仿宋" w:hAnsi="仿宋" w:cs="Times New Roman" w:hint="eastAsia"/>
          <w:sz w:val="32"/>
          <w:szCs w:val="32"/>
        </w:rPr>
        <w:t>《岳阳科苑集中式污水处理站提质改造项目环境影响报告书（报批稿）》基本内容、结论、专家评审意见和云溪区环保分局预审意见</w:t>
      </w:r>
      <w:r>
        <w:rPr>
          <w:rFonts w:ascii="仿宋" w:eastAsia="仿宋" w:hAnsi="仿宋" w:cs="Times New Roman"/>
          <w:sz w:val="32"/>
          <w:szCs w:val="32"/>
        </w:rPr>
        <w:t>，</w:t>
      </w:r>
      <w:r>
        <w:rPr>
          <w:rFonts w:ascii="仿宋" w:eastAsia="仿宋" w:hAnsi="仿宋" w:cs="Times New Roman" w:hint="eastAsia"/>
          <w:sz w:val="32"/>
          <w:szCs w:val="32"/>
        </w:rPr>
        <w:t>从环境保护角度考虑，我局原则同意你公司环境影</w:t>
      </w:r>
      <w:r>
        <w:rPr>
          <w:rFonts w:ascii="仿宋" w:eastAsia="仿宋" w:hAnsi="仿宋" w:cs="Times New Roman" w:hint="eastAsia"/>
          <w:sz w:val="32"/>
          <w:szCs w:val="32"/>
        </w:rPr>
        <w:lastRenderedPageBreak/>
        <w:t>响报告书中所列建设项目的性质、规模、工艺、地点和环境保护对策措施。</w:t>
      </w:r>
    </w:p>
    <w:p w:rsidR="008B7B5D" w:rsidRDefault="00355BFE" w:rsidP="005C6024">
      <w:pPr>
        <w:spacing w:line="4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二、项目建设及营运过程中，全面落实环境影响报告书中提出的各项污染防治措施，并应着重注意以下问题：</w:t>
      </w:r>
    </w:p>
    <w:p w:rsidR="008B7B5D" w:rsidRDefault="00355BFE" w:rsidP="005C6024">
      <w:pPr>
        <w:spacing w:line="460" w:lineRule="exact"/>
        <w:ind w:firstLineChars="200" w:firstLine="640"/>
        <w:rPr>
          <w:rFonts w:ascii="仿宋" w:eastAsia="仿宋" w:hAnsi="仿宋" w:cs="Times New Roman"/>
          <w:sz w:val="32"/>
          <w:szCs w:val="32"/>
        </w:rPr>
      </w:pPr>
      <w:bookmarkStart w:id="4" w:name="OLE_LINK5"/>
      <w:r>
        <w:rPr>
          <w:rFonts w:ascii="仿宋" w:eastAsia="仿宋" w:hAnsi="仿宋" w:cs="Times New Roman" w:hint="eastAsia"/>
          <w:sz w:val="32"/>
          <w:szCs w:val="32"/>
        </w:rPr>
        <w:t>1、切实做好施工期环境保护工作。尽量缩短施工期，合理安排高噪声设备的作业时间，施工期间的场界噪声须满足《建设施工场界环境噪声排放标准》（GB12523-2011）相关标准要求；减少物料装卸、运输、堆放等过程中产生的粉尘对环境污染；加强施工机械和设备管理及维护，减少对环境的影响；施工废水经沉淀处理循环使用，不外排。</w:t>
      </w:r>
    </w:p>
    <w:p w:rsidR="008B7B5D" w:rsidRDefault="00355BFE" w:rsidP="005C6024">
      <w:pPr>
        <w:spacing w:line="4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w:t>
      </w:r>
      <w:r>
        <w:rPr>
          <w:rFonts w:ascii="仿宋" w:eastAsia="仿宋" w:hAnsi="仿宋" w:cs="Times New Roman" w:hint="eastAsia"/>
          <w:sz w:val="32"/>
          <w:szCs w:val="32"/>
        </w:rPr>
        <w:t>废气污染防治工作。</w:t>
      </w:r>
      <w:r>
        <w:rPr>
          <w:rFonts w:ascii="仿宋" w:eastAsia="仿宋" w:hAnsi="仿宋" w:hint="eastAsia"/>
          <w:sz w:val="32"/>
          <w:szCs w:val="32"/>
        </w:rPr>
        <w:t>加强日常监管，定期对各类设备进行维护和管理，最大限度减少处理过程中的废气无组织排放</w:t>
      </w:r>
      <w:r>
        <w:rPr>
          <w:rFonts w:ascii="仿宋" w:eastAsia="仿宋" w:hAnsi="仿宋" w:cs="_4eff_5b8b_GB2312" w:hint="eastAsia"/>
          <w:bCs/>
          <w:sz w:val="32"/>
          <w:szCs w:val="32"/>
        </w:rPr>
        <w:t>，厂界</w:t>
      </w:r>
      <w:r>
        <w:rPr>
          <w:rFonts w:ascii="仿宋" w:eastAsia="仿宋" w:hAnsi="仿宋" w:cs="Times New Roman" w:hint="eastAsia"/>
          <w:sz w:val="32"/>
          <w:szCs w:val="32"/>
        </w:rPr>
        <w:t>氨、硫化氢和臭气浓度达到《恶臭污染物排放标准》（GB14554-93）厂界标准值；</w:t>
      </w:r>
      <w:r>
        <w:rPr>
          <w:rFonts w:ascii="仿宋" w:eastAsia="仿宋" w:hAnsi="仿宋" w:hint="eastAsia"/>
          <w:sz w:val="32"/>
          <w:szCs w:val="32"/>
        </w:rPr>
        <w:t>调节池、水解酸化池、混凝反应池、二沉池、污泥浓缩池等建构筑物加盖密闭收集恶臭污染物，经收集</w:t>
      </w:r>
      <w:r>
        <w:rPr>
          <w:rFonts w:ascii="仿宋" w:eastAsia="仿宋" w:hAnsi="仿宋" w:cs="Times New Roman" w:hint="eastAsia"/>
          <w:sz w:val="32"/>
          <w:szCs w:val="32"/>
        </w:rPr>
        <w:t>处理后，氨、硫化氢和臭气浓度达到《恶臭污染物排放标准》（GB14554-93）表2标准值，通过15m高排气筒排放。</w:t>
      </w:r>
    </w:p>
    <w:p w:rsidR="008B7B5D" w:rsidRDefault="00355BFE" w:rsidP="005C6024">
      <w:pPr>
        <w:spacing w:line="4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sz w:val="32"/>
          <w:szCs w:val="32"/>
        </w:rPr>
        <w:t>、废水污染防治工作。严格按照“雨污分流、污污分流”的原则</w:t>
      </w:r>
      <w:r>
        <w:rPr>
          <w:rFonts w:ascii="仿宋" w:eastAsia="仿宋" w:hAnsi="仿宋" w:cs="Times New Roman" w:hint="eastAsia"/>
          <w:sz w:val="32"/>
          <w:szCs w:val="32"/>
        </w:rPr>
        <w:t>，规范建设厂区雨水及污水管网。污水经处理后尾水应达到</w:t>
      </w:r>
      <w:r>
        <w:rPr>
          <w:rFonts w:ascii="仿宋" w:eastAsia="仿宋" w:hAnsi="仿宋" w:hint="eastAsia"/>
          <w:sz w:val="32"/>
          <w:szCs w:val="32"/>
        </w:rPr>
        <w:t>云溪污水处理厂纳污标准要求和《合成树脂工业污染物排放标准》（GB31572-2015）中表1间接排放限值要求</w:t>
      </w:r>
      <w:r>
        <w:rPr>
          <w:rFonts w:ascii="仿宋" w:eastAsia="仿宋" w:hAnsi="仿宋" w:cs="Times New Roman"/>
          <w:sz w:val="32"/>
          <w:szCs w:val="32"/>
        </w:rPr>
        <w:t>。</w:t>
      </w:r>
      <w:r>
        <w:rPr>
          <w:rFonts w:ascii="仿宋" w:eastAsia="仿宋" w:hAnsi="仿宋" w:cs="Times New Roman" w:hint="eastAsia"/>
          <w:sz w:val="32"/>
          <w:szCs w:val="32"/>
        </w:rPr>
        <w:t>规范排污口建设，排放口设置流量、pH、COD、氨氮、TN等指标在线监测系统，并与环保部门联网。</w:t>
      </w:r>
    </w:p>
    <w:p w:rsidR="008B7B5D" w:rsidRDefault="00355BFE" w:rsidP="005C6024">
      <w:pPr>
        <w:spacing w:line="460" w:lineRule="exact"/>
        <w:ind w:firstLine="640"/>
        <w:rPr>
          <w:rFonts w:ascii="仿宋" w:eastAsia="仿宋" w:hAnsi="仿宋"/>
          <w:sz w:val="32"/>
          <w:szCs w:val="32"/>
        </w:rPr>
      </w:pPr>
      <w:r>
        <w:rPr>
          <w:rFonts w:ascii="仿宋" w:eastAsia="仿宋" w:hAnsi="仿宋" w:cs="_4eff_5b8b_GB2312"/>
          <w:bCs/>
          <w:sz w:val="32"/>
          <w:szCs w:val="32"/>
        </w:rPr>
        <w:t>按照分区防控的原则落实报告书提出地下水污染防治措施，做好</w:t>
      </w:r>
      <w:r>
        <w:rPr>
          <w:rFonts w:ascii="仿宋" w:eastAsia="仿宋" w:hAnsi="仿宋" w:cs="_4eff_5b8b_GB2312" w:hint="eastAsia"/>
          <w:bCs/>
          <w:sz w:val="32"/>
          <w:szCs w:val="32"/>
        </w:rPr>
        <w:t>管道</w:t>
      </w:r>
      <w:r>
        <w:rPr>
          <w:rFonts w:ascii="仿宋" w:eastAsia="仿宋" w:hAnsi="仿宋" w:cs="_4eff_5b8b_GB2312"/>
          <w:bCs/>
          <w:sz w:val="32"/>
          <w:szCs w:val="32"/>
        </w:rPr>
        <w:t>、</w:t>
      </w:r>
      <w:r>
        <w:rPr>
          <w:rFonts w:ascii="仿宋" w:eastAsia="仿宋" w:hAnsi="仿宋" w:cs="_4eff_5b8b_GB2312" w:hint="eastAsia"/>
          <w:bCs/>
          <w:sz w:val="32"/>
          <w:szCs w:val="32"/>
        </w:rPr>
        <w:t>污水池等</w:t>
      </w:r>
      <w:r>
        <w:rPr>
          <w:rFonts w:ascii="仿宋" w:eastAsia="仿宋" w:hAnsi="仿宋" w:cs="_4eff_5b8b_GB2312"/>
          <w:bCs/>
          <w:sz w:val="32"/>
          <w:szCs w:val="32"/>
        </w:rPr>
        <w:t>区域的防腐、防渗工作，加强涉污区域的生产管理，避免由于管道破损等造成</w:t>
      </w:r>
      <w:r>
        <w:rPr>
          <w:rFonts w:ascii="仿宋" w:eastAsia="仿宋" w:hAnsi="仿宋" w:cs="_4eff_5b8b_GB2312" w:hint="eastAsia"/>
          <w:bCs/>
          <w:sz w:val="32"/>
          <w:szCs w:val="32"/>
        </w:rPr>
        <w:t>污染物</w:t>
      </w:r>
      <w:r>
        <w:rPr>
          <w:rFonts w:ascii="仿宋" w:eastAsia="仿宋" w:hAnsi="仿宋" w:cs="_4eff_5b8b_GB2312"/>
          <w:bCs/>
          <w:sz w:val="32"/>
          <w:szCs w:val="32"/>
        </w:rPr>
        <w:t>下渗污染地下水；根据《环境影响评价技术导则地下水环境》(HJ610-2016)要求，跟踪监测地下水质情况，确保地下水环境安全。</w:t>
      </w:r>
    </w:p>
    <w:p w:rsidR="008B7B5D" w:rsidRDefault="00355BFE" w:rsidP="005C6024">
      <w:pPr>
        <w:spacing w:line="4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sz w:val="32"/>
          <w:szCs w:val="32"/>
        </w:rPr>
        <w:t>、</w:t>
      </w:r>
      <w:r>
        <w:rPr>
          <w:rFonts w:ascii="仿宋" w:eastAsia="仿宋" w:hAnsi="仿宋" w:cs="Times New Roman"/>
          <w:color w:val="000000"/>
          <w:sz w:val="32"/>
          <w:szCs w:val="32"/>
        </w:rPr>
        <w:t>噪声污染防治工作。</w:t>
      </w:r>
      <w:r>
        <w:rPr>
          <w:rFonts w:ascii="仿宋" w:eastAsia="仿宋" w:hAnsi="仿宋" w:cs="Times New Roman" w:hint="eastAsia"/>
          <w:sz w:val="32"/>
          <w:szCs w:val="32"/>
        </w:rPr>
        <w:t>选用低噪声设备，鼓风机、污水泵、污泥泵、脱水机等设备合理布局，并采取隔声、减振、消声等</w:t>
      </w:r>
      <w:r>
        <w:rPr>
          <w:rFonts w:ascii="仿宋" w:eastAsia="仿宋" w:hAnsi="仿宋" w:cs="Times New Roman" w:hint="eastAsia"/>
          <w:sz w:val="32"/>
          <w:szCs w:val="32"/>
        </w:rPr>
        <w:lastRenderedPageBreak/>
        <w:t>措施，确保厂界噪声达到《工业企业厂界环境噪声排放标准》(GB12348-2008)中的3类标准要求。</w:t>
      </w:r>
    </w:p>
    <w:p w:rsidR="008B7B5D" w:rsidRDefault="00355BFE" w:rsidP="005C6024">
      <w:pPr>
        <w:spacing w:line="460" w:lineRule="exact"/>
        <w:ind w:firstLineChars="200" w:firstLine="640"/>
        <w:rPr>
          <w:rFonts w:ascii="仿宋" w:eastAsia="仿宋" w:hAnsi="仿宋" w:cs="Times New Roman"/>
          <w:color w:val="000000"/>
          <w:sz w:val="32"/>
          <w:szCs w:val="32"/>
        </w:rPr>
      </w:pPr>
      <w:r>
        <w:rPr>
          <w:rFonts w:ascii="仿宋" w:eastAsia="仿宋" w:hAnsi="仿宋" w:cs="Times New Roman" w:hint="eastAsia"/>
          <w:sz w:val="32"/>
          <w:szCs w:val="32"/>
        </w:rPr>
        <w:t>5、</w:t>
      </w:r>
      <w:r>
        <w:rPr>
          <w:rFonts w:ascii="仿宋" w:eastAsia="仿宋" w:hAnsi="仿宋" w:cs="Times New Roman"/>
          <w:sz w:val="32"/>
          <w:szCs w:val="32"/>
        </w:rPr>
        <w:t>固体废物防治工作。</w:t>
      </w:r>
      <w:r>
        <w:rPr>
          <w:rFonts w:ascii="仿宋" w:eastAsia="仿宋" w:hAnsi="仿宋" w:hint="eastAsia"/>
          <w:sz w:val="32"/>
          <w:szCs w:val="32"/>
        </w:rPr>
        <w:t>按“无害化、减量化、资源化”原则，做好固体分类收集、暂存工作，建立健全固体废物产生、转运、处置管理台帐</w:t>
      </w:r>
      <w:r>
        <w:rPr>
          <w:rFonts w:ascii="仿宋" w:eastAsia="仿宋" w:hAnsi="仿宋" w:cs="Times New Roman" w:hint="eastAsia"/>
          <w:sz w:val="32"/>
          <w:szCs w:val="32"/>
        </w:rPr>
        <w:t>；</w:t>
      </w:r>
      <w:r>
        <w:rPr>
          <w:rFonts w:ascii="仿宋" w:eastAsia="仿宋" w:hAnsi="仿宋" w:cs="Times New Roman" w:hint="eastAsia"/>
          <w:kern w:val="0"/>
          <w:sz w:val="32"/>
          <w:szCs w:val="32"/>
          <w:lang w:val="zh-CN"/>
        </w:rPr>
        <w:t>按照《危险废物贮存污染控制标准》（GB18597-2001）及2013年修改单相关要求，规范建设危险废物暂存设施，污水处理产生的污泥应委托有资质的单位处置，落实转移联单制度；生活垃圾由园区环卫部门统一收集后集中处置。</w:t>
      </w:r>
    </w:p>
    <w:p w:rsidR="008B7B5D" w:rsidRDefault="00355BFE" w:rsidP="005C6024">
      <w:pPr>
        <w:spacing w:line="460" w:lineRule="exact"/>
        <w:ind w:firstLineChars="200" w:firstLine="640"/>
        <w:rPr>
          <w:rFonts w:ascii="仿宋" w:eastAsia="仿宋" w:hAnsi="仿宋" w:cs="Times New Roman"/>
          <w:sz w:val="32"/>
          <w:szCs w:val="32"/>
        </w:rPr>
      </w:pPr>
      <w:r>
        <w:rPr>
          <w:rFonts w:ascii="仿宋" w:eastAsia="仿宋" w:hAnsi="仿宋" w:cs="Times New Roman" w:hint="eastAsia"/>
          <w:color w:val="000000"/>
          <w:sz w:val="32"/>
          <w:szCs w:val="32"/>
        </w:rPr>
        <w:t>6</w:t>
      </w:r>
      <w:r>
        <w:rPr>
          <w:rFonts w:ascii="仿宋" w:eastAsia="仿宋" w:hAnsi="仿宋" w:cs="Times New Roman"/>
          <w:color w:val="000000"/>
          <w:sz w:val="32"/>
          <w:szCs w:val="32"/>
        </w:rPr>
        <w:t>、</w:t>
      </w:r>
      <w:r>
        <w:rPr>
          <w:rFonts w:ascii="仿宋" w:eastAsia="仿宋" w:hAnsi="仿宋" w:hint="eastAsia"/>
          <w:sz w:val="32"/>
          <w:szCs w:val="32"/>
        </w:rPr>
        <w:t>加强营运期风险防范。</w:t>
      </w:r>
      <w:r>
        <w:rPr>
          <w:rFonts w:ascii="仿宋" w:eastAsia="仿宋" w:hAnsi="仿宋" w:cs="Times New Roman" w:hint="eastAsia"/>
          <w:sz w:val="32"/>
          <w:szCs w:val="32"/>
        </w:rPr>
        <w:t>建立健全污染防治设施运行管理、监测制度及台帐，配备专职环保管理人员；加强各风险防范措施，采用双向电源、关键设备备用等措施，防止废水事故性风险排放；</w:t>
      </w:r>
      <w:r>
        <w:rPr>
          <w:rFonts w:ascii="仿宋" w:eastAsia="仿宋" w:hAnsi="仿宋" w:hint="eastAsia"/>
          <w:sz w:val="32"/>
          <w:szCs w:val="32"/>
        </w:rPr>
        <w:t>严格按照《突发环境事件应急预案管理暂行办法》要求制定环境风险应急措施，储备风险救助物资并组织演练，杜绝环境风险事故发生。</w:t>
      </w:r>
    </w:p>
    <w:p w:rsidR="008B7B5D" w:rsidRDefault="00355BFE" w:rsidP="005C6024">
      <w:pPr>
        <w:spacing w:line="4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7、本项目总量控制指标为：COD≤13.4吨/年、氨氮≤3.4吨/年。</w:t>
      </w:r>
      <w:bookmarkStart w:id="5" w:name="_GoBack"/>
      <w:bookmarkEnd w:id="5"/>
    </w:p>
    <w:bookmarkEnd w:id="4"/>
    <w:p w:rsidR="008B7B5D" w:rsidRDefault="00355BFE" w:rsidP="005C6024">
      <w:pPr>
        <w:spacing w:line="4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三、你公司应收到本批复后15个工作日内，将批复及批准的环评报告文件送云溪区环保分局、岳阳绿色化工产业园管委会、湖南润美环保科技有限公司。</w:t>
      </w:r>
    </w:p>
    <w:p w:rsidR="008B7B5D" w:rsidRDefault="00355BFE" w:rsidP="005C6024">
      <w:pPr>
        <w:spacing w:line="4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四、请云溪区环保分局负责项目建设和运营期的日常环境监管。</w:t>
      </w:r>
      <w:r>
        <w:rPr>
          <w:rFonts w:ascii="仿宋" w:eastAsia="仿宋" w:hAnsi="仿宋" w:cs="Times New Roman"/>
          <w:sz w:val="32"/>
          <w:szCs w:val="32"/>
        </w:rPr>
        <w:t xml:space="preserve"> </w:t>
      </w:r>
    </w:p>
    <w:p w:rsidR="008B7B5D" w:rsidRDefault="008B7B5D" w:rsidP="005C6024">
      <w:pPr>
        <w:spacing w:line="460" w:lineRule="exact"/>
        <w:ind w:firstLineChars="200" w:firstLine="640"/>
        <w:jc w:val="left"/>
        <w:rPr>
          <w:rFonts w:ascii="仿宋" w:eastAsia="仿宋" w:hAnsi="仿宋" w:cs="Times New Roman" w:hint="eastAsia"/>
          <w:sz w:val="32"/>
          <w:szCs w:val="32"/>
        </w:rPr>
      </w:pPr>
    </w:p>
    <w:p w:rsidR="005C6024" w:rsidRDefault="005C6024" w:rsidP="005C6024">
      <w:pPr>
        <w:spacing w:line="460" w:lineRule="exact"/>
        <w:ind w:firstLineChars="200" w:firstLine="640"/>
        <w:jc w:val="left"/>
        <w:rPr>
          <w:rFonts w:ascii="仿宋" w:eastAsia="仿宋" w:hAnsi="仿宋" w:cs="Times New Roman" w:hint="eastAsia"/>
          <w:sz w:val="32"/>
          <w:szCs w:val="32"/>
        </w:rPr>
      </w:pPr>
    </w:p>
    <w:p w:rsidR="005C6024" w:rsidRDefault="005C6024" w:rsidP="005C6024">
      <w:pPr>
        <w:spacing w:line="460" w:lineRule="exact"/>
        <w:ind w:firstLineChars="200" w:firstLine="640"/>
        <w:jc w:val="left"/>
        <w:rPr>
          <w:rFonts w:ascii="仿宋" w:eastAsia="仿宋" w:hAnsi="仿宋" w:cs="Times New Roman"/>
          <w:sz w:val="32"/>
          <w:szCs w:val="32"/>
        </w:rPr>
      </w:pPr>
    </w:p>
    <w:tbl>
      <w:tblPr>
        <w:tblpPr w:leftFromText="180" w:rightFromText="180" w:vertAnchor="text" w:horzAnchor="margin" w:tblpY="1472"/>
        <w:tblW w:w="8522" w:type="dxa"/>
        <w:tblBorders>
          <w:top w:val="single" w:sz="4" w:space="0" w:color="auto"/>
          <w:bottom w:val="single" w:sz="4" w:space="0" w:color="auto"/>
        </w:tblBorders>
        <w:tblLayout w:type="fixed"/>
        <w:tblLook w:val="04A0"/>
      </w:tblPr>
      <w:tblGrid>
        <w:gridCol w:w="8522"/>
      </w:tblGrid>
      <w:tr w:rsidR="005C6024" w:rsidTr="005C6024">
        <w:tc>
          <w:tcPr>
            <w:tcW w:w="8522" w:type="dxa"/>
            <w:tcBorders>
              <w:top w:val="single" w:sz="4" w:space="0" w:color="auto"/>
              <w:left w:val="nil"/>
              <w:bottom w:val="single" w:sz="4" w:space="0" w:color="auto"/>
              <w:right w:val="nil"/>
            </w:tcBorders>
          </w:tcPr>
          <w:p w:rsidR="005C6024" w:rsidRDefault="005C6024" w:rsidP="005C6024">
            <w:pPr>
              <w:shd w:val="clear" w:color="auto" w:fill="FFFFFF"/>
              <w:spacing w:line="460" w:lineRule="exact"/>
              <w:ind w:left="800" w:hangingChars="250" w:hanging="800"/>
              <w:rPr>
                <w:rFonts w:ascii="仿宋" w:eastAsia="仿宋" w:hAnsi="仿宋" w:cs="宋体"/>
                <w:sz w:val="32"/>
                <w:szCs w:val="32"/>
              </w:rPr>
            </w:pPr>
            <w:r>
              <w:rPr>
                <w:rFonts w:ascii="仿宋" w:eastAsia="仿宋" w:hAnsi="仿宋" w:cs="仿宋_GB2312" w:hint="eastAsia"/>
                <w:sz w:val="32"/>
                <w:szCs w:val="32"/>
              </w:rPr>
              <w:t>抄送</w:t>
            </w:r>
            <w:r>
              <w:rPr>
                <w:rFonts w:ascii="仿宋" w:eastAsia="仿宋" w:hAnsi="仿宋" w:cs="仿宋_GB2312"/>
                <w:sz w:val="32"/>
                <w:szCs w:val="32"/>
              </w:rPr>
              <w:t>:</w:t>
            </w:r>
            <w:r>
              <w:rPr>
                <w:rFonts w:ascii="仿宋" w:eastAsia="仿宋" w:hAnsi="仿宋" w:cs="_4eff_5b8b_GB2312" w:hint="eastAsia"/>
                <w:bCs/>
                <w:sz w:val="32"/>
                <w:szCs w:val="32"/>
              </w:rPr>
              <w:t>云溪区环保分局、湖南岳阳绿色化工产业园管委会、</w:t>
            </w:r>
            <w:r>
              <w:rPr>
                <w:rFonts w:ascii="仿宋" w:eastAsia="仿宋" w:hAnsi="仿宋" w:cs="仿宋" w:hint="eastAsia"/>
                <w:sz w:val="32"/>
                <w:szCs w:val="32"/>
              </w:rPr>
              <w:t>湖南润美环保科技有限公司</w:t>
            </w:r>
          </w:p>
        </w:tc>
      </w:tr>
    </w:tbl>
    <w:p w:rsidR="008B7B5D" w:rsidRPr="005C6024" w:rsidRDefault="00355BFE" w:rsidP="005C6024">
      <w:pPr>
        <w:spacing w:line="460" w:lineRule="exact"/>
        <w:ind w:left="4800" w:hangingChars="1500" w:hanging="4800"/>
        <w:jc w:val="left"/>
        <w:rPr>
          <w:rFonts w:ascii="仿宋" w:eastAsia="仿宋" w:hAnsi="仿宋" w:cs="Times New Roman"/>
          <w:sz w:val="32"/>
          <w:szCs w:val="32"/>
        </w:rPr>
      </w:pPr>
      <w:r>
        <w:rPr>
          <w:rFonts w:ascii="仿宋" w:eastAsia="仿宋" w:hAnsi="仿宋" w:cs="Times New Roman" w:hint="eastAsia"/>
          <w:sz w:val="32"/>
          <w:szCs w:val="32"/>
        </w:rPr>
        <w:t xml:space="preserve">                         </w:t>
      </w:r>
      <w:r w:rsidR="005C6024">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岳阳市生态环境局                                   </w:t>
      </w:r>
      <w:r w:rsidR="005C6024">
        <w:rPr>
          <w:rFonts w:ascii="仿宋" w:eastAsia="仿宋" w:hAnsi="仿宋" w:cs="Times New Roman" w:hint="eastAsia"/>
          <w:sz w:val="32"/>
          <w:szCs w:val="32"/>
        </w:rPr>
        <w:t xml:space="preserve">                             </w:t>
      </w:r>
      <w:r>
        <w:rPr>
          <w:rFonts w:ascii="仿宋" w:eastAsia="仿宋" w:hAnsi="仿宋" w:cs="Times New Roman" w:hint="eastAsia"/>
          <w:sz w:val="32"/>
          <w:szCs w:val="32"/>
        </w:rPr>
        <w:t>2019年</w:t>
      </w:r>
      <w:r w:rsidR="005C6024">
        <w:rPr>
          <w:rFonts w:ascii="仿宋" w:eastAsia="仿宋" w:hAnsi="仿宋" w:cs="Times New Roman" w:hint="eastAsia"/>
          <w:sz w:val="32"/>
          <w:szCs w:val="32"/>
        </w:rPr>
        <w:t>5</w:t>
      </w:r>
      <w:r>
        <w:rPr>
          <w:rFonts w:ascii="仿宋" w:eastAsia="仿宋" w:hAnsi="仿宋" w:cs="Times New Roman" w:hint="eastAsia"/>
          <w:sz w:val="32"/>
          <w:szCs w:val="32"/>
        </w:rPr>
        <w:t>月</w:t>
      </w:r>
      <w:r w:rsidR="005C6024">
        <w:rPr>
          <w:rFonts w:ascii="仿宋" w:eastAsia="仿宋" w:hAnsi="仿宋" w:cs="Times New Roman" w:hint="eastAsia"/>
          <w:sz w:val="32"/>
          <w:szCs w:val="32"/>
        </w:rPr>
        <w:t>13日</w:t>
      </w:r>
    </w:p>
    <w:p w:rsidR="008B7B5D" w:rsidRPr="00E67DC2" w:rsidRDefault="008B7B5D" w:rsidP="005C6024">
      <w:pPr>
        <w:spacing w:line="460" w:lineRule="exact"/>
      </w:pPr>
    </w:p>
    <w:sectPr w:rsidR="008B7B5D" w:rsidRPr="00E67DC2" w:rsidSect="008B7B5D">
      <w:pgSz w:w="11906" w:h="16838"/>
      <w:pgMar w:top="1440" w:right="1588"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997" w:rsidRDefault="008A3997" w:rsidP="005C6024">
      <w:r>
        <w:separator/>
      </w:r>
    </w:p>
  </w:endnote>
  <w:endnote w:type="continuationSeparator" w:id="1">
    <w:p w:rsidR="008A3997" w:rsidRDefault="008A3997" w:rsidP="005C6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仿宋_GB2312">
    <w:altName w:val="仿宋"/>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997" w:rsidRDefault="008A3997" w:rsidP="005C6024">
      <w:r>
        <w:separator/>
      </w:r>
    </w:p>
  </w:footnote>
  <w:footnote w:type="continuationSeparator" w:id="1">
    <w:p w:rsidR="008A3997" w:rsidRDefault="008A3997" w:rsidP="005C6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843"/>
    <w:rsid w:val="00043122"/>
    <w:rsid w:val="00056777"/>
    <w:rsid w:val="00092098"/>
    <w:rsid w:val="000B3A00"/>
    <w:rsid w:val="000B3C40"/>
    <w:rsid w:val="000E652F"/>
    <w:rsid w:val="00194C59"/>
    <w:rsid w:val="002861C4"/>
    <w:rsid w:val="002B2A0D"/>
    <w:rsid w:val="002C6DE7"/>
    <w:rsid w:val="002F5DAF"/>
    <w:rsid w:val="003103FA"/>
    <w:rsid w:val="00333DFB"/>
    <w:rsid w:val="00355BFE"/>
    <w:rsid w:val="005C39E2"/>
    <w:rsid w:val="005C6024"/>
    <w:rsid w:val="006358FA"/>
    <w:rsid w:val="00652EF3"/>
    <w:rsid w:val="006E766C"/>
    <w:rsid w:val="007A12AF"/>
    <w:rsid w:val="007E20BE"/>
    <w:rsid w:val="00800718"/>
    <w:rsid w:val="00811C6D"/>
    <w:rsid w:val="00865390"/>
    <w:rsid w:val="008A3997"/>
    <w:rsid w:val="008B319C"/>
    <w:rsid w:val="008B7B5D"/>
    <w:rsid w:val="009C68F4"/>
    <w:rsid w:val="009D62FB"/>
    <w:rsid w:val="009E3B8D"/>
    <w:rsid w:val="009F1BC7"/>
    <w:rsid w:val="00A81FAC"/>
    <w:rsid w:val="00B13EFF"/>
    <w:rsid w:val="00B2233A"/>
    <w:rsid w:val="00B92FD8"/>
    <w:rsid w:val="00C928CC"/>
    <w:rsid w:val="00CF27ED"/>
    <w:rsid w:val="00D423A4"/>
    <w:rsid w:val="00DA6E55"/>
    <w:rsid w:val="00E36084"/>
    <w:rsid w:val="00E50C82"/>
    <w:rsid w:val="00E52F76"/>
    <w:rsid w:val="00E67DC2"/>
    <w:rsid w:val="00E9044D"/>
    <w:rsid w:val="00F11843"/>
    <w:rsid w:val="00F16AB1"/>
    <w:rsid w:val="00F50A39"/>
    <w:rsid w:val="00FE288F"/>
    <w:rsid w:val="1AE44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5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B7B5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B7B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B7B5D"/>
    <w:rPr>
      <w:sz w:val="18"/>
      <w:szCs w:val="18"/>
    </w:rPr>
  </w:style>
  <w:style w:type="character" w:customStyle="1" w:styleId="Char">
    <w:name w:val="页脚 Char"/>
    <w:basedOn w:val="a0"/>
    <w:link w:val="a3"/>
    <w:uiPriority w:val="99"/>
    <w:qFormat/>
    <w:rsid w:val="008B7B5D"/>
    <w:rPr>
      <w:sz w:val="18"/>
      <w:szCs w:val="18"/>
    </w:rPr>
  </w:style>
  <w:style w:type="character" w:customStyle="1" w:styleId="Char1">
    <w:name w:val="报告正文 Char"/>
    <w:link w:val="a5"/>
    <w:qFormat/>
    <w:rsid w:val="008B7B5D"/>
    <w:rPr>
      <w:rFonts w:ascii="宋体" w:eastAsia="宋体" w:hAnsi="宋体" w:cs="宋体"/>
      <w:sz w:val="24"/>
    </w:rPr>
  </w:style>
  <w:style w:type="paragraph" w:customStyle="1" w:styleId="a5">
    <w:name w:val="报告正文"/>
    <w:basedOn w:val="a"/>
    <w:link w:val="Char1"/>
    <w:qFormat/>
    <w:rsid w:val="008B7B5D"/>
    <w:pPr>
      <w:adjustRightInd w:val="0"/>
      <w:snapToGrid w:val="0"/>
      <w:spacing w:line="360" w:lineRule="auto"/>
      <w:ind w:firstLineChars="200" w:firstLine="200"/>
    </w:pPr>
    <w:rPr>
      <w:rFonts w:ascii="宋体" w:eastAsia="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1118</Characters>
  <Application>Microsoft Office Word</Application>
  <DocSecurity>0</DocSecurity>
  <Lines>58</Lines>
  <Paragraphs>51</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用户</cp:lastModifiedBy>
  <cp:revision>2</cp:revision>
  <cp:lastPrinted>2019-04-23T07:02:00Z</cp:lastPrinted>
  <dcterms:created xsi:type="dcterms:W3CDTF">2019-05-16T05:59:00Z</dcterms:created>
  <dcterms:modified xsi:type="dcterms:W3CDTF">2019-05-16T05:59:00Z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