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7" w:rsidRDefault="005F1677" w:rsidP="005F1677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  <w:bookmarkStart w:id="0" w:name="OLE_LINK4"/>
      <w:r>
        <w:rPr>
          <w:rFonts w:eastAsia="黑体" w:hint="eastAsia"/>
          <w:b/>
          <w:kern w:val="2"/>
          <w:sz w:val="36"/>
        </w:rPr>
        <w:t xml:space="preserve">     </w:t>
      </w:r>
    </w:p>
    <w:p w:rsidR="005F1677" w:rsidRDefault="005F1677" w:rsidP="005F1677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</w:t>
      </w:r>
    </w:p>
    <w:p w:rsidR="005F1677" w:rsidRPr="005F1677" w:rsidRDefault="005F1677" w:rsidP="005F1677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5F1677" w:rsidRDefault="005F1677" w:rsidP="005F1677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5F1677" w:rsidRDefault="005F1677" w:rsidP="00D3742E">
      <w:pPr>
        <w:shd w:val="clear" w:color="auto" w:fill="FFFFFF"/>
        <w:spacing w:line="460" w:lineRule="exact"/>
        <w:ind w:firstLine="0"/>
        <w:jc w:val="right"/>
        <w:outlineLvl w:val="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eastAsia="楷体_GB2312" w:hint="eastAsia"/>
          <w:color w:val="000000"/>
          <w:sz w:val="30"/>
          <w:szCs w:val="30"/>
          <w:lang w:eastAsia="zh-CN"/>
        </w:rPr>
        <w:t xml:space="preserve">     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岳环评 [201</w:t>
      </w:r>
      <w:r w:rsidR="001E4F1C">
        <w:rPr>
          <w:rFonts w:ascii="仿宋" w:eastAsia="仿宋" w:hAnsi="仿宋" w:cs="仿宋_GB2312" w:hint="eastAsia"/>
          <w:sz w:val="32"/>
          <w:szCs w:val="32"/>
          <w:lang w:eastAsia="zh-CN"/>
        </w:rPr>
        <w:t>9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]</w:t>
      </w:r>
      <w:r w:rsidR="00F40284">
        <w:rPr>
          <w:rFonts w:ascii="仿宋" w:eastAsia="仿宋" w:hAnsi="仿宋" w:cs="仿宋_GB2312" w:hint="eastAsia"/>
          <w:sz w:val="32"/>
          <w:szCs w:val="32"/>
          <w:lang w:eastAsia="zh-CN"/>
        </w:rPr>
        <w:t>41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号</w:t>
      </w:r>
    </w:p>
    <w:p w:rsidR="00296BAB" w:rsidRPr="00296BAB" w:rsidRDefault="00296BAB" w:rsidP="00D3742E">
      <w:pPr>
        <w:shd w:val="clear" w:color="auto" w:fill="FFFFFF"/>
        <w:spacing w:line="460" w:lineRule="exact"/>
        <w:ind w:firstLine="0"/>
        <w:jc w:val="center"/>
        <w:outlineLvl w:val="0"/>
        <w:rPr>
          <w:rFonts w:ascii="_9ed1_4f53" w:eastAsia="宋体" w:hAnsi="_9ed1_4f53" w:cs="_9ed1_4f53"/>
          <w:b/>
          <w:bCs/>
          <w:color w:val="000000"/>
          <w:sz w:val="28"/>
          <w:szCs w:val="28"/>
          <w:lang w:eastAsia="zh-CN" w:bidi="ar-SA"/>
        </w:rPr>
      </w:pPr>
      <w:bookmarkStart w:id="1" w:name="OLE_LINK22"/>
      <w:bookmarkStart w:id="2" w:name="OLE_LINK18"/>
      <w:r w:rsidRPr="005F1677">
        <w:rPr>
          <w:rFonts w:ascii="黑体" w:eastAsia="黑体" w:hAnsi="黑体" w:cs="_9ed1_4f53"/>
          <w:b/>
          <w:bCs/>
          <w:color w:val="000000"/>
          <w:sz w:val="36"/>
          <w:szCs w:val="36"/>
          <w:lang w:eastAsia="zh-CN" w:bidi="ar-SA"/>
        </w:rPr>
        <w:t>关于</w:t>
      </w:r>
      <w:bookmarkStart w:id="3" w:name="OLE_LINK1"/>
      <w:r w:rsidR="002922B0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汨罗市</w:t>
      </w:r>
      <w:r w:rsidR="00C36911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泰全废旧物资</w:t>
      </w:r>
      <w:r w:rsidR="002922B0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有限公司</w:t>
      </w:r>
      <w:r w:rsidR="005B0853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年</w:t>
      </w:r>
      <w:r w:rsidR="00C36911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拆解35</w:t>
      </w:r>
      <w:r w:rsidR="002922B0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00吨</w:t>
      </w:r>
      <w:r w:rsidR="00C36911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废旧电线</w:t>
      </w:r>
      <w:r w:rsidR="002922B0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建设</w:t>
      </w:r>
      <w:r w:rsidRPr="005F1677">
        <w:rPr>
          <w:rFonts w:ascii="黑体" w:eastAsia="黑体" w:hAnsi="黑体" w:cs="_9ed1_4f53" w:hint="eastAsia"/>
          <w:b/>
          <w:bCs/>
          <w:color w:val="000000"/>
          <w:sz w:val="36"/>
          <w:szCs w:val="36"/>
          <w:lang w:eastAsia="zh-CN" w:bidi="ar-SA"/>
        </w:rPr>
        <w:t>项目</w:t>
      </w:r>
      <w:bookmarkEnd w:id="3"/>
      <w:r w:rsidRPr="005F1677">
        <w:rPr>
          <w:rFonts w:ascii="黑体" w:eastAsia="黑体" w:hAnsi="黑体" w:cs="_9ed1_4f53"/>
          <w:b/>
          <w:bCs/>
          <w:color w:val="000000"/>
          <w:sz w:val="36"/>
          <w:szCs w:val="36"/>
          <w:lang w:eastAsia="zh-CN" w:bidi="ar-SA"/>
        </w:rPr>
        <w:t>环境影响报告书的批复</w:t>
      </w:r>
      <w:bookmarkEnd w:id="0"/>
      <w:bookmarkEnd w:id="1"/>
    </w:p>
    <w:bookmarkEnd w:id="2"/>
    <w:p w:rsidR="00296BAB" w:rsidRDefault="00296BAB" w:rsidP="00D3742E">
      <w:pPr>
        <w:shd w:val="clear" w:color="auto" w:fill="FFFFFF"/>
        <w:spacing w:line="46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296BAB" w:rsidRPr="002922B0" w:rsidRDefault="00C36911" w:rsidP="00C36911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</w:pPr>
      <w:r w:rsidRP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汨罗市泰全废旧物资有限公司</w:t>
      </w:r>
      <w:r w:rsidR="00296BAB" w:rsidRPr="002922B0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：</w:t>
      </w:r>
    </w:p>
    <w:p w:rsidR="00296BAB" w:rsidRPr="005F1677" w:rsidRDefault="00296BAB" w:rsidP="007D6B30">
      <w:pPr>
        <w:shd w:val="clear" w:color="auto" w:fill="FFFFFF"/>
        <w:spacing w:line="46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 w:rsidRPr="002922B0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你</w:t>
      </w:r>
      <w:r w:rsidRP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公司</w:t>
      </w:r>
      <w:r w:rsidRPr="002922B0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《关于</w:t>
      </w:r>
      <w:r w:rsidR="006C427D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申请</w:t>
      </w:r>
      <w:bookmarkStart w:id="4" w:name="OLE_LINK17"/>
      <w:r w:rsidR="00C36911" w:rsidRP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汨罗市泰全废旧物资有限公司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 w:rsidR="00C36911" w:rsidRP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拆解3500吨废旧电线建设项目</w:t>
      </w:r>
      <w:bookmarkEnd w:id="4"/>
      <w:r w:rsid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环评批复</w:t>
      </w:r>
      <w:r w:rsidRP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的报告</w:t>
      </w:r>
      <w:r w:rsidRPr="005F1677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》、</w:t>
      </w:r>
      <w:r w:rsidR="002922B0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汨罗市环境保护局</w:t>
      </w:r>
      <w:r w:rsidRPr="005F1677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的预审意见及有关附件收悉。经研究，批复如下：</w:t>
      </w:r>
    </w:p>
    <w:p w:rsidR="00296BAB" w:rsidRPr="005F1677" w:rsidRDefault="00296BAB" w:rsidP="007D6B30">
      <w:pPr>
        <w:shd w:val="clear" w:color="auto" w:fill="FFFFFF"/>
        <w:spacing w:line="460" w:lineRule="exact"/>
        <w:ind w:firstLine="660"/>
        <w:jc w:val="both"/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5" w:name="OLE_LINK2"/>
      <w:bookmarkStart w:id="6" w:name="OLE_LINK7"/>
      <w:r w:rsidR="00C36911" w:rsidRP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汨罗市泰全废旧物资有限公司</w:t>
      </w:r>
      <w:r w:rsid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位于湖南汨罗循环经济产业园新市片区，拟利用</w:t>
      </w:r>
      <w:r w:rsidR="00265575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同力循环模块</w:t>
      </w:r>
      <w:r w:rsid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厂房</w:t>
      </w:r>
      <w:r w:rsidR="00265575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2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幢04、08号</w:t>
      </w:r>
      <w:r w:rsid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建设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 w:rsidR="005B0853" w:rsidRP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拆解3500吨废旧电线建设项目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，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租赁</w:t>
      </w:r>
      <w:r w:rsid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面积</w:t>
      </w:r>
      <w:r w:rsid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10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10.4</w:t>
      </w:r>
      <w:r w:rsid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m</w:t>
      </w:r>
      <w:r w:rsidR="005F1677" w:rsidRPr="005F1677">
        <w:rPr>
          <w:rFonts w:ascii="仿宋" w:eastAsia="仿宋" w:hAnsi="仿宋" w:cs="宋体" w:hint="eastAsia"/>
          <w:bCs/>
          <w:color w:val="000000"/>
          <w:sz w:val="32"/>
          <w:szCs w:val="32"/>
          <w:vertAlign w:val="superscript"/>
          <w:lang w:eastAsia="zh-CN" w:bidi="ar-SA"/>
        </w:rPr>
        <w:t>2</w:t>
      </w:r>
      <w:r w:rsid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，</w:t>
      </w:r>
      <w:r w:rsid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总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投资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5</w:t>
      </w:r>
      <w:r w:rsid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00</w:t>
      </w:r>
      <w:r w:rsidR="002922B0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万元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。</w:t>
      </w:r>
      <w:r w:rsidR="002922B0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项目回收电线电缆，通过分拣、破碎、清洗筛分、二次破碎、二次清洗筛分等工序生产铜米和塑料颗粒</w:t>
      </w:r>
      <w:r w:rsidR="006C427D" w:rsidRPr="005F1677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主要建设内容：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在现有厂房内安装拆解生产线，并配套建设环保工程</w:t>
      </w:r>
      <w:r w:rsidRP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，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其他公用、</w:t>
      </w:r>
      <w:r w:rsidR="0061758D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储运、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辅助工程依托厂区和园区现有工程</w:t>
      </w:r>
      <w:r w:rsidRP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。</w:t>
      </w:r>
      <w:bookmarkEnd w:id="5"/>
      <w:bookmarkEnd w:id="6"/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项目建设符合国家产业政策，根据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河南金环环境影响评价有限公司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编制的《</w:t>
      </w:r>
      <w:r w:rsidR="005B0853" w:rsidRP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汨罗市泰全废旧物资有限公司</w:t>
      </w:r>
      <w:r w:rsidR="005B085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 w:rsidR="005B0853" w:rsidRPr="00C369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拆解3500吨废旧电线建设项目</w:t>
      </w:r>
      <w:r w:rsidR="0061758D" w:rsidRPr="002922B0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环境影响报告书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（报批稿）》基本内容、结论、专家评审意见、</w:t>
      </w:r>
      <w:r w:rsidR="0061758D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汨罗市环境保护局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预审意见，</w:t>
      </w:r>
      <w:r w:rsidR="005C215B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综合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考虑，</w:t>
      </w:r>
      <w:r w:rsidRP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我局原则同意</w:t>
      </w:r>
      <w:r w:rsidR="005C215B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你公司</w:t>
      </w:r>
      <w:r w:rsidRP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环境影响报告书中所列建设项目的性质、规模、工艺、地点和环境保护对策措施</w:t>
      </w:r>
      <w:r w:rsidRPr="005F1677"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。</w:t>
      </w:r>
    </w:p>
    <w:p w:rsidR="00296BAB" w:rsidRPr="005F1677" w:rsidRDefault="00296BAB" w:rsidP="007D6B30">
      <w:pPr>
        <w:shd w:val="clear" w:color="auto" w:fill="FFFFFF"/>
        <w:spacing w:line="46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二、认真落实专家及环境影响报告书中提出的各项污染防治措施，并应着重注意以下问题：</w:t>
      </w:r>
    </w:p>
    <w:p w:rsidR="00997864" w:rsidRDefault="00296BAB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bookmarkStart w:id="7" w:name="OLE_LINK8"/>
      <w:bookmarkStart w:id="8" w:name="OLE_LINK3"/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1、</w:t>
      </w:r>
      <w:r w:rsidR="0061758D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禁止回收铅皮电线、光缆、油封电线电缆和橡胶外包皮电线电缆</w:t>
      </w:r>
      <w:r w:rsidR="0099786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。</w:t>
      </w:r>
    </w:p>
    <w:p w:rsidR="003D4ECD" w:rsidRPr="00D3742E" w:rsidRDefault="00997864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lastRenderedPageBreak/>
        <w:t>2、</w:t>
      </w:r>
      <w:r w:rsidR="00296BAB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废水污染防治工作。严格按照“雨污分流、清污分流、污污分流”的要求，完善厂区雨污管网</w:t>
      </w:r>
      <w:r w:rsidR="00296BAB"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。</w:t>
      </w:r>
      <w:r w:rsidR="00E23580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铜米筛分</w:t>
      </w:r>
      <w:r w:rsidR="00296BAB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废水、初期雨水和生活污水</w:t>
      </w:r>
      <w:r w:rsidR="00E23580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经</w:t>
      </w:r>
      <w:r w:rsidR="00296BAB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预处理</w:t>
      </w:r>
      <w:r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后，满足</w:t>
      </w:r>
      <w:r w:rsidR="00296BAB"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《</w:t>
      </w:r>
      <w:r w:rsidR="00E23580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污水综合</w:t>
      </w:r>
      <w:r w:rsidR="00296BAB"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排放标准》（GB</w:t>
      </w:r>
      <w:r w:rsidR="00E23580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8978</w:t>
      </w:r>
      <w:r w:rsidR="00296BAB"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</w:t>
      </w:r>
      <w:r w:rsidR="00E23580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1996</w:t>
      </w:r>
      <w:r w:rsidR="00296BAB"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）表</w:t>
      </w:r>
      <w:r w:rsidR="00E23580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4中三级排放</w:t>
      </w:r>
      <w:r w:rsidR="00296BAB" w:rsidRPr="00D3742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标</w:t>
      </w:r>
      <w:r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准</w:t>
      </w:r>
      <w:r w:rsidR="004E48A3" w:rsidRPr="00D3742E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和</w:t>
      </w:r>
      <w:r w:rsidR="00E23580" w:rsidRPr="00D3742E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汨罗市城市</w:t>
      </w:r>
      <w:r w:rsidR="004E48A3" w:rsidRPr="00D3742E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污水处理厂接管标准要求</w:t>
      </w:r>
      <w:r w:rsidR="004E48A3" w:rsidRPr="00D3742E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后</w:t>
      </w:r>
      <w:r w:rsidR="004E48A3" w:rsidRPr="00D3742E"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  <w:lang w:eastAsia="zh-CN"/>
        </w:rPr>
        <w:t>经园区管网排入</w:t>
      </w:r>
      <w:r w:rsidR="00E23580" w:rsidRPr="00D3742E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汨罗市城市</w:t>
      </w:r>
      <w:r w:rsidR="004E48A3" w:rsidRPr="00D3742E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污水处理厂处理</w:t>
      </w:r>
      <w:r w:rsidR="00296BAB"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。</w:t>
      </w:r>
    </w:p>
    <w:p w:rsidR="003D4ECD" w:rsidRPr="005F1677" w:rsidRDefault="003D4ECD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D3742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按照分区防控的原则落实报告书提出地下水污染防治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措施，做好</w:t>
      </w:r>
      <w:r w:rsidR="00E23580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生产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区、</w:t>
      </w:r>
      <w:r w:rsidR="00E23580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污水池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等区域的防雨、防腐、防渗工作，加强生产</w:t>
      </w:r>
      <w:r w:rsidR="006C427D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区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管理，避免由于管道破损等造成废水下渗污染地下水体；根据《环境影响评价技术导则地下水环境》(HJ610-2016)要求，跟踪监测地下水质情况，确保地下水环境安全。</w:t>
      </w:r>
    </w:p>
    <w:p w:rsidR="00296BAB" w:rsidRDefault="00296BAB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2、废气污染防治工作。</w:t>
      </w:r>
      <w:r w:rsidR="00B02D7F" w:rsidRPr="00101C0A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严格控制项目废气污染，加强日常监管，定期对</w:t>
      </w:r>
      <w:r w:rsidR="00E23580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风机</w:t>
      </w:r>
      <w:r w:rsidR="00B02D7F" w:rsidRPr="00101C0A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、阀门、法兰等进行维护和管理，最大限度减少生产、储运过程中的废气无组织排放</w:t>
      </w:r>
      <w:r w:rsidR="0006332B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，厂界</w:t>
      </w:r>
      <w:r w:rsidR="0006332B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颗粒物浓度满足</w:t>
      </w:r>
      <w:r w:rsidR="0006332B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《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大气污染物综合</w:t>
      </w:r>
      <w:r w:rsidR="0006332B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 xml:space="preserve">排放标准》（GB 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16297</w:t>
      </w:r>
      <w:r w:rsidR="0006332B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-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1996</w:t>
      </w:r>
      <w:r w:rsidR="0006332B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）表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2中厂界浓度限值</w:t>
      </w:r>
      <w:r w:rsidR="00B02D7F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；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破碎粉尘经</w:t>
      </w:r>
      <w:r w:rsidRPr="005F1677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处理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后</w:t>
      </w:r>
      <w:r w:rsidR="00294E1A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，满足</w:t>
      </w:r>
      <w:r w:rsidR="00294E1A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《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大气污染物综合</w:t>
      </w:r>
      <w:r w:rsidR="00D55E6E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 xml:space="preserve">排放标准》（GB 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16297</w:t>
      </w:r>
      <w:r w:rsidR="00D55E6E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-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1996</w:t>
      </w:r>
      <w:r w:rsidR="00294E1A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）表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2中二级排放</w:t>
      </w:r>
      <w:r w:rsidR="00294E1A" w:rsidRPr="005F1677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标准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后</w:t>
      </w:r>
      <w:r w:rsidR="0006332B" w:rsidRPr="0006332B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，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通过1根15米高排气筒外排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；食堂油烟经处理满足</w:t>
      </w:r>
      <w:r w:rsidR="00D55E6E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《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饮食业油烟</w:t>
      </w:r>
      <w:r w:rsidR="00D55E6E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 xml:space="preserve">排放标准》（GB 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18483</w:t>
      </w:r>
      <w:r w:rsidR="00D55E6E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-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2001</w:t>
      </w:r>
      <w:r w:rsidR="00D55E6E"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）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要求后，通过屋顶高空排放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。</w:t>
      </w:r>
    </w:p>
    <w:p w:rsidR="00296BAB" w:rsidRPr="005F1677" w:rsidRDefault="00296BAB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3、噪声污染防治工作。采用低噪声设备，对产生噪声的设备和工序进行合理布局，对主要的声源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破碎机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、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水泵及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风机等采取</w:t>
      </w:r>
      <w:r w:rsidR="00D55E6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隔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声、减震等措施，确保厂界噪声达到《工业企业厂界环境噪声排放标准》(GB12348-2008)中的3类标准要求。</w:t>
      </w:r>
    </w:p>
    <w:p w:rsidR="00296BAB" w:rsidRPr="000565BC" w:rsidRDefault="00296BAB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0565BC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4、</w:t>
      </w:r>
      <w:r w:rsidR="004721FD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固体废物防治工作。</w:t>
      </w:r>
      <w:r w:rsidR="004721FD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按“无害化、减量化、资源化”原则，做好固体废物的分类收集和处理，建立固体废物产生、储存、处置管理台账；塑料碎屑、除尘灰渣</w:t>
      </w:r>
      <w:r w:rsidR="004721FD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、废包装材料、废金属件、废开关、沉淀池沉渣</w:t>
      </w:r>
      <w:r w:rsidR="004721FD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属一般固体废物，须严格按《一般工业固体废物贮存处置场污染控制标准》(GB18599-2001)及2013年修改单要求设置暂存场，妥善处理；废油抹布、生活垃圾经收集后</w:t>
      </w:r>
      <w:r w:rsidR="004721FD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交环卫部门处置。</w:t>
      </w:r>
    </w:p>
    <w:p w:rsidR="00296BAB" w:rsidRPr="005F1677" w:rsidRDefault="00296BAB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lastRenderedPageBreak/>
        <w:t>5、加强营运期风险防范。落实各项风险防范措施，防止风险事故发生。加强生产系统和环保设备维护和管理；严格按照《突发环境事件应急管理办法》</w:t>
      </w:r>
      <w:r w:rsidR="004721F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制定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风险事故应急</w:t>
      </w:r>
      <w:r w:rsidR="004721F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措施</w:t>
      </w: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，储备风险救助物资并组织演练，杜绝环境风险事故发生。</w:t>
      </w:r>
    </w:p>
    <w:p w:rsidR="00296BAB" w:rsidRPr="005F1677" w:rsidRDefault="00296BAB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6、加强环境管理，建立健全污染防治设施运行管理台帐，设专门的环保机构及环保人员，确保各项污染防治设施的正常运行，各类污染物稳定达标排放。</w:t>
      </w:r>
    </w:p>
    <w:p w:rsidR="003D4ECD" w:rsidRPr="00D87E3D" w:rsidRDefault="00296BAB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7、</w:t>
      </w:r>
      <w:r w:rsidR="00DD2D3C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你公司</w:t>
      </w:r>
      <w:r w:rsidRPr="005F1677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核定的总量指标为：</w:t>
      </w:r>
      <w:r w:rsidRPr="00D87E3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 xml:space="preserve"> </w:t>
      </w:r>
      <w:r w:rsidR="00DD2D3C" w:rsidRPr="00D87E3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COD≤</w:t>
      </w:r>
      <w:r w:rsidR="00D87E3D" w:rsidRPr="00D87E3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0.</w:t>
      </w:r>
      <w:r w:rsidR="004F1EF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3</w:t>
      </w:r>
      <w:r w:rsidR="00DD2D3C" w:rsidRPr="00D87E3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t/a，氨氮≤0.</w:t>
      </w:r>
      <w:r w:rsidR="00D87E3D" w:rsidRPr="00D87E3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</w:t>
      </w:r>
      <w:r w:rsidR="00DD2D3C" w:rsidRPr="00D87E3D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t/a。</w:t>
      </w:r>
      <w:bookmarkEnd w:id="7"/>
    </w:p>
    <w:bookmarkEnd w:id="8"/>
    <w:p w:rsidR="00D3742E" w:rsidRPr="00D3742E" w:rsidRDefault="00D3742E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D3742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三、你公司应收到本批复后15个工作日内，将批复及批准的环评报告文件送汨罗市环境保护局、湖南汨罗循环经济产业园管理委员会、</w:t>
      </w:r>
      <w:r w:rsidR="005B0853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河南金环环境影响评价有限公司</w:t>
      </w:r>
      <w:r w:rsidRPr="00D3742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。</w:t>
      </w:r>
    </w:p>
    <w:p w:rsidR="00296BAB" w:rsidRPr="005F1677" w:rsidRDefault="00D3742E" w:rsidP="007D6B30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D3742E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四、请汨罗市环境保护局负责项目建设和运营期的日常环境监管。</w:t>
      </w:r>
    </w:p>
    <w:p w:rsidR="00D81510" w:rsidRDefault="00D81510" w:rsidP="007D6B30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7D6B30" w:rsidRDefault="007D6B30" w:rsidP="007D6B30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7D6B30" w:rsidRPr="005F1677" w:rsidRDefault="007D6B30" w:rsidP="007D6B30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296BAB" w:rsidRPr="005F1677" w:rsidRDefault="00296BAB" w:rsidP="007D6B30">
      <w:pPr>
        <w:shd w:val="clear" w:color="auto" w:fill="FFFFFF"/>
        <w:spacing w:line="460" w:lineRule="exact"/>
        <w:ind w:firstLineChars="1600" w:firstLine="512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FE5342" w:rsidRPr="00D3742E" w:rsidRDefault="00296BAB" w:rsidP="007D6B30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 w:rsidRPr="005F1677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                          </w:t>
      </w:r>
      <w:r w:rsidR="005F1677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 xml:space="preserve"> </w:t>
      </w:r>
      <w:r w:rsidR="00DD2D3C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 xml:space="preserve"> </w:t>
      </w:r>
      <w:r w:rsidR="005F1677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 xml:space="preserve">  201</w:t>
      </w:r>
      <w:r w:rsidR="004A1A5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9</w:t>
      </w:r>
      <w:r w:rsidRPr="005F1677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 w:rsidR="00F4028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4</w:t>
      </w:r>
      <w:r w:rsidRPr="005F1677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月</w:t>
      </w:r>
      <w:r w:rsidR="00F4028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4</w:t>
      </w:r>
      <w:r w:rsidRPr="005F1677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日</w:t>
      </w:r>
    </w:p>
    <w:tbl>
      <w:tblPr>
        <w:tblpPr w:leftFromText="180" w:rightFromText="180" w:vertAnchor="text" w:horzAnchor="margin" w:tblpY="4420"/>
        <w:tblOverlap w:val="never"/>
        <w:tblW w:w="8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7D6B30" w:rsidTr="00F40284">
        <w:tc>
          <w:tcPr>
            <w:tcW w:w="8748" w:type="dxa"/>
          </w:tcPr>
          <w:p w:rsidR="007D6B30" w:rsidRDefault="007D6B30" w:rsidP="00F40284">
            <w:pPr>
              <w:spacing w:line="480" w:lineRule="exact"/>
              <w:ind w:left="800" w:hangingChars="250" w:hanging="800"/>
              <w:jc w:val="both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抄送:</w:t>
            </w:r>
            <w:r w:rsidRPr="00D3742E">
              <w:rPr>
                <w:rFonts w:ascii="仿宋" w:eastAsia="仿宋" w:hAnsi="仿宋" w:cs="_4eff_5b8b_GB2312" w:hint="eastAsia"/>
                <w:bCs/>
                <w:sz w:val="32"/>
                <w:szCs w:val="32"/>
                <w:lang w:eastAsia="zh-CN" w:bidi="ar-SA"/>
              </w:rPr>
              <w:t>汨罗市环境保护局、湖南汨罗循环经济产业园管理委员会、</w:t>
            </w:r>
            <w:r w:rsidR="005B0853">
              <w:rPr>
                <w:rFonts w:ascii="仿宋" w:eastAsia="仿宋" w:hAnsi="仿宋" w:cs="_4eff_5b8b_GB2312" w:hint="eastAsia"/>
                <w:bCs/>
                <w:sz w:val="32"/>
                <w:szCs w:val="32"/>
                <w:lang w:eastAsia="zh-CN" w:bidi="ar-SA"/>
              </w:rPr>
              <w:t>河南金环环境影响评价有限公司</w:t>
            </w:r>
          </w:p>
        </w:tc>
      </w:tr>
    </w:tbl>
    <w:p w:rsidR="005C215B" w:rsidRPr="007D6B30" w:rsidRDefault="005C215B" w:rsidP="00D3742E">
      <w:pPr>
        <w:ind w:firstLine="0"/>
        <w:rPr>
          <w:lang w:eastAsia="zh-CN"/>
        </w:rPr>
      </w:pPr>
    </w:p>
    <w:sectPr w:rsidR="005C215B" w:rsidRPr="007D6B30" w:rsidSect="007D6B30">
      <w:footerReference w:type="default" r:id="rId6"/>
      <w:headerReference w:type="first" r:id="rId7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4B" w:rsidRPr="00141DF3" w:rsidRDefault="005E394B" w:rsidP="00296BAB">
      <w:pPr>
        <w:rPr>
          <w:sz w:val="24"/>
          <w:szCs w:val="20"/>
        </w:rPr>
      </w:pPr>
      <w:r>
        <w:separator/>
      </w:r>
    </w:p>
  </w:endnote>
  <w:endnote w:type="continuationSeparator" w:id="1">
    <w:p w:rsidR="005E394B" w:rsidRPr="00141DF3" w:rsidRDefault="005E394B" w:rsidP="00296BAB">
      <w:pPr>
        <w:rPr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80E0000" w:usb2="00000010" w:usb3="00000000" w:csb0="00040000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953414"/>
      <w:docPartObj>
        <w:docPartGallery w:val="Page Numbers (Bottom of Page)"/>
        <w:docPartUnique/>
      </w:docPartObj>
    </w:sdtPr>
    <w:sdtContent>
      <w:p w:rsidR="00D3742E" w:rsidRDefault="005B1085">
        <w:pPr>
          <w:pStyle w:val="a4"/>
          <w:jc w:val="center"/>
        </w:pPr>
        <w:fldSimple w:instr=" PAGE   \* MERGEFORMAT ">
          <w:r w:rsidR="00FF2E3F" w:rsidRPr="00FF2E3F">
            <w:rPr>
              <w:noProof/>
              <w:lang w:val="zh-CN"/>
            </w:rPr>
            <w:t>2</w:t>
          </w:r>
        </w:fldSimple>
      </w:p>
    </w:sdtContent>
  </w:sdt>
  <w:p w:rsidR="00D3742E" w:rsidRDefault="00D374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4B" w:rsidRPr="00141DF3" w:rsidRDefault="005E394B" w:rsidP="00296BAB">
      <w:pPr>
        <w:rPr>
          <w:sz w:val="24"/>
          <w:szCs w:val="20"/>
        </w:rPr>
      </w:pPr>
      <w:r>
        <w:separator/>
      </w:r>
    </w:p>
  </w:footnote>
  <w:footnote w:type="continuationSeparator" w:id="1">
    <w:p w:rsidR="005E394B" w:rsidRPr="00141DF3" w:rsidRDefault="005E394B" w:rsidP="00296BAB">
      <w:pPr>
        <w:rPr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2E" w:rsidRPr="00D3742E" w:rsidRDefault="00D3742E" w:rsidP="00D3742E">
    <w:pPr>
      <w:ind w:lef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AB"/>
    <w:rsid w:val="000364B1"/>
    <w:rsid w:val="000441DD"/>
    <w:rsid w:val="000565BC"/>
    <w:rsid w:val="0006332B"/>
    <w:rsid w:val="00064B39"/>
    <w:rsid w:val="001259C6"/>
    <w:rsid w:val="00126384"/>
    <w:rsid w:val="00175C9B"/>
    <w:rsid w:val="001B0581"/>
    <w:rsid w:val="001E4974"/>
    <w:rsid w:val="001E4F1C"/>
    <w:rsid w:val="002374BC"/>
    <w:rsid w:val="002577B8"/>
    <w:rsid w:val="00265575"/>
    <w:rsid w:val="002922B0"/>
    <w:rsid w:val="00294E1A"/>
    <w:rsid w:val="00296BAB"/>
    <w:rsid w:val="002D2FC8"/>
    <w:rsid w:val="003D4ECD"/>
    <w:rsid w:val="004101CA"/>
    <w:rsid w:val="004721FD"/>
    <w:rsid w:val="0049680F"/>
    <w:rsid w:val="004A1A58"/>
    <w:rsid w:val="004D076F"/>
    <w:rsid w:val="004E48A3"/>
    <w:rsid w:val="004F1EFE"/>
    <w:rsid w:val="00553438"/>
    <w:rsid w:val="00562C78"/>
    <w:rsid w:val="005B0853"/>
    <w:rsid w:val="005B1085"/>
    <w:rsid w:val="005C215B"/>
    <w:rsid w:val="005E394B"/>
    <w:rsid w:val="005F1677"/>
    <w:rsid w:val="0061758D"/>
    <w:rsid w:val="00634258"/>
    <w:rsid w:val="006C427D"/>
    <w:rsid w:val="006C642E"/>
    <w:rsid w:val="006E0559"/>
    <w:rsid w:val="00751CBB"/>
    <w:rsid w:val="00767125"/>
    <w:rsid w:val="007B468D"/>
    <w:rsid w:val="007D6B30"/>
    <w:rsid w:val="00851DE3"/>
    <w:rsid w:val="0089107A"/>
    <w:rsid w:val="0093107E"/>
    <w:rsid w:val="00997864"/>
    <w:rsid w:val="009A2656"/>
    <w:rsid w:val="009B46F6"/>
    <w:rsid w:val="00A17D95"/>
    <w:rsid w:val="00B02D7F"/>
    <w:rsid w:val="00B71D54"/>
    <w:rsid w:val="00B82313"/>
    <w:rsid w:val="00BC2E34"/>
    <w:rsid w:val="00C13599"/>
    <w:rsid w:val="00C36911"/>
    <w:rsid w:val="00C94B98"/>
    <w:rsid w:val="00D3742E"/>
    <w:rsid w:val="00D55E6E"/>
    <w:rsid w:val="00D65455"/>
    <w:rsid w:val="00D81510"/>
    <w:rsid w:val="00D87E3D"/>
    <w:rsid w:val="00DD2D3C"/>
    <w:rsid w:val="00E06A13"/>
    <w:rsid w:val="00E20290"/>
    <w:rsid w:val="00E23580"/>
    <w:rsid w:val="00E26813"/>
    <w:rsid w:val="00F40284"/>
    <w:rsid w:val="00F97E1F"/>
    <w:rsid w:val="00FE5342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AB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B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BAB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96BA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96BAB"/>
    <w:rPr>
      <w:rFonts w:ascii="宋体" w:eastAsia="宋体"/>
      <w:kern w:val="0"/>
      <w:sz w:val="18"/>
      <w:szCs w:val="18"/>
      <w:lang w:eastAsia="en-US" w:bidi="en-US"/>
    </w:rPr>
  </w:style>
  <w:style w:type="paragraph" w:customStyle="1" w:styleId="WPSPlain">
    <w:name w:val="WPS Plain"/>
    <w:rsid w:val="005F1677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DD2D3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D2D3C"/>
    <w:rPr>
      <w:kern w:val="0"/>
      <w:sz w:val="22"/>
      <w:lang w:eastAsia="en-US" w:bidi="en-US"/>
    </w:rPr>
  </w:style>
  <w:style w:type="paragraph" w:customStyle="1" w:styleId="0">
    <w:name w:val="0"/>
    <w:basedOn w:val="a"/>
    <w:qFormat/>
    <w:rsid w:val="00D3742E"/>
    <w:pPr>
      <w:snapToGrid w:val="0"/>
      <w:spacing w:line="365" w:lineRule="atLeast"/>
      <w:ind w:left="1" w:firstLineChars="200" w:firstLine="21"/>
      <w:textAlignment w:val="bottom"/>
    </w:pPr>
    <w:rPr>
      <w:rFonts w:ascii="Times New Roman" w:eastAsia="宋体" w:hAnsi="Times New Roman" w:cs="Times New Roman"/>
      <w:sz w:val="20"/>
      <w:szCs w:val="20"/>
      <w:lang w:eastAsia="zh-CN" w:bidi="ar-SA"/>
    </w:rPr>
  </w:style>
  <w:style w:type="paragraph" w:styleId="a7">
    <w:name w:val="Balloon Text"/>
    <w:basedOn w:val="a"/>
    <w:link w:val="Char3"/>
    <w:uiPriority w:val="99"/>
    <w:semiHidden/>
    <w:unhideWhenUsed/>
    <w:rsid w:val="00F4028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40284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王志勤</cp:lastModifiedBy>
  <cp:revision>8</cp:revision>
  <cp:lastPrinted>2019-04-04T08:29:00Z</cp:lastPrinted>
  <dcterms:created xsi:type="dcterms:W3CDTF">2019-03-12T08:13:00Z</dcterms:created>
  <dcterms:modified xsi:type="dcterms:W3CDTF">2019-04-04T08:30:00Z</dcterms:modified>
</cp:coreProperties>
</file>