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93D" w:rsidRDefault="00C2493D">
      <w:pPr>
        <w:shd w:val="clear" w:color="auto" w:fill="FFFFFF"/>
        <w:spacing w:before="100" w:beforeAutospacing="1" w:after="100" w:afterAutospacing="1" w:line="400" w:lineRule="exact"/>
        <w:ind w:firstLine="0"/>
        <w:jc w:val="right"/>
        <w:textAlignment w:val="top"/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</w:pPr>
    </w:p>
    <w:p w:rsidR="00C2493D" w:rsidRDefault="00C2493D">
      <w:pPr>
        <w:shd w:val="clear" w:color="auto" w:fill="FFFFFF"/>
        <w:spacing w:before="100" w:beforeAutospacing="1" w:after="100" w:afterAutospacing="1" w:line="400" w:lineRule="exact"/>
        <w:ind w:firstLine="0"/>
        <w:jc w:val="right"/>
        <w:textAlignment w:val="top"/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</w:pPr>
    </w:p>
    <w:p w:rsidR="00C2493D" w:rsidRDefault="00C2493D">
      <w:pPr>
        <w:shd w:val="clear" w:color="auto" w:fill="FFFFFF"/>
        <w:spacing w:before="100" w:beforeAutospacing="1" w:after="100" w:afterAutospacing="1" w:line="400" w:lineRule="exact"/>
        <w:ind w:firstLine="0"/>
        <w:jc w:val="right"/>
        <w:textAlignment w:val="top"/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</w:pPr>
    </w:p>
    <w:p w:rsidR="00C2493D" w:rsidRDefault="00E818FA">
      <w:pPr>
        <w:shd w:val="clear" w:color="auto" w:fill="FFFFFF"/>
        <w:spacing w:before="100" w:beforeAutospacing="1" w:after="100" w:afterAutospacing="1" w:line="400" w:lineRule="exact"/>
        <w:ind w:firstLine="0"/>
        <w:jc w:val="right"/>
        <w:textAlignment w:val="top"/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</w:pP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岳环评 [2017]</w:t>
      </w:r>
      <w:r w:rsidR="000623AA"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109</w:t>
      </w: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号</w:t>
      </w:r>
    </w:p>
    <w:p w:rsidR="00C2493D" w:rsidRDefault="00E818FA">
      <w:pPr>
        <w:shd w:val="clear" w:color="auto" w:fill="FFFFFF"/>
        <w:spacing w:line="480" w:lineRule="exact"/>
        <w:ind w:firstLine="0"/>
        <w:jc w:val="center"/>
        <w:outlineLvl w:val="0"/>
        <w:rPr>
          <w:rFonts w:ascii="_9ed1_4f53" w:eastAsia="宋体" w:hAnsi="_9ed1_4f53" w:cs="_9ed1_4f53"/>
          <w:b/>
          <w:bCs/>
          <w:color w:val="000000"/>
          <w:sz w:val="36"/>
          <w:szCs w:val="36"/>
          <w:lang w:eastAsia="zh-CN" w:bidi="ar-SA"/>
        </w:rPr>
      </w:pPr>
      <w:r>
        <w:rPr>
          <w:rFonts w:ascii="_9ed1_4f53" w:eastAsia="宋体" w:hAnsi="_9ed1_4f53" w:cs="_9ed1_4f53"/>
          <w:b/>
          <w:bCs/>
          <w:color w:val="000000"/>
          <w:sz w:val="36"/>
          <w:szCs w:val="36"/>
          <w:lang w:eastAsia="zh-CN" w:bidi="ar-SA"/>
        </w:rPr>
        <w:t>关于</w:t>
      </w:r>
      <w:r>
        <w:rPr>
          <w:rFonts w:ascii="_9ed1_4f53" w:eastAsia="宋体" w:hAnsi="_9ed1_4f53" w:cs="_9ed1_4f53" w:hint="eastAsia"/>
          <w:b/>
          <w:bCs/>
          <w:color w:val="000000"/>
          <w:sz w:val="36"/>
          <w:szCs w:val="36"/>
          <w:lang w:eastAsia="zh-CN" w:bidi="ar-SA"/>
        </w:rPr>
        <w:t>岳阳景嘉化工</w:t>
      </w:r>
      <w:r>
        <w:rPr>
          <w:rFonts w:ascii="_9ed1_4f53" w:eastAsia="宋体" w:hAnsi="_9ed1_4f53" w:cs="_9ed1_4f53"/>
          <w:b/>
          <w:bCs/>
          <w:color w:val="000000"/>
          <w:sz w:val="36"/>
          <w:szCs w:val="36"/>
          <w:lang w:eastAsia="zh-CN" w:bidi="ar-SA"/>
        </w:rPr>
        <w:t>有限公司</w:t>
      </w:r>
      <w:r>
        <w:rPr>
          <w:rFonts w:asciiTheme="minorEastAsia" w:hAnsiTheme="minorEastAsia" w:cs="_9ed1_4f53" w:hint="eastAsia"/>
          <w:b/>
          <w:bCs/>
          <w:color w:val="000000"/>
          <w:sz w:val="36"/>
          <w:szCs w:val="36"/>
          <w:lang w:eastAsia="zh-CN" w:bidi="ar-SA"/>
        </w:rPr>
        <w:t>年产三万吨五氯丙烷</w:t>
      </w:r>
      <w:r>
        <w:rPr>
          <w:rFonts w:ascii="宋体" w:eastAsia="宋体" w:hAnsi="宋体" w:cs="宋体" w:hint="eastAsia"/>
          <w:b/>
          <w:bCs/>
          <w:color w:val="000000"/>
          <w:sz w:val="36"/>
          <w:szCs w:val="36"/>
          <w:lang w:eastAsia="zh-CN" w:bidi="ar-SA"/>
        </w:rPr>
        <w:t>项</w:t>
      </w:r>
      <w:r>
        <w:rPr>
          <w:rFonts w:ascii="宋体" w:eastAsia="宋体" w:hAnsi="宋体" w:cs="宋体"/>
          <w:b/>
          <w:bCs/>
          <w:color w:val="000000"/>
          <w:sz w:val="36"/>
          <w:szCs w:val="36"/>
          <w:lang w:eastAsia="zh-CN" w:bidi="ar-SA"/>
        </w:rPr>
        <w:t>目</w:t>
      </w:r>
      <w:r>
        <w:rPr>
          <w:rFonts w:ascii="_9ed1_4f53" w:eastAsia="宋体" w:hAnsi="_9ed1_4f53" w:cs="_9ed1_4f53"/>
          <w:b/>
          <w:bCs/>
          <w:color w:val="000000"/>
          <w:sz w:val="36"/>
          <w:szCs w:val="36"/>
          <w:lang w:eastAsia="zh-CN" w:bidi="ar-SA"/>
        </w:rPr>
        <w:t>环境影响报告书的批复</w:t>
      </w:r>
    </w:p>
    <w:p w:rsidR="00C2493D" w:rsidRDefault="00C2493D">
      <w:pPr>
        <w:shd w:val="clear" w:color="auto" w:fill="FFFFFF"/>
        <w:spacing w:line="480" w:lineRule="exact"/>
        <w:ind w:left="157" w:hangingChars="49" w:hanging="157"/>
        <w:jc w:val="center"/>
        <w:textAlignment w:val="top"/>
        <w:rPr>
          <w:rFonts w:ascii="_4eff_5b8b_GB2312" w:eastAsia="_4eff_5b8b_GB2312" w:hAnsi="_4eff_5b8b_GB2312" w:cs="_4eff_5b8b_GB2312"/>
          <w:b/>
          <w:bCs/>
          <w:color w:val="000000"/>
          <w:sz w:val="32"/>
          <w:szCs w:val="32"/>
          <w:lang w:eastAsia="zh-CN" w:bidi="ar-SA"/>
        </w:rPr>
      </w:pPr>
    </w:p>
    <w:p w:rsidR="00C2493D" w:rsidRDefault="00E818FA">
      <w:pPr>
        <w:shd w:val="clear" w:color="auto" w:fill="FFFFFF"/>
        <w:spacing w:line="460" w:lineRule="exact"/>
        <w:ind w:firstLine="0"/>
        <w:jc w:val="both"/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</w:pP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岳阳景嘉化工</w:t>
      </w: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有限公司：</w:t>
      </w:r>
    </w:p>
    <w:p w:rsidR="00C2493D" w:rsidRDefault="00E818FA">
      <w:pPr>
        <w:shd w:val="clear" w:color="auto" w:fill="FFFFFF"/>
        <w:spacing w:line="460" w:lineRule="exact"/>
        <w:ind w:firstLine="0"/>
        <w:jc w:val="both"/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</w:pP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 xml:space="preserve">    你公司《</w:t>
      </w: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岳阳景嘉化工</w:t>
      </w: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有限公司</w:t>
      </w: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年产三万吨五氯丙烷项</w:t>
      </w: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目环</w:t>
      </w: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评</w:t>
      </w: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报告书</w:t>
      </w: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报批申请函</w:t>
      </w: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》、云溪区环保分局的预审意见及有关附件收悉。经研究，批复如下：</w:t>
      </w:r>
    </w:p>
    <w:p w:rsidR="00C2493D" w:rsidRDefault="00E818FA" w:rsidP="006B159A">
      <w:pPr>
        <w:shd w:val="clear" w:color="auto" w:fill="FFFFFF"/>
        <w:spacing w:line="460" w:lineRule="exact"/>
        <w:ind w:firstLine="645"/>
        <w:jc w:val="both"/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</w:pP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一、</w:t>
      </w:r>
      <w:bookmarkStart w:id="0" w:name="OLE_LINK2"/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岳阳景嘉化工</w:t>
      </w: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有限公司</w:t>
      </w: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拟于</w:t>
      </w:r>
      <w:bookmarkStart w:id="1" w:name="OLE_LINK1"/>
      <w:bookmarkStart w:id="2" w:name="OLE_LINK4"/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岳阳绿色化工产业园云溪工业园</w:t>
      </w:r>
      <w:bookmarkEnd w:id="1"/>
      <w:bookmarkEnd w:id="2"/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建设</w:t>
      </w: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30000</w:t>
      </w: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吨/年五氯丙烷项目</w:t>
      </w: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，</w:t>
      </w: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占地面积58626.1m</w:t>
      </w:r>
      <w:r w:rsidRPr="006B159A"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2</w:t>
      </w: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，总投资22000万元。项目</w:t>
      </w:r>
      <w:r w:rsidRPr="006B159A"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利用</w:t>
      </w: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三氯丙烷、液氯</w:t>
      </w:r>
      <w:r w:rsidRPr="006B159A"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为主要原料通过两次脱氯、两次氯化、多次精馏得到五氯丙烷。主要建设内容为：新建2栋五氯丙烷生产车间</w:t>
      </w:r>
      <w:r w:rsidR="006B159A"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、2000m</w:t>
      </w:r>
      <w:r w:rsidR="006B159A" w:rsidRPr="006B159A">
        <w:rPr>
          <w:rFonts w:ascii="仿宋" w:eastAsia="仿宋" w:hAnsi="仿宋" w:cs="_4eff_5b8b_GB2312" w:hint="eastAsia"/>
          <w:bCs/>
          <w:color w:val="000000"/>
          <w:sz w:val="32"/>
          <w:szCs w:val="32"/>
          <w:vertAlign w:val="superscript"/>
          <w:lang w:eastAsia="zh-CN" w:bidi="ar-SA"/>
        </w:rPr>
        <w:t>2</w:t>
      </w:r>
      <w:r w:rsidR="006B159A"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罐区</w:t>
      </w:r>
      <w:r w:rsidRPr="006B159A"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、综合楼、机修动力车间、</w:t>
      </w: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400t/d的污水处理装置、1497.6m</w:t>
      </w:r>
      <w:r w:rsidRPr="006B159A">
        <w:rPr>
          <w:rFonts w:ascii="仿宋" w:eastAsia="仿宋" w:hAnsi="仿宋" w:cs="_4eff_5b8b_GB2312" w:hint="eastAsia"/>
          <w:bCs/>
          <w:color w:val="000000"/>
          <w:sz w:val="32"/>
          <w:szCs w:val="32"/>
          <w:vertAlign w:val="superscript"/>
          <w:lang w:eastAsia="zh-CN" w:bidi="ar-SA"/>
        </w:rPr>
        <w:t>3</w:t>
      </w: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应急池、720m</w:t>
      </w:r>
      <w:r w:rsidRPr="006B159A">
        <w:rPr>
          <w:rFonts w:ascii="仿宋" w:eastAsia="仿宋" w:hAnsi="仿宋" w:cs="_4eff_5b8b_GB2312" w:hint="eastAsia"/>
          <w:bCs/>
          <w:color w:val="000000"/>
          <w:sz w:val="32"/>
          <w:szCs w:val="32"/>
          <w:vertAlign w:val="superscript"/>
          <w:lang w:eastAsia="zh-CN" w:bidi="ar-SA"/>
        </w:rPr>
        <w:t>3</w:t>
      </w: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初期雨水收集池、废气处理系统以及其他</w:t>
      </w:r>
      <w:r w:rsidRPr="006B159A"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公用、辅助</w:t>
      </w:r>
      <w:r w:rsidRPr="006B159A"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工程</w:t>
      </w:r>
      <w:r w:rsidRPr="006B159A"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。</w:t>
      </w:r>
      <w:bookmarkEnd w:id="0"/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项目建设符合国家产业政策，根据</w:t>
      </w: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湖南志远</w:t>
      </w: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环境咨询服务有限公司编制的《</w:t>
      </w: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岳阳景嘉化工</w:t>
      </w: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有限公司</w:t>
      </w: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年产三万吨五氯丙烷项</w:t>
      </w: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目环</w:t>
      </w: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评</w:t>
      </w: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报告书环境影响报告书（报批稿）》基本内容、结论、专家评审意见、云溪区环保</w:t>
      </w: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分</w:t>
      </w: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局预审意见，从环境保护角度考虑，该项目可行。</w:t>
      </w:r>
    </w:p>
    <w:p w:rsidR="00C2493D" w:rsidRDefault="00E818FA" w:rsidP="006B159A">
      <w:pPr>
        <w:shd w:val="clear" w:color="auto" w:fill="FFFFFF"/>
        <w:spacing w:line="460" w:lineRule="exact"/>
        <w:ind w:firstLine="645"/>
        <w:jc w:val="both"/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</w:pPr>
      <w:r w:rsidRPr="006B159A"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二、认真落实专家及环境影响报告书中提出的各项污染防治措施，并应着重注意以下问题</w:t>
      </w:r>
      <w:r w:rsidRPr="006B159A"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：</w:t>
      </w:r>
    </w:p>
    <w:p w:rsidR="00C2493D" w:rsidRDefault="00E818FA">
      <w:pPr>
        <w:shd w:val="clear" w:color="auto" w:fill="FFFFFF"/>
        <w:spacing w:line="460" w:lineRule="exact"/>
        <w:ind w:firstLine="0"/>
        <w:jc w:val="both"/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</w:pP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 xml:space="preserve">   </w:t>
      </w:r>
      <w:bookmarkStart w:id="3" w:name="OLE_LINK3"/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 xml:space="preserve"> 1</w:t>
      </w:r>
      <w:r>
        <w:rPr>
          <w:rFonts w:ascii="仿宋" w:eastAsia="仿宋" w:hAnsi="仿宋" w:cs="宋体" w:hint="eastAsia"/>
          <w:bCs/>
          <w:color w:val="000000"/>
          <w:sz w:val="32"/>
          <w:szCs w:val="32"/>
          <w:lang w:eastAsia="zh-CN" w:bidi="ar-SA"/>
        </w:rPr>
        <w:t>、项目应严格按照报告书所列原辅材料种类及数量、生产性质、规模、地点及生产工艺、污防措施进行生产，不得擅自变更或扩大规模</w:t>
      </w:r>
      <w:r>
        <w:rPr>
          <w:rFonts w:ascii="仿宋" w:eastAsia="仿宋" w:hAnsi="仿宋" w:cs="宋体"/>
          <w:bCs/>
          <w:color w:val="000000"/>
          <w:sz w:val="32"/>
          <w:szCs w:val="32"/>
          <w:lang w:eastAsia="zh-CN" w:bidi="ar-SA"/>
        </w:rPr>
        <w:t>。</w:t>
      </w:r>
    </w:p>
    <w:p w:rsidR="00C2493D" w:rsidRDefault="00E818FA">
      <w:pPr>
        <w:shd w:val="clear" w:color="auto" w:fill="FFFFFF"/>
        <w:spacing w:line="460" w:lineRule="exact"/>
        <w:ind w:firstLine="660"/>
        <w:jc w:val="both"/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</w:pP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lastRenderedPageBreak/>
        <w:t>2</w:t>
      </w:r>
      <w:r>
        <w:rPr>
          <w:rFonts w:ascii="仿宋" w:eastAsia="仿宋" w:hAnsi="仿宋" w:cs="宋体" w:hint="eastAsia"/>
          <w:bCs/>
          <w:color w:val="000000"/>
          <w:sz w:val="32"/>
          <w:szCs w:val="32"/>
          <w:lang w:eastAsia="zh-CN" w:bidi="ar-SA"/>
        </w:rPr>
        <w:t>、废水污染防治工作。严格按照</w:t>
      </w: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“</w:t>
      </w:r>
      <w:r>
        <w:rPr>
          <w:rFonts w:ascii="仿宋" w:eastAsia="仿宋" w:hAnsi="仿宋" w:cs="宋体" w:hint="eastAsia"/>
          <w:bCs/>
          <w:color w:val="000000"/>
          <w:sz w:val="32"/>
          <w:szCs w:val="32"/>
          <w:lang w:eastAsia="zh-CN" w:bidi="ar-SA"/>
        </w:rPr>
        <w:t>雨污分流、清污分流、污污分流</w:t>
      </w: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”</w:t>
      </w:r>
      <w:r>
        <w:rPr>
          <w:rFonts w:ascii="仿宋" w:eastAsia="仿宋" w:hAnsi="仿宋" w:cs="宋体" w:hint="eastAsia"/>
          <w:bCs/>
          <w:color w:val="000000"/>
          <w:sz w:val="32"/>
          <w:szCs w:val="32"/>
          <w:lang w:eastAsia="zh-CN" w:bidi="ar-SA"/>
        </w:rPr>
        <w:t>的要求，</w:t>
      </w:r>
      <w:r>
        <w:rPr>
          <w:rFonts w:ascii="仿宋" w:eastAsia="仿宋" w:hAnsi="仿宋" w:cs="_4eff_5b8b_GB2312"/>
          <w:sz w:val="32"/>
          <w:szCs w:val="32"/>
          <w:lang w:eastAsia="zh-CN" w:bidi="ar-SA"/>
        </w:rPr>
        <w:t>规范厂区雨污管网</w:t>
      </w: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，确保项目区废水</w:t>
      </w: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得到有效收集</w:t>
      </w:r>
      <w:r>
        <w:rPr>
          <w:rFonts w:ascii="仿宋" w:eastAsia="仿宋" w:hAnsi="仿宋" w:cs="_4eff_5b8b_GB2312"/>
          <w:sz w:val="32"/>
          <w:szCs w:val="32"/>
          <w:lang w:eastAsia="zh-CN" w:bidi="ar-SA"/>
        </w:rPr>
        <w:t>。初期雨水、</w:t>
      </w:r>
      <w:r>
        <w:rPr>
          <w:rFonts w:ascii="仿宋" w:eastAsia="仿宋" w:hAnsi="仿宋" w:cs="_4eff_5b8b_GB2312" w:hint="eastAsia"/>
          <w:sz w:val="32"/>
          <w:szCs w:val="32"/>
          <w:lang w:eastAsia="zh-CN" w:bidi="ar-SA"/>
        </w:rPr>
        <w:t>地面冲洗水、设备清洗水和工艺废水经“微电解+UASB+催化氧化”处理，达到</w:t>
      </w:r>
      <w:r w:rsidR="006B159A">
        <w:rPr>
          <w:rFonts w:ascii="仿宋" w:eastAsia="仿宋" w:hAnsi="仿宋" w:cs="_4eff_5b8b_GB2312" w:hint="eastAsia"/>
          <w:sz w:val="32"/>
          <w:szCs w:val="32"/>
          <w:lang w:eastAsia="zh-CN" w:bidi="ar-SA"/>
        </w:rPr>
        <w:t>《石油化学工业污染物排放标准》（GB31571-2015）间接排放标准和</w:t>
      </w: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云溪污水处理厂接纳标准后，排</w:t>
      </w: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入</w:t>
      </w: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云溪区污水处理厂。</w:t>
      </w: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生活污水经化粪池处理后排入园区污水管网，进入</w:t>
      </w: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云溪区污水处理厂</w:t>
      </w: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处理</w:t>
      </w: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。</w:t>
      </w:r>
    </w:p>
    <w:p w:rsidR="00C2493D" w:rsidRDefault="00E818FA">
      <w:pPr>
        <w:shd w:val="clear" w:color="auto" w:fill="FFFFFF"/>
        <w:spacing w:line="460" w:lineRule="exact"/>
        <w:ind w:firstLine="660"/>
        <w:jc w:val="both"/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</w:pP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按照分区防控的原则落实报告书提出地下水污染防治措施，做好生产区、</w:t>
      </w: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污水池、储罐</w:t>
      </w: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区等区域的防腐、防渗工作，加强涉污区域的生产管理，避免由于管道破损等造成废水下渗污染地下水体；根据《环境影响评价技术导则地下水环境》(HJ610-2016)要求，跟踪监测地下水质情况，确保地下水环境安全。</w:t>
      </w:r>
    </w:p>
    <w:p w:rsidR="00C2493D" w:rsidRDefault="00E818FA">
      <w:pPr>
        <w:shd w:val="clear" w:color="auto" w:fill="FFFFFF"/>
        <w:spacing w:line="460" w:lineRule="exact"/>
        <w:ind w:firstLine="645"/>
        <w:jc w:val="both"/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</w:pP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3、废气污染防治工作。严格控制项目VOCs的污染，采用密闭生产装置，</w:t>
      </w: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储罐采用氮气密封，</w:t>
      </w: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加强生产和储运过程日常</w:t>
      </w: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管理</w:t>
      </w: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，定期对机泵、阀门、法兰等进行维护，杜绝跑、冒、滴、漏，最大限度减少生产过程中的废气无组织排放。项目</w:t>
      </w: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生产中产生的不凝气</w:t>
      </w: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采用</w:t>
      </w: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强制冷凝</w:t>
      </w: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+</w:t>
      </w: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紫外光催化</w:t>
      </w: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+活性炭吸附处理，VOCs满足《工业企业挥发性有机物排放控制标准》（DB12/524-2014）</w:t>
      </w: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要求后经15m排气筒排放</w:t>
      </w:r>
      <w:r w:rsidR="006B159A"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；</w:t>
      </w:r>
      <w:r w:rsidR="006B159A"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酸性尾气</w:t>
      </w:r>
      <w:r w:rsidR="006B159A"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采用</w:t>
      </w:r>
      <w:r w:rsidR="006B159A"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碱液喷淋吸收处理后，氯化氢、氯气满足</w:t>
      </w:r>
      <w:r w:rsidR="006B159A">
        <w:rPr>
          <w:rFonts w:ascii="仿宋" w:eastAsia="仿宋" w:hAnsi="仿宋" w:cs="_4eff_5b8b_GB2312" w:hint="eastAsia"/>
          <w:sz w:val="32"/>
          <w:szCs w:val="32"/>
          <w:lang w:eastAsia="zh-CN" w:bidi="ar-SA"/>
        </w:rPr>
        <w:t>《石油化学工业污染物排放标准》（GB31571-2015）大气污染物排放限值后，通过同一根</w:t>
      </w:r>
      <w:r w:rsidR="006B159A"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15m排气筒排放。</w:t>
      </w:r>
    </w:p>
    <w:p w:rsidR="00C2493D" w:rsidRDefault="00E818FA">
      <w:pPr>
        <w:shd w:val="clear" w:color="auto" w:fill="FFFFFF"/>
        <w:spacing w:line="460" w:lineRule="exact"/>
        <w:ind w:firstLine="0"/>
        <w:jc w:val="both"/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</w:pP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 xml:space="preserve">    4、噪声污染防治工作。采用低噪声设备，对产生噪声的设备和工序进行合理布局，对主要的声源设备泵、各类风机等采取</w:t>
      </w: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隔声</w:t>
      </w: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、减震等措施，确保厂界噪声达到《工业企业厂界环境噪声排放标准》(GB12348-2008)中的3类标准要求。</w:t>
      </w:r>
    </w:p>
    <w:p w:rsidR="00C2493D" w:rsidRDefault="00E818FA">
      <w:pPr>
        <w:shd w:val="clear" w:color="auto" w:fill="FFFFFF"/>
        <w:spacing w:line="460" w:lineRule="exact"/>
        <w:ind w:firstLine="645"/>
        <w:jc w:val="both"/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</w:pP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5、固体废物防治工作。按“无害化、减量化、资源化”原则，做好固体废物的分类收集和综合利用，</w:t>
      </w:r>
      <w:r>
        <w:rPr>
          <w:rFonts w:ascii="仿宋" w:eastAsia="仿宋" w:hAnsi="仿宋" w:cs="_4eff_5b8b_GB2312"/>
          <w:sz w:val="32"/>
          <w:szCs w:val="32"/>
          <w:lang w:eastAsia="zh-CN" w:bidi="ar-SA"/>
        </w:rPr>
        <w:t>完善固体废物</w:t>
      </w:r>
      <w:r>
        <w:rPr>
          <w:rFonts w:ascii="仿宋" w:eastAsia="仿宋" w:hAnsi="仿宋" w:cs="_4eff_5b8b_GB2312"/>
          <w:sz w:val="32"/>
          <w:szCs w:val="32"/>
          <w:lang w:eastAsia="zh-CN" w:bidi="ar-SA"/>
        </w:rPr>
        <w:lastRenderedPageBreak/>
        <w:t>产生、</w:t>
      </w:r>
      <w:r>
        <w:rPr>
          <w:rFonts w:ascii="仿宋" w:eastAsia="仿宋" w:hAnsi="仿宋" w:cs="_4eff_5b8b_GB2312" w:hint="eastAsia"/>
          <w:sz w:val="32"/>
          <w:szCs w:val="32"/>
          <w:lang w:eastAsia="zh-CN" w:bidi="ar-SA"/>
        </w:rPr>
        <w:t>贮存、</w:t>
      </w:r>
      <w:r>
        <w:rPr>
          <w:rFonts w:ascii="仿宋" w:eastAsia="仿宋" w:hAnsi="仿宋" w:cs="_4eff_5b8b_GB2312"/>
          <w:sz w:val="32"/>
          <w:szCs w:val="32"/>
          <w:lang w:eastAsia="zh-CN" w:bidi="ar-SA"/>
        </w:rPr>
        <w:t>处置管理台账；按照《危险废物贮存污染控制标准》（GB18597-2001）及其修改单中相关要求</w:t>
      </w:r>
      <w:r>
        <w:rPr>
          <w:rFonts w:ascii="仿宋" w:eastAsia="仿宋" w:hAnsi="仿宋" w:cs="_4eff_5b8b_GB2312" w:hint="eastAsia"/>
          <w:sz w:val="32"/>
          <w:szCs w:val="32"/>
          <w:lang w:eastAsia="zh-CN" w:bidi="ar-SA"/>
        </w:rPr>
        <w:t>建设危险废物</w:t>
      </w:r>
      <w:r>
        <w:rPr>
          <w:rFonts w:ascii="仿宋" w:eastAsia="仿宋" w:hAnsi="仿宋" w:cs="_4eff_5b8b_GB2312"/>
          <w:sz w:val="32"/>
          <w:szCs w:val="32"/>
          <w:lang w:eastAsia="zh-CN" w:bidi="ar-SA"/>
        </w:rPr>
        <w:t>暂存间，做好“防渗、防</w:t>
      </w:r>
      <w:r>
        <w:rPr>
          <w:rFonts w:ascii="仿宋" w:eastAsia="仿宋" w:hAnsi="仿宋" w:cs="_4eff_5b8b_GB2312" w:hint="eastAsia"/>
          <w:sz w:val="32"/>
          <w:szCs w:val="32"/>
          <w:lang w:eastAsia="zh-CN" w:bidi="ar-SA"/>
        </w:rPr>
        <w:t>腐</w:t>
      </w:r>
      <w:r>
        <w:rPr>
          <w:rFonts w:ascii="仿宋" w:eastAsia="仿宋" w:hAnsi="仿宋" w:cs="_4eff_5b8b_GB2312"/>
          <w:sz w:val="32"/>
          <w:szCs w:val="32"/>
          <w:lang w:eastAsia="zh-CN" w:bidi="ar-SA"/>
        </w:rPr>
        <w:t>、防</w:t>
      </w:r>
      <w:r>
        <w:rPr>
          <w:rFonts w:ascii="仿宋" w:eastAsia="仿宋" w:hAnsi="仿宋" w:cs="_4eff_5b8b_GB2312" w:hint="eastAsia"/>
          <w:sz w:val="32"/>
          <w:szCs w:val="32"/>
          <w:lang w:eastAsia="zh-CN" w:bidi="ar-SA"/>
        </w:rPr>
        <w:t>漏</w:t>
      </w:r>
      <w:r>
        <w:rPr>
          <w:rFonts w:ascii="仿宋" w:eastAsia="仿宋" w:hAnsi="仿宋" w:cs="_4eff_5b8b_GB2312"/>
          <w:sz w:val="32"/>
          <w:szCs w:val="32"/>
          <w:lang w:eastAsia="zh-CN" w:bidi="ar-SA"/>
        </w:rPr>
        <w:t>”</w:t>
      </w:r>
      <w:r>
        <w:rPr>
          <w:rFonts w:ascii="仿宋" w:eastAsia="仿宋" w:hAnsi="仿宋" w:cs="_4eff_5b8b_GB2312" w:hint="eastAsia"/>
          <w:sz w:val="32"/>
          <w:szCs w:val="32"/>
          <w:lang w:eastAsia="zh-CN" w:bidi="ar-SA"/>
        </w:rPr>
        <w:t>工作</w:t>
      </w:r>
      <w:r>
        <w:rPr>
          <w:rFonts w:ascii="仿宋" w:eastAsia="仿宋" w:hAnsi="仿宋" w:cs="_4eff_5b8b_GB2312"/>
          <w:sz w:val="32"/>
          <w:szCs w:val="32"/>
          <w:lang w:eastAsia="zh-CN" w:bidi="ar-SA"/>
        </w:rPr>
        <w:t>。生产过程中产生的</w:t>
      </w:r>
      <w:r>
        <w:rPr>
          <w:rFonts w:ascii="仿宋" w:eastAsia="仿宋" w:hAnsi="仿宋" w:cs="_4eff_5b8b_GB2312" w:hint="eastAsia"/>
          <w:sz w:val="32"/>
          <w:szCs w:val="32"/>
          <w:lang w:eastAsia="zh-CN" w:bidi="ar-SA"/>
        </w:rPr>
        <w:t>废盐酸、精馏高沸</w:t>
      </w:r>
      <w:r>
        <w:rPr>
          <w:rFonts w:ascii="仿宋" w:eastAsia="仿宋" w:hAnsi="仿宋" w:cs="_4eff_5b8b_GB2312"/>
          <w:sz w:val="32"/>
          <w:szCs w:val="32"/>
          <w:lang w:eastAsia="zh-CN" w:bidi="ar-SA"/>
        </w:rPr>
        <w:t>、</w:t>
      </w:r>
      <w:r>
        <w:rPr>
          <w:rFonts w:ascii="仿宋" w:eastAsia="仿宋" w:hAnsi="仿宋" w:cs="_4eff_5b8b_GB2312" w:hint="eastAsia"/>
          <w:sz w:val="32"/>
          <w:szCs w:val="32"/>
          <w:lang w:eastAsia="zh-CN" w:bidi="ar-SA"/>
        </w:rPr>
        <w:t>废矿物油</w:t>
      </w:r>
      <w:r>
        <w:rPr>
          <w:rFonts w:ascii="仿宋" w:eastAsia="仿宋" w:hAnsi="仿宋" w:cs="_4eff_5b8b_GB2312"/>
          <w:sz w:val="32"/>
          <w:szCs w:val="32"/>
          <w:lang w:eastAsia="zh-CN" w:bidi="ar-SA"/>
        </w:rPr>
        <w:t>、废活性炭属于危险废物，交有资质单位处置，并做好转移联单工作；</w:t>
      </w:r>
      <w:r>
        <w:rPr>
          <w:rFonts w:ascii="仿宋" w:eastAsia="仿宋" w:hAnsi="仿宋" w:cs="_4eff_5b8b_GB2312" w:hint="eastAsia"/>
          <w:sz w:val="32"/>
          <w:szCs w:val="32"/>
          <w:lang w:eastAsia="zh-CN" w:bidi="ar-SA"/>
        </w:rPr>
        <w:t>精馏残液脱盐产生的盐渣为一般固体废物，按照</w:t>
      </w:r>
      <w:r>
        <w:rPr>
          <w:rFonts w:ascii="仿宋" w:eastAsia="仿宋" w:hAnsi="仿宋" w:cs="_4eff_5b8b_GB2312"/>
          <w:sz w:val="32"/>
          <w:szCs w:val="32"/>
          <w:lang w:eastAsia="zh-CN" w:bidi="ar-SA"/>
        </w:rPr>
        <w:t>《</w:t>
      </w:r>
      <w:r>
        <w:rPr>
          <w:rFonts w:ascii="仿宋" w:eastAsia="仿宋" w:hAnsi="仿宋" w:cs="_4eff_5b8b_GB2312" w:hint="eastAsia"/>
          <w:sz w:val="32"/>
          <w:szCs w:val="32"/>
          <w:lang w:eastAsia="zh-CN" w:bidi="ar-SA"/>
        </w:rPr>
        <w:t>一般工业固体</w:t>
      </w:r>
      <w:r>
        <w:rPr>
          <w:rFonts w:ascii="仿宋" w:eastAsia="仿宋" w:hAnsi="仿宋" w:cs="_4eff_5b8b_GB2312"/>
          <w:sz w:val="32"/>
          <w:szCs w:val="32"/>
          <w:lang w:eastAsia="zh-CN" w:bidi="ar-SA"/>
        </w:rPr>
        <w:t>废物贮存</w:t>
      </w:r>
      <w:r>
        <w:rPr>
          <w:rFonts w:ascii="仿宋" w:eastAsia="仿宋" w:hAnsi="仿宋" w:cs="_4eff_5b8b_GB2312" w:hint="eastAsia"/>
          <w:sz w:val="32"/>
          <w:szCs w:val="32"/>
          <w:lang w:eastAsia="zh-CN" w:bidi="ar-SA"/>
        </w:rPr>
        <w:t>、处置场</w:t>
      </w:r>
      <w:r>
        <w:rPr>
          <w:rFonts w:ascii="仿宋" w:eastAsia="仿宋" w:hAnsi="仿宋" w:cs="_4eff_5b8b_GB2312"/>
          <w:sz w:val="32"/>
          <w:szCs w:val="32"/>
          <w:lang w:eastAsia="zh-CN" w:bidi="ar-SA"/>
        </w:rPr>
        <w:t>污染控制标准》（GB1859</w:t>
      </w:r>
      <w:r>
        <w:rPr>
          <w:rFonts w:ascii="仿宋" w:eastAsia="仿宋" w:hAnsi="仿宋" w:cs="_4eff_5b8b_GB2312" w:hint="eastAsia"/>
          <w:sz w:val="32"/>
          <w:szCs w:val="32"/>
          <w:lang w:eastAsia="zh-CN" w:bidi="ar-SA"/>
        </w:rPr>
        <w:t>9</w:t>
      </w:r>
      <w:r>
        <w:rPr>
          <w:rFonts w:ascii="仿宋" w:eastAsia="仿宋" w:hAnsi="仿宋" w:cs="_4eff_5b8b_GB2312"/>
          <w:sz w:val="32"/>
          <w:szCs w:val="32"/>
          <w:lang w:eastAsia="zh-CN" w:bidi="ar-SA"/>
        </w:rPr>
        <w:t>-2001）及其修改单中相关要求</w:t>
      </w:r>
      <w:r>
        <w:rPr>
          <w:rFonts w:ascii="仿宋" w:eastAsia="仿宋" w:hAnsi="仿宋" w:cs="_4eff_5b8b_GB2312" w:hint="eastAsia"/>
          <w:sz w:val="32"/>
          <w:szCs w:val="32"/>
          <w:lang w:eastAsia="zh-CN" w:bidi="ar-SA"/>
        </w:rPr>
        <w:t>进行贮存，外售循环利用</w:t>
      </w:r>
      <w:r>
        <w:rPr>
          <w:rFonts w:ascii="仿宋" w:eastAsia="仿宋" w:hAnsi="仿宋" w:cs="_4eff_5b8b_GB2312"/>
          <w:sz w:val="32"/>
          <w:szCs w:val="32"/>
          <w:lang w:eastAsia="zh-CN" w:bidi="ar-SA"/>
        </w:rPr>
        <w:t>。</w:t>
      </w: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生活垃圾交由环卫部门统一收集处理。</w:t>
      </w:r>
    </w:p>
    <w:p w:rsidR="00C2493D" w:rsidRPr="00A2391E" w:rsidRDefault="00E818FA">
      <w:pPr>
        <w:shd w:val="clear" w:color="auto" w:fill="FFFFFF"/>
        <w:spacing w:line="460" w:lineRule="exact"/>
        <w:ind w:firstLine="645"/>
        <w:jc w:val="both"/>
        <w:rPr>
          <w:rFonts w:ascii="仿宋" w:eastAsia="仿宋" w:hAnsi="仿宋" w:cs="_4eff_5b8b_GB2312"/>
          <w:sz w:val="32"/>
          <w:szCs w:val="32"/>
          <w:lang w:eastAsia="zh-CN" w:bidi="ar-SA"/>
        </w:rPr>
      </w:pPr>
      <w:r w:rsidRPr="00A2391E">
        <w:rPr>
          <w:rFonts w:ascii="仿宋" w:eastAsia="仿宋" w:hAnsi="仿宋" w:cs="_4eff_5b8b_GB2312"/>
          <w:sz w:val="32"/>
          <w:szCs w:val="32"/>
          <w:lang w:eastAsia="zh-CN" w:bidi="ar-SA"/>
        </w:rPr>
        <w:t>6、本项目以储罐区边界和生产车间边界外</w:t>
      </w:r>
      <w:r w:rsidR="006B159A" w:rsidRPr="00A2391E">
        <w:rPr>
          <w:rFonts w:ascii="仿宋" w:eastAsia="仿宋" w:hAnsi="仿宋" w:cs="_4eff_5b8b_GB2312"/>
          <w:sz w:val="32"/>
          <w:szCs w:val="32"/>
          <w:lang w:eastAsia="zh-CN" w:bidi="ar-SA"/>
        </w:rPr>
        <w:t>5</w:t>
      </w:r>
      <w:r w:rsidRPr="00A2391E">
        <w:rPr>
          <w:rFonts w:ascii="仿宋" w:eastAsia="仿宋" w:hAnsi="仿宋" w:cs="_4eff_5b8b_GB2312"/>
          <w:sz w:val="32"/>
          <w:szCs w:val="32"/>
          <w:lang w:eastAsia="zh-CN" w:bidi="ar-SA"/>
        </w:rPr>
        <w:t>0m的范围为</w:t>
      </w:r>
      <w:r w:rsidRPr="00A2391E">
        <w:rPr>
          <w:rFonts w:ascii="仿宋" w:eastAsia="仿宋" w:hAnsi="仿宋" w:cs="_4eff_5b8b_GB2312" w:hint="eastAsia"/>
          <w:sz w:val="32"/>
          <w:szCs w:val="32"/>
          <w:lang w:eastAsia="zh-CN" w:bidi="ar-SA"/>
        </w:rPr>
        <w:t>环境</w:t>
      </w:r>
      <w:r w:rsidRPr="00A2391E">
        <w:rPr>
          <w:rFonts w:ascii="仿宋" w:eastAsia="仿宋" w:hAnsi="仿宋" w:cs="_4eff_5b8b_GB2312"/>
          <w:sz w:val="32"/>
          <w:szCs w:val="32"/>
          <w:lang w:eastAsia="zh-CN" w:bidi="ar-SA"/>
        </w:rPr>
        <w:t>防护距离，防护距离范围内禁止新建学校、医院、集中居民区等环境敏感点。</w:t>
      </w:r>
    </w:p>
    <w:p w:rsidR="00C2493D" w:rsidRDefault="00E818FA">
      <w:pPr>
        <w:shd w:val="clear" w:color="auto" w:fill="FFFFFF"/>
        <w:spacing w:line="460" w:lineRule="exact"/>
        <w:ind w:firstLine="0"/>
        <w:jc w:val="both"/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</w:pPr>
      <w:r w:rsidRPr="00A2391E">
        <w:rPr>
          <w:rFonts w:ascii="仿宋" w:eastAsia="仿宋" w:hAnsi="仿宋" w:cs="_4eff_5b8b_GB2312"/>
          <w:sz w:val="32"/>
          <w:szCs w:val="32"/>
          <w:lang w:eastAsia="zh-CN" w:bidi="ar-SA"/>
        </w:rPr>
        <w:t xml:space="preserve">    7、加强营运期风险防范。落实</w:t>
      </w:r>
      <w:r w:rsidR="006B159A" w:rsidRPr="00A2391E">
        <w:rPr>
          <w:rFonts w:ascii="仿宋" w:eastAsia="仿宋" w:hAnsi="仿宋" w:cs="_4eff_5b8b_GB2312" w:hint="eastAsia"/>
          <w:sz w:val="32"/>
          <w:szCs w:val="32"/>
          <w:lang w:eastAsia="zh-CN" w:bidi="ar-SA"/>
        </w:rPr>
        <w:t>安全</w:t>
      </w:r>
      <w:r w:rsidR="006B159A">
        <w:rPr>
          <w:rFonts w:ascii="仿宋" w:eastAsia="仿宋" w:hAnsi="仿宋" w:cs="_4eff_5b8b_GB2312" w:hint="eastAsia"/>
          <w:bCs/>
          <w:sz w:val="32"/>
          <w:szCs w:val="32"/>
          <w:lang w:eastAsia="zh-CN" w:bidi="ar-SA"/>
        </w:rPr>
        <w:t>预评价的各项风险防范措施；</w:t>
      </w: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加强生产系统和环保设备维护和管理；注重各类危险化学品运输、储存和管理；</w:t>
      </w:r>
      <w:r w:rsidR="00A2391E"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液氯、盐酸等危化品不得超规模贮存；</w:t>
      </w:r>
      <w:r w:rsidR="00A2391E" w:rsidRPr="00346825"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  <w:lang w:eastAsia="zh-CN" w:bidi="ar-SA"/>
        </w:rPr>
        <w:t>卧式</w:t>
      </w:r>
      <w:r w:rsidR="00A2391E" w:rsidRPr="00346825">
        <w:rPr>
          <w:rFonts w:ascii="仿宋" w:eastAsia="仿宋" w:hAnsi="仿宋" w:cs="仿宋_GB2312" w:hint="eastAsia"/>
          <w:color w:val="000000" w:themeColor="text1"/>
          <w:sz w:val="32"/>
          <w:szCs w:val="32"/>
          <w:lang w:eastAsia="zh-CN"/>
        </w:rPr>
        <w:t>储罐区设置0.6m高，有效容积238m</w:t>
      </w:r>
      <w:r w:rsidR="00A2391E" w:rsidRPr="00346825">
        <w:rPr>
          <w:rFonts w:ascii="仿宋" w:eastAsia="仿宋" w:hAnsi="仿宋" w:cs="仿宋_GB2312" w:hint="eastAsia"/>
          <w:color w:val="000000" w:themeColor="text1"/>
          <w:sz w:val="32"/>
          <w:szCs w:val="32"/>
          <w:vertAlign w:val="superscript"/>
          <w:lang w:eastAsia="zh-CN"/>
        </w:rPr>
        <w:t>3</w:t>
      </w:r>
      <w:r w:rsidR="00A2391E" w:rsidRPr="00346825">
        <w:rPr>
          <w:rFonts w:ascii="仿宋" w:eastAsia="仿宋" w:hAnsi="仿宋" w:cs="仿宋_GB2312" w:hint="eastAsia"/>
          <w:color w:val="000000" w:themeColor="text1"/>
          <w:sz w:val="32"/>
          <w:szCs w:val="32"/>
          <w:lang w:eastAsia="zh-CN"/>
        </w:rPr>
        <w:t>的围堰；产品储罐区设置1.2米高，有效容积3740m</w:t>
      </w:r>
      <w:r w:rsidR="00A2391E" w:rsidRPr="00346825">
        <w:rPr>
          <w:rFonts w:ascii="仿宋" w:eastAsia="仿宋" w:hAnsi="仿宋" w:cs="仿宋_GB2312" w:hint="eastAsia"/>
          <w:color w:val="000000" w:themeColor="text1"/>
          <w:sz w:val="32"/>
          <w:szCs w:val="32"/>
          <w:vertAlign w:val="superscript"/>
          <w:lang w:eastAsia="zh-CN"/>
        </w:rPr>
        <w:t>3</w:t>
      </w:r>
      <w:r w:rsidR="00A2391E" w:rsidRPr="00346825">
        <w:rPr>
          <w:rFonts w:ascii="仿宋" w:eastAsia="仿宋" w:hAnsi="仿宋" w:cs="仿宋_GB2312" w:hint="eastAsia"/>
          <w:color w:val="000000" w:themeColor="text1"/>
          <w:sz w:val="32"/>
          <w:szCs w:val="32"/>
          <w:lang w:eastAsia="zh-CN"/>
        </w:rPr>
        <w:t>的围堰；</w:t>
      </w:r>
      <w:r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  <w:lang w:eastAsia="zh-CN" w:bidi="ar-SA"/>
        </w:rPr>
        <w:t>完善厂区生产车间周边污水收集系统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  <w:lang w:eastAsia="zh-CN"/>
        </w:rPr>
        <w:t>，事故废水、消防废水汇入厂</w:t>
      </w: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1497.6m</w:t>
      </w:r>
      <w:r>
        <w:rPr>
          <w:rFonts w:ascii="仿宋" w:eastAsia="仿宋" w:hAnsi="仿宋" w:cs="_4eff_5b8b_GB2312" w:hint="eastAsia"/>
          <w:bCs/>
          <w:color w:val="000000"/>
          <w:sz w:val="32"/>
          <w:szCs w:val="32"/>
          <w:vertAlign w:val="superscript"/>
          <w:lang w:eastAsia="zh-CN" w:bidi="ar-SA"/>
        </w:rPr>
        <w:t>3</w:t>
      </w:r>
      <w:r>
        <w:rPr>
          <w:rFonts w:ascii="仿宋" w:eastAsia="仿宋" w:hAnsi="仿宋" w:cs="仿宋_GB2312" w:hint="eastAsia"/>
          <w:sz w:val="32"/>
          <w:szCs w:val="32"/>
          <w:lang w:eastAsia="zh-CN"/>
        </w:rPr>
        <w:t>事故应急池暂存；</w:t>
      </w: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严格按照《突发环境事件应急管理办法》建立风险事故应急预案，储备风险救助物资并组织演练，杜绝环境风险事故发生。</w:t>
      </w:r>
    </w:p>
    <w:p w:rsidR="00C2493D" w:rsidRDefault="00E818FA">
      <w:pPr>
        <w:shd w:val="clear" w:color="auto" w:fill="FFFFFF"/>
        <w:spacing w:line="460" w:lineRule="exact"/>
        <w:ind w:firstLine="0"/>
        <w:jc w:val="both"/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</w:pP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 xml:space="preserve">    8、加强环境管理，建立健全污染防治设施运行管理台帐，设专门的环保机构及环保人员，确保各项污染防治设施的正常运行，各类污染物稳定达标排放。</w:t>
      </w:r>
    </w:p>
    <w:p w:rsidR="00A2391E" w:rsidRPr="00A2391E" w:rsidRDefault="00E818FA" w:rsidP="00A2391E">
      <w:pPr>
        <w:shd w:val="clear" w:color="auto" w:fill="FFFFFF"/>
        <w:spacing w:line="460" w:lineRule="exact"/>
        <w:ind w:firstLine="645"/>
        <w:jc w:val="both"/>
        <w:rPr>
          <w:rFonts w:ascii="仿宋" w:eastAsia="仿宋" w:hAnsi="仿宋" w:cs="_4eff_5b8b_GB2312"/>
          <w:sz w:val="32"/>
          <w:szCs w:val="32"/>
          <w:lang w:eastAsia="zh-CN" w:bidi="ar-SA"/>
        </w:rPr>
      </w:pPr>
      <w:r w:rsidRPr="00A2391E">
        <w:rPr>
          <w:rFonts w:ascii="仿宋" w:eastAsia="仿宋" w:hAnsi="仿宋" w:cs="_4eff_5b8b_GB2312"/>
          <w:sz w:val="32"/>
          <w:szCs w:val="32"/>
          <w:lang w:eastAsia="zh-CN" w:bidi="ar-SA"/>
        </w:rPr>
        <w:t xml:space="preserve"> 9、</w:t>
      </w:r>
      <w:r w:rsidR="00A2391E" w:rsidRPr="00A2391E">
        <w:rPr>
          <w:rFonts w:ascii="仿宋" w:eastAsia="仿宋" w:hAnsi="仿宋" w:cs="_4eff_5b8b_GB2312"/>
          <w:sz w:val="32"/>
          <w:szCs w:val="32"/>
          <w:lang w:eastAsia="zh-CN" w:bidi="ar-SA"/>
        </w:rPr>
        <w:t>本项目</w:t>
      </w:r>
      <w:r w:rsidR="00A2391E" w:rsidRPr="00A2391E">
        <w:rPr>
          <w:rFonts w:ascii="仿宋" w:eastAsia="仿宋" w:hAnsi="仿宋" w:cs="_4eff_5b8b_GB2312" w:hint="eastAsia"/>
          <w:sz w:val="32"/>
          <w:szCs w:val="32"/>
          <w:lang w:eastAsia="zh-CN" w:bidi="ar-SA"/>
        </w:rPr>
        <w:t>总量控制</w:t>
      </w:r>
      <w:r w:rsidR="00A2391E" w:rsidRPr="00A2391E">
        <w:rPr>
          <w:rFonts w:ascii="仿宋" w:eastAsia="仿宋" w:hAnsi="仿宋" w:cs="_4eff_5b8b_GB2312"/>
          <w:sz w:val="32"/>
          <w:szCs w:val="32"/>
          <w:lang w:eastAsia="zh-CN" w:bidi="ar-SA"/>
        </w:rPr>
        <w:t>指标为</w:t>
      </w:r>
      <w:r w:rsidR="00A2391E" w:rsidRPr="00A2391E">
        <w:rPr>
          <w:rFonts w:ascii="仿宋" w:eastAsia="仿宋" w:hAnsi="仿宋" w:cs="_4eff_5b8b_GB2312" w:hint="eastAsia"/>
          <w:sz w:val="32"/>
          <w:szCs w:val="32"/>
          <w:lang w:eastAsia="zh-CN" w:bidi="ar-SA"/>
        </w:rPr>
        <w:t>：</w:t>
      </w:r>
      <w:r w:rsidR="00A2391E" w:rsidRPr="00A2391E">
        <w:rPr>
          <w:rFonts w:ascii="仿宋" w:eastAsia="仿宋" w:hAnsi="仿宋" w:cs="_4eff_5b8b_GB2312"/>
          <w:sz w:val="32"/>
          <w:szCs w:val="32"/>
          <w:lang w:eastAsia="zh-CN" w:bidi="ar-SA"/>
        </w:rPr>
        <w:t>COD≤</w:t>
      </w:r>
      <w:r w:rsidR="00A2391E" w:rsidRPr="00A2391E">
        <w:rPr>
          <w:rFonts w:ascii="仿宋" w:eastAsia="仿宋" w:hAnsi="仿宋" w:cs="_4eff_5b8b_GB2312" w:hint="eastAsia"/>
          <w:sz w:val="32"/>
          <w:szCs w:val="32"/>
          <w:lang w:eastAsia="zh-CN" w:bidi="ar-SA"/>
        </w:rPr>
        <w:t>7.9</w:t>
      </w:r>
      <w:r w:rsidR="00A2391E" w:rsidRPr="00A2391E">
        <w:rPr>
          <w:rFonts w:ascii="仿宋" w:eastAsia="仿宋" w:hAnsi="仿宋" w:cs="_4eff_5b8b_GB2312"/>
          <w:sz w:val="32"/>
          <w:szCs w:val="32"/>
          <w:lang w:eastAsia="zh-CN" w:bidi="ar-SA"/>
        </w:rPr>
        <w:t>t/a，</w:t>
      </w:r>
      <w:r w:rsidR="00A2391E" w:rsidRPr="00A2391E">
        <w:rPr>
          <w:rFonts w:ascii="仿宋" w:eastAsia="仿宋" w:hAnsi="仿宋" w:cs="_4eff_5b8b_GB2312" w:hint="eastAsia"/>
          <w:sz w:val="32"/>
          <w:szCs w:val="32"/>
          <w:lang w:eastAsia="zh-CN" w:bidi="ar-SA"/>
        </w:rPr>
        <w:t>通过交易获得；</w:t>
      </w:r>
      <w:r w:rsidR="00A2391E" w:rsidRPr="00A2391E">
        <w:rPr>
          <w:rFonts w:ascii="仿宋" w:eastAsia="仿宋" w:hAnsi="仿宋" w:cs="_4eff_5b8b_GB2312"/>
          <w:sz w:val="32"/>
          <w:szCs w:val="32"/>
          <w:lang w:eastAsia="zh-CN" w:bidi="ar-SA"/>
        </w:rPr>
        <w:t>VOCs≤</w:t>
      </w:r>
      <w:r w:rsidR="00A2391E" w:rsidRPr="00A2391E">
        <w:rPr>
          <w:rFonts w:ascii="仿宋" w:eastAsia="仿宋" w:hAnsi="仿宋" w:cs="_4eff_5b8b_GB2312" w:hint="eastAsia"/>
          <w:sz w:val="32"/>
          <w:szCs w:val="32"/>
          <w:lang w:eastAsia="zh-CN" w:bidi="ar-SA"/>
        </w:rPr>
        <w:t>0.6</w:t>
      </w:r>
      <w:r w:rsidR="00A2391E" w:rsidRPr="00A2391E">
        <w:rPr>
          <w:rFonts w:ascii="仿宋" w:eastAsia="仿宋" w:hAnsi="仿宋" w:cs="_4eff_5b8b_GB2312"/>
          <w:sz w:val="32"/>
          <w:szCs w:val="32"/>
          <w:lang w:eastAsia="zh-CN" w:bidi="ar-SA"/>
        </w:rPr>
        <w:t>t/a。</w:t>
      </w:r>
    </w:p>
    <w:bookmarkEnd w:id="3"/>
    <w:p w:rsidR="00C2493D" w:rsidRPr="00A2391E" w:rsidRDefault="00E818FA" w:rsidP="00A2391E">
      <w:pPr>
        <w:shd w:val="clear" w:color="auto" w:fill="FFFFFF"/>
        <w:spacing w:line="460" w:lineRule="exact"/>
        <w:ind w:firstLine="645"/>
        <w:jc w:val="both"/>
        <w:rPr>
          <w:rFonts w:ascii="仿宋" w:eastAsia="仿宋" w:hAnsi="仿宋" w:cs="_4eff_5b8b_GB2312"/>
          <w:sz w:val="32"/>
          <w:szCs w:val="32"/>
          <w:lang w:eastAsia="zh-CN" w:bidi="ar-SA"/>
        </w:rPr>
      </w:pPr>
      <w:r w:rsidRPr="00A2391E">
        <w:rPr>
          <w:rFonts w:ascii="仿宋" w:eastAsia="仿宋" w:hAnsi="仿宋" w:cs="_4eff_5b8b_GB2312" w:hint="eastAsia"/>
          <w:sz w:val="32"/>
          <w:szCs w:val="32"/>
          <w:lang w:eastAsia="zh-CN" w:bidi="ar-SA"/>
        </w:rPr>
        <w:t>三、你公司应收到本批复后</w:t>
      </w:r>
      <w:r w:rsidRPr="00A2391E">
        <w:rPr>
          <w:rFonts w:ascii="仿宋" w:eastAsia="仿宋" w:hAnsi="仿宋" w:cs="_4eff_5b8b_GB2312"/>
          <w:sz w:val="32"/>
          <w:szCs w:val="32"/>
          <w:lang w:eastAsia="zh-CN" w:bidi="ar-SA"/>
        </w:rPr>
        <w:t>15</w:t>
      </w:r>
      <w:r w:rsidRPr="00A2391E">
        <w:rPr>
          <w:rFonts w:ascii="仿宋" w:eastAsia="仿宋" w:hAnsi="仿宋" w:cs="_4eff_5b8b_GB2312" w:hint="eastAsia"/>
          <w:sz w:val="32"/>
          <w:szCs w:val="32"/>
          <w:lang w:eastAsia="zh-CN" w:bidi="ar-SA"/>
        </w:rPr>
        <w:t>个工作日内，将批复及批准的环评报告文件送云溪区环保分局、</w:t>
      </w:r>
      <w:r w:rsidRPr="00A2391E">
        <w:rPr>
          <w:rFonts w:ascii="仿宋" w:eastAsia="仿宋" w:hAnsi="仿宋" w:cs="_4eff_5b8b_GB2312"/>
          <w:sz w:val="32"/>
          <w:szCs w:val="32"/>
          <w:lang w:eastAsia="zh-CN" w:bidi="ar-SA"/>
        </w:rPr>
        <w:t>湖南岳阳绿色化工产业园管委会、</w:t>
      </w:r>
      <w:r w:rsidRPr="00A2391E">
        <w:rPr>
          <w:rFonts w:ascii="仿宋" w:eastAsia="仿宋" w:hAnsi="仿宋" w:cs="_4eff_5b8b_GB2312" w:hint="eastAsia"/>
          <w:sz w:val="32"/>
          <w:szCs w:val="32"/>
          <w:lang w:eastAsia="zh-CN" w:bidi="ar-SA"/>
        </w:rPr>
        <w:t>湖南志远</w:t>
      </w:r>
      <w:r w:rsidRPr="00A2391E">
        <w:rPr>
          <w:rFonts w:ascii="仿宋" w:eastAsia="仿宋" w:hAnsi="仿宋" w:cs="_4eff_5b8b_GB2312"/>
          <w:sz w:val="32"/>
          <w:szCs w:val="32"/>
          <w:lang w:eastAsia="zh-CN" w:bidi="ar-SA"/>
        </w:rPr>
        <w:t>环境咨询服务有限公司。</w:t>
      </w:r>
    </w:p>
    <w:p w:rsidR="00C2493D" w:rsidRDefault="00E818FA">
      <w:pPr>
        <w:shd w:val="clear" w:color="auto" w:fill="FFFFFF"/>
        <w:spacing w:line="460" w:lineRule="exact"/>
        <w:ind w:firstLine="645"/>
        <w:jc w:val="both"/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</w:pPr>
      <w:r>
        <w:rPr>
          <w:rFonts w:ascii="仿宋" w:eastAsia="仿宋" w:hAnsi="仿宋" w:cs="宋体" w:hint="eastAsia"/>
          <w:bCs/>
          <w:color w:val="000000"/>
          <w:sz w:val="32"/>
          <w:szCs w:val="32"/>
          <w:lang w:eastAsia="zh-CN" w:bidi="ar-SA"/>
        </w:rPr>
        <w:lastRenderedPageBreak/>
        <w:t>四、</w:t>
      </w: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请云溪区</w:t>
      </w: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环保</w:t>
      </w: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分局负责项目建设和运营期的日常环境监管。</w:t>
      </w:r>
    </w:p>
    <w:p w:rsidR="00A2391E" w:rsidRDefault="00A2391E">
      <w:pPr>
        <w:shd w:val="clear" w:color="auto" w:fill="FFFFFF"/>
        <w:spacing w:line="460" w:lineRule="exact"/>
        <w:ind w:firstLine="645"/>
        <w:jc w:val="both"/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</w:pPr>
    </w:p>
    <w:p w:rsidR="00A2391E" w:rsidRDefault="00A2391E">
      <w:pPr>
        <w:shd w:val="clear" w:color="auto" w:fill="FFFFFF"/>
        <w:spacing w:line="460" w:lineRule="exact"/>
        <w:ind w:firstLine="645"/>
        <w:jc w:val="both"/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</w:pPr>
    </w:p>
    <w:p w:rsidR="00A2391E" w:rsidRDefault="00A2391E">
      <w:pPr>
        <w:shd w:val="clear" w:color="auto" w:fill="FFFFFF"/>
        <w:spacing w:line="460" w:lineRule="exact"/>
        <w:ind w:firstLine="645"/>
        <w:jc w:val="both"/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</w:pPr>
    </w:p>
    <w:p w:rsidR="00A2391E" w:rsidRDefault="00A2391E">
      <w:pPr>
        <w:shd w:val="clear" w:color="auto" w:fill="FFFFFF"/>
        <w:spacing w:line="460" w:lineRule="exact"/>
        <w:ind w:firstLine="645"/>
        <w:jc w:val="both"/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</w:pPr>
    </w:p>
    <w:p w:rsidR="00A2391E" w:rsidRDefault="00A2391E">
      <w:pPr>
        <w:shd w:val="clear" w:color="auto" w:fill="FFFFFF"/>
        <w:spacing w:line="460" w:lineRule="exact"/>
        <w:ind w:firstLine="645"/>
        <w:jc w:val="both"/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</w:pPr>
    </w:p>
    <w:p w:rsidR="00C2493D" w:rsidRDefault="00E818FA" w:rsidP="00A2391E">
      <w:pPr>
        <w:shd w:val="clear" w:color="auto" w:fill="FFFFFF"/>
        <w:spacing w:line="480" w:lineRule="exact"/>
        <w:ind w:firstLineChars="1500" w:firstLine="4800"/>
        <w:jc w:val="both"/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</w:pPr>
      <w:bookmarkStart w:id="4" w:name="_GoBack"/>
      <w:bookmarkEnd w:id="4"/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岳阳市环境保护局</w:t>
      </w:r>
    </w:p>
    <w:p w:rsidR="00C2493D" w:rsidRDefault="00E818FA">
      <w:pPr>
        <w:shd w:val="clear" w:color="auto" w:fill="FFFFFF"/>
        <w:spacing w:line="480" w:lineRule="exact"/>
        <w:ind w:firstLine="0"/>
        <w:jc w:val="both"/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</w:pP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 xml:space="preserve">                              2017</w:t>
      </w:r>
      <w:r>
        <w:rPr>
          <w:rFonts w:ascii="仿宋" w:eastAsia="仿宋" w:hAnsi="仿宋" w:cs="宋体" w:hint="eastAsia"/>
          <w:bCs/>
          <w:color w:val="000000"/>
          <w:sz w:val="32"/>
          <w:szCs w:val="32"/>
          <w:lang w:eastAsia="zh-CN" w:bidi="ar-SA"/>
        </w:rPr>
        <w:t>年</w:t>
      </w: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12</w:t>
      </w: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月</w:t>
      </w:r>
      <w:r w:rsidR="00A2391E"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26</w:t>
      </w: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日</w:t>
      </w:r>
    </w:p>
    <w:tbl>
      <w:tblPr>
        <w:tblpPr w:leftFromText="180" w:rightFromText="180" w:vertAnchor="text" w:horzAnchor="margin" w:tblpY="8707"/>
        <w:tblW w:w="8522" w:type="dxa"/>
        <w:tblBorders>
          <w:top w:val="single" w:sz="4" w:space="0" w:color="auto"/>
          <w:bottom w:val="single" w:sz="4" w:space="0" w:color="auto"/>
        </w:tblBorders>
        <w:tblLayout w:type="fixed"/>
        <w:tblLook w:val="04A0"/>
      </w:tblPr>
      <w:tblGrid>
        <w:gridCol w:w="8522"/>
      </w:tblGrid>
      <w:tr w:rsidR="00A2391E" w:rsidTr="00A2391E">
        <w:tc>
          <w:tcPr>
            <w:tcW w:w="8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391E" w:rsidRDefault="00A2391E" w:rsidP="00A2391E">
            <w:pPr>
              <w:shd w:val="clear" w:color="auto" w:fill="FFFFFF"/>
              <w:spacing w:line="460" w:lineRule="exact"/>
              <w:ind w:firstLine="645"/>
              <w:jc w:val="both"/>
              <w:rPr>
                <w:rFonts w:ascii="仿宋" w:eastAsia="仿宋" w:hAnsi="仿宋" w:cs="宋体"/>
                <w:sz w:val="24"/>
                <w:szCs w:val="24"/>
                <w:lang w:eastAsia="zh-CN" w:bidi="ar-SA"/>
              </w:rPr>
            </w:pPr>
            <w:r>
              <w:rPr>
                <w:rFonts w:ascii="仿宋" w:eastAsia="仿宋" w:hAnsi="仿宋" w:cs="宋体"/>
                <w:bCs/>
                <w:color w:val="000000"/>
                <w:sz w:val="32"/>
                <w:szCs w:val="32"/>
                <w:lang w:eastAsia="zh-CN" w:bidi="ar-SA"/>
              </w:rPr>
              <w:t>抄送:</w:t>
            </w:r>
            <w:r>
              <w:rPr>
                <w:rFonts w:ascii="仿宋" w:eastAsia="仿宋" w:hAnsi="仿宋" w:cs="宋体" w:hint="eastAsia"/>
                <w:bCs/>
                <w:color w:val="000000"/>
                <w:sz w:val="32"/>
                <w:szCs w:val="32"/>
                <w:lang w:eastAsia="zh-CN" w:bidi="ar-SA"/>
              </w:rPr>
              <w:t xml:space="preserve"> 云溪区环保分局</w:t>
            </w:r>
            <w:r>
              <w:rPr>
                <w:rFonts w:ascii="仿宋" w:eastAsia="仿宋" w:hAnsi="仿宋" w:cs="宋体"/>
                <w:bCs/>
                <w:color w:val="000000"/>
                <w:sz w:val="32"/>
                <w:szCs w:val="32"/>
                <w:lang w:eastAsia="zh-CN" w:bidi="ar-SA"/>
              </w:rPr>
              <w:t>、湖南岳阳绿色化工产业园管委会、</w:t>
            </w:r>
            <w:r>
              <w:rPr>
                <w:rFonts w:ascii="仿宋" w:eastAsia="仿宋" w:hAnsi="仿宋" w:cs="_4eff_5b8b_GB2312" w:hint="eastAsia"/>
                <w:bCs/>
                <w:color w:val="000000"/>
                <w:sz w:val="32"/>
                <w:szCs w:val="32"/>
                <w:lang w:eastAsia="zh-CN" w:bidi="ar-SA"/>
              </w:rPr>
              <w:t>湖南志远</w:t>
            </w:r>
            <w:r>
              <w:rPr>
                <w:rFonts w:ascii="仿宋" w:eastAsia="仿宋" w:hAnsi="仿宋" w:cs="宋体"/>
                <w:bCs/>
                <w:color w:val="000000"/>
                <w:sz w:val="32"/>
                <w:szCs w:val="32"/>
                <w:lang w:eastAsia="zh-CN" w:bidi="ar-SA"/>
              </w:rPr>
              <w:t>环境咨询服务有限公司</w:t>
            </w:r>
          </w:p>
        </w:tc>
      </w:tr>
    </w:tbl>
    <w:p w:rsidR="00C2493D" w:rsidRPr="00A2391E" w:rsidRDefault="00C2493D">
      <w:pPr>
        <w:rPr>
          <w:rFonts w:ascii="仿宋" w:eastAsia="仿宋" w:hAnsi="仿宋"/>
          <w:lang w:eastAsia="zh-CN"/>
        </w:rPr>
      </w:pPr>
    </w:p>
    <w:sectPr w:rsidR="00C2493D" w:rsidRPr="00A2391E" w:rsidSect="00C2493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F96" w:rsidRDefault="00D12F96" w:rsidP="00A2391E">
      <w:r>
        <w:separator/>
      </w:r>
    </w:p>
  </w:endnote>
  <w:endnote w:type="continuationSeparator" w:id="1">
    <w:p w:rsidR="00D12F96" w:rsidRDefault="00D12F96" w:rsidP="00A239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_4eff_5b8b_GB2312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_9ed1_4f53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172876"/>
      <w:docPartObj>
        <w:docPartGallery w:val="Page Numbers (Bottom of Page)"/>
        <w:docPartUnique/>
      </w:docPartObj>
    </w:sdtPr>
    <w:sdtContent>
      <w:p w:rsidR="00A2391E" w:rsidRDefault="00CF207C">
        <w:pPr>
          <w:pStyle w:val="a4"/>
          <w:jc w:val="center"/>
        </w:pPr>
        <w:fldSimple w:instr=" PAGE   \* MERGEFORMAT ">
          <w:r w:rsidR="000623AA" w:rsidRPr="000623AA">
            <w:rPr>
              <w:noProof/>
              <w:lang w:val="zh-CN"/>
            </w:rPr>
            <w:t>1</w:t>
          </w:r>
        </w:fldSimple>
      </w:p>
    </w:sdtContent>
  </w:sdt>
  <w:p w:rsidR="00A2391E" w:rsidRDefault="00A2391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F96" w:rsidRDefault="00D12F96" w:rsidP="00A2391E">
      <w:r>
        <w:separator/>
      </w:r>
    </w:p>
  </w:footnote>
  <w:footnote w:type="continuationSeparator" w:id="1">
    <w:p w:rsidR="00D12F96" w:rsidRDefault="00D12F96" w:rsidP="00A239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2C04"/>
    <w:rsid w:val="000623AA"/>
    <w:rsid w:val="000E2C04"/>
    <w:rsid w:val="00165716"/>
    <w:rsid w:val="002627D1"/>
    <w:rsid w:val="00397AE5"/>
    <w:rsid w:val="003B348D"/>
    <w:rsid w:val="0040197C"/>
    <w:rsid w:val="004344B5"/>
    <w:rsid w:val="004C0F14"/>
    <w:rsid w:val="00585EDF"/>
    <w:rsid w:val="00586B15"/>
    <w:rsid w:val="005F5020"/>
    <w:rsid w:val="00647D91"/>
    <w:rsid w:val="006B159A"/>
    <w:rsid w:val="007356CC"/>
    <w:rsid w:val="00741441"/>
    <w:rsid w:val="00795525"/>
    <w:rsid w:val="00802B3E"/>
    <w:rsid w:val="00855E02"/>
    <w:rsid w:val="00867BAC"/>
    <w:rsid w:val="00984A09"/>
    <w:rsid w:val="00992BA8"/>
    <w:rsid w:val="009969AD"/>
    <w:rsid w:val="009E277A"/>
    <w:rsid w:val="00A07B66"/>
    <w:rsid w:val="00A2391E"/>
    <w:rsid w:val="00A31FF1"/>
    <w:rsid w:val="00AB0957"/>
    <w:rsid w:val="00AE4641"/>
    <w:rsid w:val="00B54252"/>
    <w:rsid w:val="00C2493D"/>
    <w:rsid w:val="00C2530A"/>
    <w:rsid w:val="00C2693F"/>
    <w:rsid w:val="00C373A0"/>
    <w:rsid w:val="00C53C97"/>
    <w:rsid w:val="00C62628"/>
    <w:rsid w:val="00CF207C"/>
    <w:rsid w:val="00D12F96"/>
    <w:rsid w:val="00D211E0"/>
    <w:rsid w:val="00D54856"/>
    <w:rsid w:val="00DF4DCF"/>
    <w:rsid w:val="00E353BA"/>
    <w:rsid w:val="00E818FA"/>
    <w:rsid w:val="00E8473E"/>
    <w:rsid w:val="00EC6161"/>
    <w:rsid w:val="00F115EC"/>
    <w:rsid w:val="00F35745"/>
    <w:rsid w:val="00F37B75"/>
    <w:rsid w:val="00FC0D55"/>
    <w:rsid w:val="00FE1C66"/>
    <w:rsid w:val="38D66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93D"/>
    <w:pPr>
      <w:ind w:firstLine="360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Char"/>
    <w:uiPriority w:val="9"/>
    <w:qFormat/>
    <w:rsid w:val="00C2493D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2493D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C2493D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C2493D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Char"/>
    <w:uiPriority w:val="9"/>
    <w:unhideWhenUsed/>
    <w:qFormat/>
    <w:rsid w:val="00C2493D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Char"/>
    <w:uiPriority w:val="9"/>
    <w:unhideWhenUsed/>
    <w:qFormat/>
    <w:rsid w:val="00C2493D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Char"/>
    <w:uiPriority w:val="9"/>
    <w:unhideWhenUsed/>
    <w:qFormat/>
    <w:rsid w:val="00C2493D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Char"/>
    <w:uiPriority w:val="9"/>
    <w:unhideWhenUsed/>
    <w:qFormat/>
    <w:rsid w:val="00C2493D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Char"/>
    <w:uiPriority w:val="9"/>
    <w:unhideWhenUsed/>
    <w:qFormat/>
    <w:rsid w:val="00C2493D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C2493D"/>
    <w:rPr>
      <w:b/>
      <w:bCs/>
      <w:sz w:val="18"/>
      <w:szCs w:val="18"/>
    </w:rPr>
  </w:style>
  <w:style w:type="paragraph" w:styleId="a4">
    <w:name w:val="footer"/>
    <w:basedOn w:val="a"/>
    <w:link w:val="Char"/>
    <w:uiPriority w:val="99"/>
    <w:unhideWhenUsed/>
    <w:rsid w:val="00C2493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C249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Subtitle"/>
    <w:basedOn w:val="a"/>
    <w:next w:val="a"/>
    <w:link w:val="Char1"/>
    <w:uiPriority w:val="11"/>
    <w:qFormat/>
    <w:rsid w:val="00C2493D"/>
    <w:pPr>
      <w:spacing w:before="200" w:after="900"/>
      <w:ind w:firstLine="0"/>
      <w:jc w:val="right"/>
    </w:pPr>
    <w:rPr>
      <w:i/>
      <w:iCs/>
      <w:sz w:val="24"/>
      <w:szCs w:val="24"/>
    </w:rPr>
  </w:style>
  <w:style w:type="paragraph" w:styleId="a7">
    <w:name w:val="Title"/>
    <w:basedOn w:val="a"/>
    <w:next w:val="a"/>
    <w:link w:val="Char2"/>
    <w:uiPriority w:val="10"/>
    <w:qFormat/>
    <w:rsid w:val="00C2493D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styleId="a8">
    <w:name w:val="Strong"/>
    <w:basedOn w:val="a0"/>
    <w:uiPriority w:val="22"/>
    <w:qFormat/>
    <w:rsid w:val="00C2493D"/>
    <w:rPr>
      <w:b/>
      <w:bCs/>
      <w:spacing w:val="0"/>
    </w:rPr>
  </w:style>
  <w:style w:type="character" w:styleId="a9">
    <w:name w:val="Emphasis"/>
    <w:uiPriority w:val="20"/>
    <w:qFormat/>
    <w:rsid w:val="00C2493D"/>
    <w:rPr>
      <w:b/>
      <w:bCs/>
      <w:i/>
      <w:iCs/>
      <w:color w:val="5A5A5A" w:themeColor="text1" w:themeTint="A5"/>
    </w:rPr>
  </w:style>
  <w:style w:type="character" w:customStyle="1" w:styleId="1Char">
    <w:name w:val="标题 1 Char"/>
    <w:basedOn w:val="a0"/>
    <w:link w:val="1"/>
    <w:uiPriority w:val="9"/>
    <w:qFormat/>
    <w:rsid w:val="00C2493D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C2493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C2493D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qFormat/>
    <w:rsid w:val="00C2493D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C2493D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Char">
    <w:name w:val="标题 6 Char"/>
    <w:basedOn w:val="a0"/>
    <w:link w:val="6"/>
    <w:uiPriority w:val="9"/>
    <w:semiHidden/>
    <w:qFormat/>
    <w:rsid w:val="00C2493D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Char">
    <w:name w:val="标题 7 Char"/>
    <w:basedOn w:val="a0"/>
    <w:link w:val="7"/>
    <w:uiPriority w:val="9"/>
    <w:semiHidden/>
    <w:rsid w:val="00C2493D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qFormat/>
    <w:rsid w:val="00C2493D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qFormat/>
    <w:rsid w:val="00C2493D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customStyle="1" w:styleId="Char2">
    <w:name w:val="标题 Char"/>
    <w:basedOn w:val="a0"/>
    <w:link w:val="a7"/>
    <w:uiPriority w:val="10"/>
    <w:rsid w:val="00C2493D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Char1">
    <w:name w:val="副标题 Char"/>
    <w:basedOn w:val="a0"/>
    <w:link w:val="a6"/>
    <w:uiPriority w:val="11"/>
    <w:rsid w:val="00C2493D"/>
    <w:rPr>
      <w:rFonts w:asciiTheme="minorHAnsi"/>
      <w:i/>
      <w:iCs/>
      <w:sz w:val="24"/>
      <w:szCs w:val="24"/>
    </w:rPr>
  </w:style>
  <w:style w:type="paragraph" w:styleId="aa">
    <w:name w:val="No Spacing"/>
    <w:basedOn w:val="a"/>
    <w:link w:val="Char3"/>
    <w:uiPriority w:val="1"/>
    <w:qFormat/>
    <w:rsid w:val="00C2493D"/>
    <w:pPr>
      <w:ind w:firstLine="0"/>
    </w:pPr>
  </w:style>
  <w:style w:type="character" w:customStyle="1" w:styleId="Char3">
    <w:name w:val="无间隔 Char"/>
    <w:basedOn w:val="a0"/>
    <w:link w:val="aa"/>
    <w:uiPriority w:val="1"/>
    <w:qFormat/>
    <w:rsid w:val="00C2493D"/>
  </w:style>
  <w:style w:type="paragraph" w:styleId="ab">
    <w:name w:val="List Paragraph"/>
    <w:basedOn w:val="a"/>
    <w:uiPriority w:val="34"/>
    <w:qFormat/>
    <w:rsid w:val="00C2493D"/>
    <w:pPr>
      <w:ind w:left="720"/>
      <w:contextualSpacing/>
    </w:pPr>
  </w:style>
  <w:style w:type="paragraph" w:styleId="ac">
    <w:name w:val="Quote"/>
    <w:basedOn w:val="a"/>
    <w:next w:val="a"/>
    <w:link w:val="Char4"/>
    <w:uiPriority w:val="29"/>
    <w:qFormat/>
    <w:rsid w:val="00C2493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har4">
    <w:name w:val="引用 Char"/>
    <w:basedOn w:val="a0"/>
    <w:link w:val="ac"/>
    <w:uiPriority w:val="29"/>
    <w:qFormat/>
    <w:rsid w:val="00C2493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Char5"/>
    <w:uiPriority w:val="30"/>
    <w:qFormat/>
    <w:rsid w:val="00C2493D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har5">
    <w:name w:val="明显引用 Char"/>
    <w:basedOn w:val="a0"/>
    <w:link w:val="ad"/>
    <w:uiPriority w:val="30"/>
    <w:rsid w:val="00C2493D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customStyle="1" w:styleId="10">
    <w:name w:val="不明显强调1"/>
    <w:uiPriority w:val="19"/>
    <w:qFormat/>
    <w:rsid w:val="00C2493D"/>
    <w:rPr>
      <w:i/>
      <w:iCs/>
      <w:color w:val="5A5A5A" w:themeColor="text1" w:themeTint="A5"/>
    </w:rPr>
  </w:style>
  <w:style w:type="character" w:customStyle="1" w:styleId="11">
    <w:name w:val="明显强调1"/>
    <w:uiPriority w:val="21"/>
    <w:qFormat/>
    <w:rsid w:val="00C2493D"/>
    <w:rPr>
      <w:b/>
      <w:bCs/>
      <w:i/>
      <w:iCs/>
      <w:color w:val="4F81BD" w:themeColor="accent1"/>
      <w:sz w:val="22"/>
      <w:szCs w:val="22"/>
    </w:rPr>
  </w:style>
  <w:style w:type="character" w:customStyle="1" w:styleId="12">
    <w:name w:val="不明显参考1"/>
    <w:uiPriority w:val="31"/>
    <w:qFormat/>
    <w:rsid w:val="00C2493D"/>
    <w:rPr>
      <w:color w:val="auto"/>
      <w:u w:val="single" w:color="9BBB59" w:themeColor="accent3"/>
    </w:rPr>
  </w:style>
  <w:style w:type="character" w:customStyle="1" w:styleId="13">
    <w:name w:val="明显参考1"/>
    <w:basedOn w:val="a0"/>
    <w:uiPriority w:val="32"/>
    <w:qFormat/>
    <w:rsid w:val="00C2493D"/>
    <w:rPr>
      <w:b/>
      <w:bCs/>
      <w:color w:val="76923C" w:themeColor="accent3" w:themeShade="BF"/>
      <w:u w:val="single" w:color="9BBB59" w:themeColor="accent3"/>
    </w:rPr>
  </w:style>
  <w:style w:type="character" w:customStyle="1" w:styleId="14">
    <w:name w:val="书籍标题1"/>
    <w:basedOn w:val="a0"/>
    <w:uiPriority w:val="33"/>
    <w:qFormat/>
    <w:rsid w:val="00C2493D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customStyle="1" w:styleId="TOC1">
    <w:name w:val="TOC 标题1"/>
    <w:basedOn w:val="1"/>
    <w:next w:val="a"/>
    <w:uiPriority w:val="39"/>
    <w:unhideWhenUsed/>
    <w:qFormat/>
    <w:rsid w:val="00C2493D"/>
    <w:pPr>
      <w:outlineLvl w:val="9"/>
    </w:pPr>
  </w:style>
  <w:style w:type="paragraph" w:customStyle="1" w:styleId="style10">
    <w:name w:val="style10"/>
    <w:basedOn w:val="a"/>
    <w:rsid w:val="00C2493D"/>
    <w:pPr>
      <w:spacing w:before="100" w:beforeAutospacing="1" w:after="100" w:afterAutospacing="1"/>
      <w:ind w:firstLine="0"/>
    </w:pPr>
    <w:rPr>
      <w:rFonts w:ascii="宋体" w:eastAsia="宋体" w:hAnsi="宋体" w:cs="宋体"/>
      <w:sz w:val="24"/>
      <w:szCs w:val="24"/>
      <w:lang w:eastAsia="zh-CN" w:bidi="ar-SA"/>
    </w:rPr>
  </w:style>
  <w:style w:type="paragraph" w:customStyle="1" w:styleId="style9">
    <w:name w:val="style9"/>
    <w:basedOn w:val="a"/>
    <w:rsid w:val="00C2493D"/>
    <w:pPr>
      <w:spacing w:before="100" w:beforeAutospacing="1" w:after="100" w:afterAutospacing="1"/>
      <w:ind w:firstLine="0"/>
    </w:pPr>
    <w:rPr>
      <w:rFonts w:ascii="宋体" w:eastAsia="宋体" w:hAnsi="宋体" w:cs="宋体"/>
      <w:sz w:val="24"/>
      <w:szCs w:val="24"/>
      <w:lang w:eastAsia="zh-CN" w:bidi="ar-SA"/>
    </w:rPr>
  </w:style>
  <w:style w:type="character" w:customStyle="1" w:styleId="Char0">
    <w:name w:val="页眉 Char"/>
    <w:basedOn w:val="a0"/>
    <w:link w:val="a5"/>
    <w:uiPriority w:val="99"/>
    <w:semiHidden/>
    <w:rsid w:val="00C2493D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C249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1091</Words>
  <Characters>1091</Characters>
  <Application>Microsoft Office Word</Application>
  <DocSecurity>0</DocSecurity>
  <Lines>77</Lines>
  <Paragraphs>145</Paragraphs>
  <ScaleCrop>false</ScaleCrop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</cp:revision>
  <cp:lastPrinted>2017-09-14T00:28:00Z</cp:lastPrinted>
  <dcterms:created xsi:type="dcterms:W3CDTF">2017-12-06T08:56:00Z</dcterms:created>
  <dcterms:modified xsi:type="dcterms:W3CDTF">2017-12-20T08:58:00Z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