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98" w:rsidRDefault="00387998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87998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87998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923077" w:rsidP="00544F22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岳环评 [2017]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95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号</w:t>
      </w:r>
    </w:p>
    <w:p w:rsidR="00387998" w:rsidRDefault="003B4C9E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eastAsia="_9ed1_4f53" w:hAnsi="_9ed1_4f53" w:cs="_9ed1_4f53"/>
          <w:b/>
          <w:bCs/>
          <w:color w:val="000000"/>
          <w:sz w:val="36"/>
          <w:szCs w:val="36"/>
          <w:lang w:eastAsia="zh-CN" w:bidi="ar-SA"/>
        </w:rPr>
      </w:pP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关于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岳阳市长岭中顺化工有限责任公司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1</w:t>
      </w:r>
      <w:r>
        <w:rPr>
          <w:rFonts w:ascii="_9ed1_4f53" w:eastAsia="_9ed1_4f53" w:hAnsi="_9ed1_4f53" w:cs="_9ed1_4f53"/>
          <w:b/>
          <w:bCs/>
          <w:color w:val="000000"/>
          <w:sz w:val="36"/>
          <w:szCs w:val="36"/>
          <w:lang w:eastAsia="zh-CN" w:bidi="ar-SA"/>
        </w:rPr>
        <w:t>000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吨</w:t>
      </w:r>
      <w:r>
        <w:rPr>
          <w:rFonts w:ascii="_9ed1_4f53" w:eastAsia="_9ed1_4f53" w:hAnsi="_9ed1_4f53" w:cs="_9ed1_4f53"/>
          <w:b/>
          <w:bCs/>
          <w:color w:val="000000"/>
          <w:sz w:val="36"/>
          <w:szCs w:val="36"/>
          <w:lang w:eastAsia="zh-CN" w:bidi="ar-SA"/>
        </w:rPr>
        <w:t>/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年四丁基脲、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1</w:t>
      </w:r>
      <w:r>
        <w:rPr>
          <w:rFonts w:ascii="_9ed1_4f53" w:eastAsia="_9ed1_4f53" w:hAnsi="_9ed1_4f53" w:cs="_9ed1_4f53"/>
          <w:b/>
          <w:bCs/>
          <w:color w:val="000000"/>
          <w:sz w:val="36"/>
          <w:szCs w:val="36"/>
          <w:lang w:eastAsia="zh-CN" w:bidi="ar-SA"/>
        </w:rPr>
        <w:t>000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吨</w:t>
      </w:r>
      <w:r>
        <w:rPr>
          <w:rFonts w:ascii="_9ed1_4f53" w:eastAsia="_9ed1_4f53" w:hAnsi="_9ed1_4f53" w:cs="_9ed1_4f53"/>
          <w:b/>
          <w:bCs/>
          <w:color w:val="000000"/>
          <w:sz w:val="36"/>
          <w:szCs w:val="36"/>
          <w:lang w:eastAsia="zh-CN" w:bidi="ar-SA"/>
        </w:rPr>
        <w:t>/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年醋酸甲基环己酯生产项目</w:t>
      </w:r>
    </w:p>
    <w:p w:rsidR="00387998" w:rsidRDefault="003B4C9E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</w:pP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环境影响报告书的批复</w:t>
      </w:r>
    </w:p>
    <w:p w:rsidR="00387998" w:rsidRDefault="00387998" w:rsidP="00066717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B4C9E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9ed1_4f53" w:hint="eastAsia"/>
          <w:bCs/>
          <w:color w:val="000000"/>
          <w:sz w:val="32"/>
          <w:szCs w:val="32"/>
          <w:lang w:eastAsia="zh-CN" w:bidi="ar-SA"/>
        </w:rPr>
        <w:t>岳阳市长岭中顺化工有限责任公司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387998" w:rsidRDefault="003B4C9E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你公司《关于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申请岳阳市长岭中顺化工有限责任公司1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年四丁基脲、1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年醋酸甲基环己酯生产项目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环境影响报告书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审批的函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》、云溪区环保分局的预审意见及有关附件收悉。经研究，批复如下：</w:t>
      </w:r>
    </w:p>
    <w:p w:rsidR="00387998" w:rsidRDefault="003B4C9E">
      <w:pPr>
        <w:shd w:val="clear" w:color="auto" w:fill="FFFFFF"/>
        <w:spacing w:line="480" w:lineRule="exact"/>
        <w:ind w:firstLine="660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1" w:name="OLE_LINK8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岳阳市长岭中顺化工有限责任公司</w:t>
      </w:r>
      <w:r w:rsidR="00FC3F1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是岳阳市中顺化工有限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责任</w:t>
      </w:r>
      <w:r w:rsidR="00FC3F1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公司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的全资子公司，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位于岳阳绿色化工产业园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长岭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工业园区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。公司拟投资4557万元建设1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年四丁基脲、1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年醋酸甲基环己酯生产项目，利用二正丁胺、固体光气、</w:t>
      </w:r>
      <w:r w:rsidR="00515F80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四甲苯</w:t>
      </w:r>
      <w:r w:rsid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液碱和纯水为主要原料通过低温反应、回流反应和精馏工序生产四丁基脲10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00吨/年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；利用邻甲酚、氢气、醋酐、纯碱和纯水为主要原料通过加氢反应、酯化反应和精馏工序生产醋酸甲基环己酯1000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吨/年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。主要建设内容为：新建四丁基脲、醋酸甲基环己酯生产装置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各1套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、2</w:t>
      </w:r>
      <w:r w:rsid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m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仓库、纯水间、冰机间和导热油炉房等，其他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公用、辅助、环保工程依托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岳阳市中顺化工有限责任公司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现有工程。</w:t>
      </w:r>
      <w:bookmarkEnd w:id="1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项目建设符合国家产业政策，根据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湖南志远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环境咨询服务有限公司编制的《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岳阳市长岭中顺化工有限责任公司1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年四丁基脲、1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吨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年醋酸甲基环己酯生产项目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环境影响报告书（报批稿）》基本内容、结论、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lastRenderedPageBreak/>
        <w:t>专家评审意见、云溪区环保</w:t>
      </w:r>
      <w:r w:rsid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局预审意见，从环境保护角度考虑，</w:t>
      </w:r>
      <w:r w:rsid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我局原则同意你公司环境影响报告书中所列建设项目的性质、规模、工艺、地点和环境保护对策措施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</w:p>
    <w:p w:rsidR="00387998" w:rsidRDefault="003B4C9E" w:rsidP="00BA12D3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 w:rsidRP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二、认真落实专家及环境影响报告书中提出的各项污染防治措施，并应着重注意以下问题</w:t>
      </w:r>
      <w:r w:rsidRPr="00BA12D3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AD4214" w:rsidRDefault="00AD4214" w:rsidP="00BA12D3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企业应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  <w:lang w:eastAsia="zh-CN"/>
        </w:rPr>
        <w:t>按照“以新带老”的原则，妥善解决现有环境问题，配套环保工程应与主体工程同时设计、同时施工、同时投产。</w:t>
      </w:r>
    </w:p>
    <w:p w:rsidR="00387998" w:rsidRDefault="003B4C9E" w:rsidP="00BA12D3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</w:t>
      </w:r>
      <w:bookmarkStart w:id="2" w:name="OLE_LINK9"/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、废水污染防治工作。严格按照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“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雨污分流、清污分流、污污分流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的要求，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规范厂区雨污管网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，确保项目区废水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得到有效收集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设备和车间清洗水、生产工艺废水、循环系统排污废水、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、废气处理系统喷淋水、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初期雨水排入厂区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污水处理站</w:t>
      </w:r>
      <w:r>
        <w:rPr>
          <w:rFonts w:ascii="仿宋" w:eastAsia="仿宋" w:hAnsi="仿宋" w:cs="_4eff_5b8b_GB2312"/>
          <w:sz w:val="32"/>
          <w:szCs w:val="32"/>
          <w:lang w:eastAsia="zh-CN" w:bidi="ar-SA"/>
        </w:rPr>
        <w:t>，</w:t>
      </w:r>
      <w:r>
        <w:rPr>
          <w:rFonts w:ascii="仿宋" w:eastAsia="仿宋" w:hAnsi="仿宋" w:cs="_4eff_5b8b_GB2312" w:hint="eastAsia"/>
          <w:sz w:val="32"/>
          <w:szCs w:val="32"/>
          <w:lang w:eastAsia="zh-CN" w:bidi="ar-SA"/>
        </w:rPr>
        <w:t>经预处理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达到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《石油化工污染物排放标准》（GB31571-2015</w:t>
      </w:r>
      <w:r w:rsidR="00AD4214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）</w:t>
      </w:r>
      <w:r w:rsidR="00AD421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中间接排放标准</w:t>
      </w:r>
      <w:r w:rsidR="009379C7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长炼第二污水处理厂接纳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标准后，排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入长炼第二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污水处理厂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，</w:t>
      </w:r>
      <w:r w:rsid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处理达标后排放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生活污水经化粪池处理后排入园区污水管网。</w:t>
      </w:r>
    </w:p>
    <w:p w:rsidR="00387998" w:rsidRDefault="00AD4214">
      <w:pPr>
        <w:shd w:val="clear" w:color="auto" w:fill="FFFFFF"/>
        <w:spacing w:line="48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3</w:t>
      </w:r>
      <w:r w:rsidR="00BA12D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</w:t>
      </w:r>
      <w:r w:rsidR="003B4C9E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按照分区防控的原则落实报告书提出地下水污染防治措施，做好装置区、</w:t>
      </w:r>
      <w:r w:rsidR="003B4C9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仓储区、管廊</w:t>
      </w:r>
      <w:r w:rsidR="003B4C9E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等区域的防雨、防腐、防渗工作，加强涉污区域的生产管理，避免由于管道破损等造成废水下渗污染地下水体；根据《环境影响评价技术导则地下水环境》(HJ610-2016)要求，跟踪监测地下水质情况，确保地下水环境安全。</w:t>
      </w:r>
    </w:p>
    <w:p w:rsidR="00387998" w:rsidRDefault="00AD4214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4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、废气污染防治工作。严格控制项目VOCs的污染，采用密闭生产装置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；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加强生产和储运过程日常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管理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，定期对</w:t>
      </w:r>
      <w:r w:rsidR="009379C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储罐、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机泵、阀门、法兰等进行维护，杜绝跑、冒、滴、漏，最大限度减少废气无组织排放。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四丁基脲装置废气、醋酸甲基环己酯装置废气依托</w:t>
      </w:r>
      <w:r w:rsidR="009379C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岳阳中顺的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磷酸三辛酯</w:t>
      </w:r>
      <w:r w:rsidR="009379C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项目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的降膜吸收塔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处理，</w:t>
      </w:r>
      <w:r w:rsidR="009379C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经NaOH吸收+冷凝回收后，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氯化氢满足《大气污染物综合排放标准》（GB16297-1996）</w:t>
      </w:r>
      <w:r w:rsidR="009379C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二级排放标准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要求，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VOCs满足《工业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lastRenderedPageBreak/>
        <w:t>企业挥发性有机物排放控制标准》（DB12/524-2014）</w:t>
      </w:r>
      <w:r w:rsidR="009379C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表2排放标准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，处理后的废气通过一根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15m高排气筒外排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；导热油炉采用柴油作为燃料，燃烧废气满足《锅炉大气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污染物排放标准》（GB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13271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-201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4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）要求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后通过一根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15m高排气筒外排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；食堂油烟经油烟净化装置处理，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满足《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饮食业油烟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排放标准》（GB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18483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-20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01</w:t>
      </w:r>
      <w:r w:rsidR="003B4C9E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）要求</w:t>
      </w:r>
      <w:r w:rsidR="003B4C9E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后通过楼顶排放。</w:t>
      </w:r>
    </w:p>
    <w:p w:rsidR="00387998" w:rsidRDefault="003B4C9E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 xml:space="preserve">    4、噪声污染防治工作。采用低噪声设备，对产生噪声的设备和工序进行合理布局，对主要的声源设备泵、各类风机等采取消声、减震等措施，确保厂界噪声达到《工业企业厂界环境噪声排放标准》(GB12348-2008)中的3类标准要求。</w:t>
      </w:r>
    </w:p>
    <w:p w:rsidR="00387998" w:rsidRDefault="003B4C9E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5、固体废物防治工作。按“无害化、减量化、资源化”原则，做好固体废物的分类收集</w:t>
      </w:r>
      <w:r w:rsidR="00BA12D3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贮存、处置、管理工作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</w:t>
      </w:r>
      <w:r w:rsidR="00BA12D3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建立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台账；按照《危险废物贮存污染控制标准》（GB18597-2001）及其修改单中相关要求</w:t>
      </w:r>
      <w:r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建设危险废物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暂存间，做好“防渗、防</w:t>
      </w:r>
      <w:r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腐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、防</w:t>
      </w:r>
      <w:r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漏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”</w:t>
      </w:r>
      <w:r w:rsidR="00BA12D3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，避免二次污染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。生产过程中产生的</w:t>
      </w:r>
      <w:r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精馏塔残渣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、</w:t>
      </w:r>
      <w:r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污水处理站污泥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、</w:t>
      </w:r>
      <w:r w:rsidR="008467E5"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废气处理浮油</w:t>
      </w:r>
      <w:r>
        <w:rPr>
          <w:rFonts w:ascii="仿宋" w:eastAsia="仿宋" w:hAnsi="仿宋" w:cs="_4eff_5b8b_GB2312" w:hint="eastAsia"/>
          <w:color w:val="000000" w:themeColor="text1"/>
          <w:sz w:val="32"/>
          <w:szCs w:val="32"/>
          <w:lang w:eastAsia="zh-CN" w:bidi="ar-SA"/>
        </w:rPr>
        <w:t>、废催化剂和废弃原料包装桶</w:t>
      </w:r>
      <w:r>
        <w:rPr>
          <w:rFonts w:ascii="仿宋" w:eastAsia="仿宋" w:hAnsi="仿宋" w:cs="_4eff_5b8b_GB2312"/>
          <w:color w:val="000000" w:themeColor="text1"/>
          <w:sz w:val="32"/>
          <w:szCs w:val="32"/>
          <w:lang w:eastAsia="zh-CN" w:bidi="ar-SA"/>
        </w:rPr>
        <w:t>属于危险废物，交有资质单位处置，并做好转移联单工作；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生活垃圾交由环卫部门统一收集处理。</w:t>
      </w:r>
    </w:p>
    <w:p w:rsidR="00387998" w:rsidRDefault="003B4C9E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6、加强营运期风险防范。落实各项风险防范措施，防止风险事故的发生。加强生产系统和环保设备维护和管理；注重</w:t>
      </w:r>
      <w:r w:rsidR="008467E5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原料、产品等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各类危险化学品运输、储存和管理；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储罐区采用防滑、防渗、硬化处理，设置1.5米高，有效容积1000m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  <w:lang w:eastAsia="zh-CN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的围堰，并设置防火堤；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完善厂区生产车间周边污水收集系统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，事故废水、消防废水依托长炼工业园10000m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  <w:lang w:eastAsia="zh-CN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的事故应急池暂存；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严格按照《突发环境事件应急管理办法》建立风险事故应急预案，储备风险救助物资并组织演练，杜绝环境风险事故发生。</w:t>
      </w:r>
    </w:p>
    <w:p w:rsidR="00387998" w:rsidRDefault="003B4C9E" w:rsidP="0006671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8、加强环境管理，建立健全污染防治设施运行管理台帐，设专门的环保机构及环保人员，确保各项污染防治设施的正常运行，各类污染物稳定达标排放。</w:t>
      </w:r>
    </w:p>
    <w:p w:rsidR="00387998" w:rsidRDefault="003B4C9E" w:rsidP="0006671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lastRenderedPageBreak/>
        <w:t>9、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本项目核定的总量指标为：COD≤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9.8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t/a、氨氮≤0.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4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、二氧化硫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≤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0.1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t/a、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氮氧化物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≤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0.7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</w:t>
      </w:r>
      <w:r w:rsidR="00544F22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，通过交易获得；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VOCs≤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3.4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t/a。</w:t>
      </w:r>
      <w:bookmarkEnd w:id="2"/>
    </w:p>
    <w:p w:rsidR="00387998" w:rsidRPr="00066717" w:rsidRDefault="003B4C9E" w:rsidP="00066717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三、你公司应收到本批复后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15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个工作日内，将批复及批准的环评报告文件送云溪区环保分局、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湖南岳阳绿色化工产业园管委会、</w:t>
      </w:r>
      <w:r w:rsidRPr="00066717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湖南志远</w:t>
      </w:r>
      <w:r w:rsidRPr="00066717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环境咨询服务有限公司。</w:t>
      </w:r>
    </w:p>
    <w:p w:rsidR="00387998" w:rsidRDefault="003B4C9E">
      <w:pPr>
        <w:shd w:val="clear" w:color="auto" w:fill="FFFFFF"/>
        <w:spacing w:line="48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四、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请云溪区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环保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分局负责项目建设和运营期的日常环境监管。</w:t>
      </w:r>
    </w:p>
    <w:p w:rsidR="00387998" w:rsidRDefault="00387998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87998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87998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87998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87998" w:rsidRDefault="003B4C9E" w:rsidP="00066717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387998" w:rsidRDefault="003B4C9E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                             2017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 w:rsidR="00B4385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20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5987"/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22"/>
      </w:tblGrid>
      <w:tr w:rsidR="00544F22" w:rsidTr="00544F22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F22" w:rsidRDefault="00544F22" w:rsidP="00544F22">
            <w:pPr>
              <w:shd w:val="clear" w:color="auto" w:fill="FFFFFF"/>
              <w:spacing w:line="480" w:lineRule="exact"/>
              <w:ind w:firstLine="645"/>
              <w:jc w:val="both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抄送: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 xml:space="preserve"> 云溪区环保分局</w:t>
            </w: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、湖南岳阳绿色化工产业园管委会、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>湖南志远环境咨询服务有限公司</w:t>
            </w:r>
          </w:p>
        </w:tc>
      </w:tr>
    </w:tbl>
    <w:p w:rsidR="00387998" w:rsidRPr="00544F22" w:rsidRDefault="00387998">
      <w:pPr>
        <w:rPr>
          <w:rFonts w:ascii="仿宋" w:eastAsia="仿宋" w:hAnsi="仿宋"/>
          <w:lang w:eastAsia="zh-CN"/>
        </w:rPr>
      </w:pPr>
    </w:p>
    <w:sectPr w:rsidR="00387998" w:rsidRPr="00544F22" w:rsidSect="00544F22">
      <w:headerReference w:type="default" r:id="rId7"/>
      <w:footerReference w:type="default" r:id="rId8"/>
      <w:headerReference w:type="first" r:id="rId9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55" w:rsidRDefault="00A21055" w:rsidP="00387998">
      <w:pPr>
        <w:ind w:firstLine="480"/>
      </w:pPr>
      <w:r>
        <w:separator/>
      </w:r>
    </w:p>
  </w:endnote>
  <w:endnote w:type="continuationSeparator" w:id="1">
    <w:p w:rsidR="00A21055" w:rsidRDefault="00A21055" w:rsidP="0038799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62594"/>
      <w:docPartObj>
        <w:docPartGallery w:val="AutoText"/>
      </w:docPartObj>
    </w:sdtPr>
    <w:sdtContent>
      <w:p w:rsidR="00387998" w:rsidRDefault="00B66335">
        <w:pPr>
          <w:pStyle w:val="a4"/>
          <w:jc w:val="center"/>
        </w:pPr>
        <w:r w:rsidRPr="00B66335">
          <w:fldChar w:fldCharType="begin"/>
        </w:r>
        <w:r w:rsidR="003B4C9E">
          <w:instrText xml:space="preserve"> PAGE   \* MERGEFORMAT </w:instrText>
        </w:r>
        <w:r w:rsidRPr="00B66335">
          <w:fldChar w:fldCharType="separate"/>
        </w:r>
        <w:r w:rsidR="00544F22" w:rsidRPr="00544F2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87998" w:rsidRDefault="003879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55" w:rsidRDefault="00A21055" w:rsidP="00387998">
      <w:pPr>
        <w:ind w:firstLine="480"/>
      </w:pPr>
      <w:r>
        <w:separator/>
      </w:r>
    </w:p>
  </w:footnote>
  <w:footnote w:type="continuationSeparator" w:id="1">
    <w:p w:rsidR="00A21055" w:rsidRDefault="00A21055" w:rsidP="0038799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98" w:rsidRDefault="00387998">
    <w:pPr>
      <w:ind w:left="36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98" w:rsidRDefault="00387998">
    <w:pPr>
      <w:ind w:lef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04"/>
    <w:rsid w:val="000422C0"/>
    <w:rsid w:val="00066717"/>
    <w:rsid w:val="000A389D"/>
    <w:rsid w:val="000D396A"/>
    <w:rsid w:val="000E2C04"/>
    <w:rsid w:val="0015082A"/>
    <w:rsid w:val="00165716"/>
    <w:rsid w:val="00190B46"/>
    <w:rsid w:val="00205C07"/>
    <w:rsid w:val="002627D1"/>
    <w:rsid w:val="002A1117"/>
    <w:rsid w:val="002C6650"/>
    <w:rsid w:val="002E5416"/>
    <w:rsid w:val="003434F0"/>
    <w:rsid w:val="003843D9"/>
    <w:rsid w:val="00387998"/>
    <w:rsid w:val="003B1281"/>
    <w:rsid w:val="003B4C9E"/>
    <w:rsid w:val="003F29C0"/>
    <w:rsid w:val="0040197C"/>
    <w:rsid w:val="004146D2"/>
    <w:rsid w:val="00425C95"/>
    <w:rsid w:val="004344B5"/>
    <w:rsid w:val="004A6A58"/>
    <w:rsid w:val="004C0F14"/>
    <w:rsid w:val="004C6740"/>
    <w:rsid w:val="00515F80"/>
    <w:rsid w:val="00523DCD"/>
    <w:rsid w:val="00544F22"/>
    <w:rsid w:val="00586B15"/>
    <w:rsid w:val="00590B26"/>
    <w:rsid w:val="006133EF"/>
    <w:rsid w:val="00631D35"/>
    <w:rsid w:val="00647D91"/>
    <w:rsid w:val="00686842"/>
    <w:rsid w:val="00687B28"/>
    <w:rsid w:val="007356CC"/>
    <w:rsid w:val="00741441"/>
    <w:rsid w:val="007504F2"/>
    <w:rsid w:val="00795525"/>
    <w:rsid w:val="00816DFA"/>
    <w:rsid w:val="008467E5"/>
    <w:rsid w:val="00855E02"/>
    <w:rsid w:val="00867BAC"/>
    <w:rsid w:val="00923077"/>
    <w:rsid w:val="009379C7"/>
    <w:rsid w:val="00981C42"/>
    <w:rsid w:val="00992BA8"/>
    <w:rsid w:val="009969AD"/>
    <w:rsid w:val="009E277A"/>
    <w:rsid w:val="00A07B66"/>
    <w:rsid w:val="00A21055"/>
    <w:rsid w:val="00A31FF1"/>
    <w:rsid w:val="00A409D5"/>
    <w:rsid w:val="00AB0957"/>
    <w:rsid w:val="00AD4214"/>
    <w:rsid w:val="00AE4BF3"/>
    <w:rsid w:val="00AF30EC"/>
    <w:rsid w:val="00B24A87"/>
    <w:rsid w:val="00B26910"/>
    <w:rsid w:val="00B4385B"/>
    <w:rsid w:val="00B66335"/>
    <w:rsid w:val="00B67D28"/>
    <w:rsid w:val="00B96522"/>
    <w:rsid w:val="00BA12D3"/>
    <w:rsid w:val="00BC5238"/>
    <w:rsid w:val="00C03EAB"/>
    <w:rsid w:val="00C1161F"/>
    <w:rsid w:val="00C2530A"/>
    <w:rsid w:val="00C2693F"/>
    <w:rsid w:val="00C33E2A"/>
    <w:rsid w:val="00C373A0"/>
    <w:rsid w:val="00C53C97"/>
    <w:rsid w:val="00CE6292"/>
    <w:rsid w:val="00D7030D"/>
    <w:rsid w:val="00DF4DCF"/>
    <w:rsid w:val="00E353BA"/>
    <w:rsid w:val="00E5599F"/>
    <w:rsid w:val="00E8473E"/>
    <w:rsid w:val="00F115EC"/>
    <w:rsid w:val="00F35745"/>
    <w:rsid w:val="00F37B75"/>
    <w:rsid w:val="00FC0D55"/>
    <w:rsid w:val="00FC3F1E"/>
    <w:rsid w:val="00FD7982"/>
    <w:rsid w:val="00FE1C66"/>
    <w:rsid w:val="530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98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87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7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7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7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87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387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387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87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387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87998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3879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8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387998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387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8">
    <w:name w:val="Strong"/>
    <w:basedOn w:val="a0"/>
    <w:uiPriority w:val="22"/>
    <w:qFormat/>
    <w:rsid w:val="00387998"/>
    <w:rPr>
      <w:b/>
      <w:bCs/>
      <w:spacing w:val="0"/>
    </w:rPr>
  </w:style>
  <w:style w:type="character" w:styleId="a9">
    <w:name w:val="Emphasis"/>
    <w:uiPriority w:val="20"/>
    <w:qFormat/>
    <w:rsid w:val="00387998"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rsid w:val="00387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87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87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87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87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87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387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87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87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387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rsid w:val="00387998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387998"/>
    <w:pPr>
      <w:ind w:firstLine="0"/>
    </w:pPr>
  </w:style>
  <w:style w:type="character" w:customStyle="1" w:styleId="Char3">
    <w:name w:val="无间隔 Char"/>
    <w:basedOn w:val="a0"/>
    <w:link w:val="aa"/>
    <w:uiPriority w:val="1"/>
    <w:rsid w:val="00387998"/>
  </w:style>
  <w:style w:type="paragraph" w:styleId="ab">
    <w:name w:val="List Paragraph"/>
    <w:basedOn w:val="a"/>
    <w:uiPriority w:val="34"/>
    <w:qFormat/>
    <w:rsid w:val="00387998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387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qFormat/>
    <w:rsid w:val="00387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387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ad"/>
    <w:uiPriority w:val="30"/>
    <w:qFormat/>
    <w:rsid w:val="00387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387998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387998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387998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387998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387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387998"/>
    <w:pPr>
      <w:outlineLvl w:val="9"/>
    </w:pPr>
  </w:style>
  <w:style w:type="paragraph" w:customStyle="1" w:styleId="style10">
    <w:name w:val="style10"/>
    <w:basedOn w:val="a"/>
    <w:qFormat/>
    <w:rsid w:val="00387998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style9">
    <w:name w:val="style9"/>
    <w:basedOn w:val="a"/>
    <w:rsid w:val="00387998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rsid w:val="0038799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87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2017-11-16T08:52:00Z</cp:lastPrinted>
  <dcterms:created xsi:type="dcterms:W3CDTF">2017-11-16T08:41:00Z</dcterms:created>
  <dcterms:modified xsi:type="dcterms:W3CDTF">2017-11-16T09:00:00Z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