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岳阳市生态环境局汨罗分局</w:t>
      </w:r>
      <w:r>
        <w:rPr>
          <w:rFonts w:hint="eastAsia"/>
          <w:sz w:val="84"/>
          <w:szCs w:val="84"/>
        </w:rPr>
        <w:t>部门决算</w:t>
      </w: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jc w:val="center"/>
        <w:rPr>
          <w:sz w:val="56"/>
          <w:szCs w:val="56"/>
        </w:rPr>
      </w:pPr>
    </w:p>
    <w:p>
      <w:pPr>
        <w:pStyle w:val="12"/>
        <w:rPr>
          <w:sz w:val="32"/>
          <w:szCs w:val="32"/>
        </w:rPr>
      </w:pPr>
    </w:p>
    <w:p>
      <w:pPr>
        <w:pStyle w:val="12"/>
        <w:rPr>
          <w:sz w:val="32"/>
          <w:szCs w:val="32"/>
        </w:rPr>
      </w:pPr>
    </w:p>
    <w:p>
      <w:pPr>
        <w:pStyle w:val="12"/>
        <w:spacing w:line="50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</w:t>
      </w:r>
      <w:r>
        <w:rPr>
          <w:rFonts w:hint="eastAsia"/>
          <w:b/>
          <w:sz w:val="36"/>
          <w:szCs w:val="28"/>
          <w:lang w:val="en-US" w:eastAsia="zh-CN"/>
        </w:rPr>
        <w:t xml:space="preserve">   </w:t>
      </w:r>
      <w:r>
        <w:rPr>
          <w:rFonts w:hint="eastAsia"/>
          <w:b/>
          <w:sz w:val="36"/>
          <w:szCs w:val="28"/>
        </w:rPr>
        <w:t>录</w:t>
      </w:r>
    </w:p>
    <w:p>
      <w:pPr>
        <w:pStyle w:val="12"/>
        <w:spacing w:line="500" w:lineRule="exact"/>
        <w:rPr>
          <w:rFonts w:hint="eastAsia"/>
          <w:b/>
          <w:sz w:val="28"/>
          <w:szCs w:val="28"/>
        </w:rPr>
      </w:pPr>
    </w:p>
    <w:p>
      <w:pPr>
        <w:pStyle w:val="12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eastAsia="zh-CN"/>
        </w:rPr>
        <w:t>岳阳市生态环境局汨罗分局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2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20年度部门决算表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2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20年度部门决算情况说明</w:t>
      </w:r>
    </w:p>
    <w:p>
      <w:pPr>
        <w:pStyle w:val="12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九、国有资本经营预算财政拨款支出决算情况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十、关于机关运行经费支出说明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十一、一般性支出情况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十二、关于政府采购支出说明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十三、关于国有资产占用情况说明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 xml:space="preserve">     十四、关于2020年度预算绩效情况的说明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2"/>
      </w:pPr>
    </w:p>
    <w:p>
      <w:pPr>
        <w:rPr>
          <w:sz w:val="72"/>
          <w:szCs w:val="72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2"/>
        <w:jc w:val="center"/>
        <w:rPr>
          <w:sz w:val="84"/>
          <w:szCs w:val="84"/>
        </w:rPr>
      </w:pPr>
    </w:p>
    <w:p>
      <w:pPr>
        <w:pStyle w:val="12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岳阳市生态环境局汨罗分局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2"/>
        <w:rPr>
          <w:sz w:val="72"/>
          <w:szCs w:val="72"/>
        </w:rPr>
      </w:pPr>
    </w:p>
    <w:p>
      <w:pPr>
        <w:pStyle w:val="13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贯彻执行国家、省、岳阳市关于环境保护的方针、政策和法律法规；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负责全市重大环境问题的统筹协调和监督管理，负责污染纠纷和事故调处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依法负责排污权有偿使用费的征收、稽查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负责环境监察和环境保护行政稽查和执法检查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负责环境监测、统计、信息工作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负责全市辐射环境、放射性废物、电磁辐射、核污染等污染防治工作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组织、指导和协调全市环境保护宣传教育工作，推动公众和非政府组织参与环境保护。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（一）内设机构设置。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我局环保系统共有干部职工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人，其中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在职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人数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108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名，离退人员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核定编制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人数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人，大专以上学历占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92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%。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汨罗分局下设17个股室：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办公室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、信息中心、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生态环境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督察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法规与标准股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自然生态保护与土壤环境股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水生态环境股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大气环境与应对气候变化股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固体废物与化学品及核与辐射管理股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环评和污染排放股（行政审批办公室）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宣教与监测股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科技与财务股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人事股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、机关党建室、纪检联络室、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综合行政执法大队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监测站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机关工会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驻工业园执法大队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（二）决算单位构成。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岳阳市生态环境局汨罗分局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2020年部门决算汇总公开单位构成包括：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eastAsia="zh-CN"/>
        </w:rPr>
        <w:t>岳阳市生态环境局汨罗分局本级。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</w:pPr>
    </w:p>
    <w:p>
      <w:pPr>
        <w:jc w:val="center"/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</w:pPr>
    </w:p>
    <w:p>
      <w:pPr>
        <w:jc w:val="center"/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</w:pPr>
      <w:r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  <w:t>第二部分</w:t>
      </w:r>
    </w:p>
    <w:p>
      <w:pPr>
        <w:jc w:val="center"/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</w:pPr>
    </w:p>
    <w:p>
      <w:pPr>
        <w:jc w:val="center"/>
        <w:rPr>
          <w:sz w:val="72"/>
          <w:szCs w:val="72"/>
        </w:rPr>
      </w:pPr>
      <w:r>
        <w:rPr>
          <w:rFonts w:hint="eastAsia" w:ascii="黑体" w:eastAsia="黑体" w:cs="黑体" w:hAnsiTheme="minorHAnsi"/>
          <w:color w:val="000000"/>
          <w:kern w:val="0"/>
          <w:sz w:val="84"/>
          <w:szCs w:val="84"/>
          <w:lang w:val="en-US" w:eastAsia="zh-CN" w:bidi="ar-SA"/>
        </w:rPr>
        <w:t>部门决算表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asciiTheme="minorEastAsia" w:hAnsiTheme="minorEastAsia"/>
          <w:sz w:val="32"/>
          <w:szCs w:val="32"/>
        </w:rPr>
      </w:pP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1、收入支出决算总表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2、收入决算表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3、支出决算表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4、财政拨款收入支出决算总表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5、一般公共预算财政拨款支出决算表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6、一般公共预算财政拨款基本支出决算表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7、一般公共预算财政拨款“三公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”</w:t>
      </w:r>
      <w:r>
        <w:rPr>
          <w:rFonts w:hint="eastAsia" w:asciiTheme="minorEastAsia" w:hAnsiTheme="minorEastAsia"/>
          <w:sz w:val="32"/>
          <w:szCs w:val="32"/>
        </w:rPr>
        <w:t>经费支出决算表</w:t>
      </w:r>
    </w:p>
    <w:p>
      <w:pPr>
        <w:pStyle w:val="2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8、政府性基金预算财政拨款收入支出决算表</w:t>
      </w:r>
    </w:p>
    <w:p>
      <w:pPr>
        <w:pStyle w:val="2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asciiTheme="minorEastAsia" w:hAnsiTheme="minorEastAsia"/>
          <w:sz w:val="32"/>
          <w:szCs w:val="32"/>
          <w:lang w:eastAsia="zh-CN"/>
        </w:rPr>
        <w:t>国有资本经营预算财政拨款支出决算表</w:t>
      </w:r>
    </w:p>
    <w:p>
      <w:pPr>
        <w:pStyle w:val="2"/>
        <w:rPr>
          <w:rFonts w:asciiTheme="minorEastAsia" w:hAnsiTheme="minorEastAsia"/>
          <w:sz w:val="32"/>
          <w:szCs w:val="32"/>
        </w:rPr>
        <w:sectPr>
          <w:pgSz w:w="11906" w:h="16838"/>
          <w:pgMar w:top="1984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z w:val="32"/>
          <w:szCs w:val="32"/>
        </w:rPr>
        <w:t>公开表格附后</w:t>
      </w:r>
    </w:p>
    <w:p>
      <w:pPr>
        <w:widowControl/>
        <w:jc w:val="left"/>
        <w:rPr>
          <w:sz w:val="72"/>
          <w:szCs w:val="72"/>
        </w:rPr>
        <w:sectPr>
          <w:pgSz w:w="11906" w:h="16838"/>
          <w:pgMar w:top="1417" w:right="1134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RANGE!A1:I22"/>
      <w:bookmarkEnd w:id="0"/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2"/>
        <w:jc w:val="center"/>
        <w:rPr>
          <w:sz w:val="70"/>
          <w:szCs w:val="70"/>
        </w:rPr>
      </w:pPr>
    </w:p>
    <w:p>
      <w:pPr>
        <w:pStyle w:val="12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20年度部门决算情况说明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2020年我部门整体收入为5626.88万元，2019年我部门整体收入为5821.42万元，</w:t>
      </w:r>
      <w:r>
        <w:rPr>
          <w:rFonts w:hint="eastAsia" w:ascii="宋体" w:hAnsi="宋体" w:eastAsia="宋体" w:cs="宋体"/>
          <w:sz w:val="32"/>
          <w:szCs w:val="32"/>
        </w:rPr>
        <w:t>与上年相比，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194.54</w:t>
      </w:r>
      <w:r>
        <w:rPr>
          <w:rFonts w:hint="eastAsia" w:ascii="宋体" w:hAnsi="宋体" w:eastAsia="宋体" w:cs="宋体"/>
          <w:sz w:val="32"/>
          <w:szCs w:val="32"/>
        </w:rPr>
        <w:t>万元，减少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3.5%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主要是因为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2"/>
          <w:szCs w:val="32"/>
          <w:shd w:val="clear" w:fill="FFFFFF"/>
        </w:rPr>
        <w:t>在职退休人员退休，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资金收入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减少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2020年我部门整体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支出为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5626.88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2019年我部门整体支出5820.82万元，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与上年相比，减少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193.94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万元，减少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3.3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%，主要是因为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在职退休人员退休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和上级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项目资金支出的减少。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2389.15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1667.43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721.72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4887.06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969.91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3917.15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2"/>
        <w:ind w:firstLine="640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岳阳</w:t>
      </w:r>
      <w:r>
        <w:rPr>
          <w:rFonts w:hint="eastAsia" w:asciiTheme="minorEastAsia" w:hAnsiTheme="minorEastAsia" w:eastAsiaTheme="minorEastAsia"/>
          <w:sz w:val="32"/>
          <w:szCs w:val="32"/>
        </w:rPr>
        <w:t>财政拨款收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1667.43万元，支出1662.01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val="en-US" w:eastAsia="zh-CN"/>
        </w:rPr>
        <w:t>2020年垂改上收后，汨罗财政资金全部做其他收入科目。</w:t>
      </w:r>
    </w:p>
    <w:p>
      <w:pPr>
        <w:pStyle w:val="12"/>
        <w:ind w:firstLine="640"/>
        <w:rPr>
          <w:rFonts w:hAnsi="黑体"/>
          <w:b/>
          <w:color w:val="auto"/>
          <w:sz w:val="32"/>
          <w:szCs w:val="32"/>
        </w:rPr>
      </w:pPr>
      <w:r>
        <w:rPr>
          <w:rFonts w:hint="eastAsia" w:hAnsi="黑体"/>
          <w:b/>
          <w:color w:val="auto"/>
          <w:sz w:val="32"/>
          <w:szCs w:val="32"/>
        </w:rPr>
        <w:t>五、一般公共预算财政拨款支出决算情况说明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auto"/>
          <w:sz w:val="32"/>
          <w:szCs w:val="32"/>
        </w:rPr>
        <w:t>（一）财政拨款支出决算总体情况</w:t>
      </w:r>
    </w:p>
    <w:p>
      <w:pPr>
        <w:pStyle w:val="12"/>
        <w:ind w:firstLine="640" w:firstLineChars="200"/>
        <w:rPr>
          <w:rFonts w:hint="default" w:asciiTheme="minorEastAsia" w:hAnsiTheme="minorEastAsia" w:eastAsiaTheme="minorEastAsia"/>
          <w:color w:val="auto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2020年度财政拨款支出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val="en-US" w:eastAsia="zh-CN"/>
        </w:rPr>
        <w:t>1662.01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val="en-US" w:eastAsia="zh-CN"/>
        </w:rPr>
        <w:t>34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%，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val="en-US" w:eastAsia="zh-CN"/>
        </w:rPr>
        <w:t xml:space="preserve">2020年垂改上收后，汨罗财政资金全部做项目支出科目。 </w:t>
      </w:r>
    </w:p>
    <w:p>
      <w:pPr>
        <w:pStyle w:val="12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1662.01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331.80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99.91万元，占6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；卫生健康支出46.24万元，占3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节能环保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1184.06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1813.98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1662.01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92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</w:rPr>
        <w:t>一般公共服务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331.80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331.80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社会保障和就业支出。</w:t>
      </w:r>
    </w:p>
    <w:p>
      <w:pPr>
        <w:pStyle w:val="12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99.91万元，</w:t>
      </w:r>
      <w:r>
        <w:rPr>
          <w:rFonts w:hint="eastAsia" w:asciiTheme="minorEastAsia" w:hAnsiTheme="minorEastAsia" w:eastAsiaTheme="minorEastAsia"/>
          <w:sz w:val="32"/>
          <w:szCs w:val="32"/>
        </w:rPr>
        <w:t>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99.91万元，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numPr>
          <w:ilvl w:val="0"/>
          <w:numId w:val="0"/>
        </w:numPr>
        <w:ind w:left="638" w:leftChars="304" w:firstLine="0" w:firstLineChars="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3、卫生健康支出。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46.24万元</w:t>
      </w:r>
      <w:r>
        <w:rPr>
          <w:rFonts w:hint="eastAsia" w:asciiTheme="minorEastAsia" w:hAnsiTheme="minorEastAsia" w:eastAsiaTheme="minorEastAsia"/>
          <w:sz w:val="32"/>
          <w:szCs w:val="32"/>
        </w:rPr>
        <w:t>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46.24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2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4、节能环保支出。</w:t>
      </w:r>
    </w:p>
    <w:p>
      <w:pPr>
        <w:pStyle w:val="12"/>
        <w:numPr>
          <w:ilvl w:val="0"/>
          <w:numId w:val="0"/>
        </w:numPr>
        <w:ind w:firstLine="640" w:firstLineChars="200"/>
        <w:jc w:val="lef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1336.03万元，支出决算为1184.06万元，完成年初预算的89%。</w:t>
      </w:r>
      <w:r>
        <w:rPr>
          <w:rFonts w:hint="eastAsia" w:asciiTheme="minorEastAsia" w:hAnsiTheme="minorEastAsia" w:eastAsiaTheme="minorEastAsia"/>
          <w:sz w:val="32"/>
          <w:szCs w:val="32"/>
        </w:rPr>
        <w:t>决算数小于年初预算数的主要原因是：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2020年部分年终绩效奖在2021年发放。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964.40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774.70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189.70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13.7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sz w:val="32"/>
          <w:szCs w:val="32"/>
        </w:rPr>
        <w:t>无因公出国（境）费支出，与上年持平，2020年度我单位未开展因公出国（境）活动。</w:t>
      </w:r>
    </w:p>
    <w:p>
      <w:pPr>
        <w:pStyle w:val="12"/>
        <w:ind w:firstLine="800" w:firstLineChars="25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公务接待费支出预算为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10.2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万元，支出决算为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9.27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万元，完成预算的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91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%，决算数小于预算数的主要原因是，与上年相比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0.68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万元，减少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6.9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%,减少的主要原因是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认真贯彻落实“八项”规定要求，实行预算控制制度。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严格遵照公务接待相关文件要求执行，控制接待标准等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。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3.63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103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车辆维护费增加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0.13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3.5</w:t>
      </w:r>
      <w:r>
        <w:rPr>
          <w:rFonts w:hint="eastAsia" w:asciiTheme="minorEastAsia" w:hAnsiTheme="minorEastAsia" w:eastAsiaTheme="minorEastAsia"/>
          <w:sz w:val="32"/>
          <w:szCs w:val="32"/>
        </w:rPr>
        <w:t>%,增长的主要原因是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车辆维护费增加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2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9.27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3.63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2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9.27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77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420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环保督察、交叉执法检查、学习交流、会议用餐等</w:t>
      </w:r>
      <w:r>
        <w:rPr>
          <w:rFonts w:hint="eastAsia" w:asciiTheme="minorEastAsia" w:hAnsiTheme="minorEastAsia" w:eastAsiaTheme="minorEastAsia"/>
          <w:sz w:val="32"/>
          <w:szCs w:val="32"/>
        </w:rPr>
        <w:t>发生的接待支出。</w:t>
      </w:r>
    </w:p>
    <w:p>
      <w:pPr>
        <w:ind w:firstLine="800" w:firstLineChars="250"/>
        <w:rPr>
          <w:rFonts w:hint="default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3.63</w:t>
      </w:r>
      <w:r>
        <w:rPr>
          <w:rFonts w:hint="eastAsia" w:asciiTheme="minorEastAsia" w:hAnsiTheme="minorEastAsia"/>
          <w:sz w:val="32"/>
          <w:szCs w:val="32"/>
        </w:rPr>
        <w:t>万元，其中：公务用车运行维护费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3.63</w:t>
      </w:r>
      <w:r>
        <w:rPr>
          <w:rFonts w:hint="eastAsia" w:asciiTheme="minorEastAsia" w:hAnsiTheme="minorEastAsia"/>
          <w:sz w:val="32"/>
          <w:szCs w:val="32"/>
        </w:rPr>
        <w:t>万元，主要是</w:t>
      </w:r>
      <w:r>
        <w:rPr>
          <w:rFonts w:hint="eastAsia" w:asciiTheme="minorEastAsia" w:hAnsiTheme="minorEastAsia"/>
          <w:sz w:val="32"/>
          <w:szCs w:val="32"/>
          <w:lang w:eastAsia="zh-CN"/>
        </w:rPr>
        <w:t>车辆保险、车辆维修、车辆加油等</w:t>
      </w:r>
      <w:r>
        <w:rPr>
          <w:rFonts w:hint="eastAsia" w:asciiTheme="minorEastAsia" w:hAnsiTheme="minorEastAsia"/>
          <w:sz w:val="32"/>
          <w:szCs w:val="32"/>
        </w:rPr>
        <w:t>支出，截止2020年12月31日，我单位开支财政拨款的公务用车保有量为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辆。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2020年公务用车购置费决算0万元，当年没有购置公务用车。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2"/>
        <w:rPr>
          <w:rFonts w:hint="eastAsia" w:asciiTheme="minorEastAsia" w:hAnsiTheme="minorEastAsia" w:eastAsiaTheme="minorEastAsia"/>
          <w:i/>
          <w:color w:val="FF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</w:rPr>
        <w:t>本单位无政府性基金收支</w:t>
      </w:r>
      <w:r>
        <w:rPr>
          <w:rFonts w:hint="eastAsia" w:ascii="宋体" w:hAnsi="宋体" w:eastAsia="宋体" w:cs="宋体"/>
          <w:i w:val="0"/>
          <w:iCs w:val="0"/>
          <w:color w:val="auto"/>
          <w:sz w:val="32"/>
          <w:szCs w:val="32"/>
          <w:lang w:eastAsia="zh-CN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九、国有资本经营预算财政拨款支出决算情况</w:t>
      </w:r>
    </w:p>
    <w:p>
      <w:pPr>
        <w:pStyle w:val="12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本</w:t>
      </w:r>
      <w:r>
        <w:rPr>
          <w:rFonts w:hint="eastAsia" w:asciiTheme="minorEastAsia" w:hAnsiTheme="minorEastAsia" w:eastAsiaTheme="minorEastAsia"/>
          <w:sz w:val="32"/>
          <w:szCs w:val="32"/>
        </w:rPr>
        <w:t>单位无国有资本经营预算财政拨款支出</w:t>
      </w:r>
      <w:r>
        <w:rPr>
          <w:rFonts w:asciiTheme="minorEastAsia" w:hAnsiTheme="minorEastAsia" w:eastAsiaTheme="minorEastAsia"/>
          <w:sz w:val="32"/>
          <w:szCs w:val="32"/>
        </w:rPr>
        <w:t>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十、关于机关运行经费支出说明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本部门2020年度机关运行经费支出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189.7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万元，比年初预算数增加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2.93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1.5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公务交通补贴增加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2"/>
        <w:numPr>
          <w:ilvl w:val="0"/>
          <w:numId w:val="3"/>
        </w:numPr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5.53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总</w:t>
      </w:r>
      <w:r>
        <w:rPr>
          <w:rFonts w:hint="eastAsia" w:asciiTheme="minorEastAsia" w:hAnsiTheme="minorEastAsia" w:eastAsiaTheme="minorEastAsia"/>
          <w:sz w:val="32"/>
          <w:szCs w:val="32"/>
        </w:rPr>
        <w:t>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420</w:t>
      </w:r>
      <w:r>
        <w:rPr>
          <w:rFonts w:hint="eastAsia" w:asciiTheme="minorEastAsia" w:hAnsiTheme="minorEastAsia" w:eastAsiaTheme="minorEastAsia"/>
          <w:sz w:val="32"/>
          <w:szCs w:val="32"/>
        </w:rPr>
        <w:t>人，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会议内容为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农村污水治理会议，污染防治攻坚调研会、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全市生态环境工作会议、汨罗市迎接中央环保督察工作部署会、省生态环境保护督察组督察岳阳市“回头看”情况反馈会、全省生态环境保护工作电视电话会、应急响应管理工作视频会等；</w:t>
      </w:r>
      <w:r>
        <w:rPr>
          <w:rFonts w:hint="eastAsia" w:asciiTheme="minorEastAsia" w:hAnsiTheme="minorEastAsia" w:eastAsiaTheme="minorEastAsia"/>
          <w:sz w:val="32"/>
          <w:szCs w:val="32"/>
        </w:rPr>
        <w:t>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万元，用于开展环保业务培训，人数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680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人，内容为环保业务培训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2020年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举办赛事活动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8万元，内容为元端午包粽子比赛、拔河比赛、六五环境日演出活动、足球赛、篮球赛等。</w:t>
      </w:r>
    </w:p>
    <w:p>
      <w:pPr>
        <w:pStyle w:val="12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十二、关于政府采购支出说明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本部门2020年度政府采购支出总额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187.37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11.31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176.06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187.37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十三、关于国有资产占用情况说明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截至2020年12月31日，本单位共有车辆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12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十四、关于2020年度预算绩效情况的说明</w:t>
      </w:r>
    </w:p>
    <w:p>
      <w:pPr>
        <w:pStyle w:val="12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本部门预算绩效管理开展情况、绩效目标和绩效评价报告等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作为附件公开。</w:t>
      </w:r>
    </w:p>
    <w:p>
      <w:pPr>
        <w:pStyle w:val="12"/>
        <w:rPr>
          <w:rFonts w:hAnsi="黑体"/>
          <w:b/>
          <w:sz w:val="32"/>
          <w:szCs w:val="3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cs="黑体" w:asciiTheme="minorEastAsia" w:hAnsiTheme="minorEastAsia" w:eastAsia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机关运行经费：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为保障行政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岳阳市生态环境局汨罗分局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（包括参照公务员法管理的事业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岳阳市生态环境局汨罗分局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）运行，用当年财政拨款安排的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cs="黑体" w:asciiTheme="minorEastAsia" w:hAnsiTheme="minorEastAsia" w:eastAsia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“三公”经费：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纳入省财政预算管理的“三公“经费，是指用当年一般公共预算拨款安排的公务接待费、公务用车购置及运行维护费和因公出国（境）费。其中，公务接待费反映汨罗市环境保护局按规定开支的各类公务接待支出；公务用车购置及运行费反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岳阳市生态环境局汨罗分局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公务用车车辆购置支出（含车辆购置税）及燃料费、维修费、保险费等支出；因公出国（境）费反映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 w:bidi="ar-SA"/>
        </w:rPr>
        <w:t>岳阳市生态环境局汨罗分局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公务出国（境）的国际旅费、国外城市间交通费、住宿费等支出。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cs="黑体" w:asciiTheme="minorEastAsia" w:hAnsiTheme="minorEastAsia" w:eastAsia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基本支出：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指为保障机构正常运转、完成日常工作任务而发生的人员支出和公用支出。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cs="黑体" w:asciiTheme="minorEastAsia" w:hAnsiTheme="minorEastAsia" w:eastAsiaTheme="minorEastAsia"/>
          <w:b/>
          <w:bCs/>
          <w:color w:val="000000"/>
          <w:kern w:val="0"/>
          <w:sz w:val="32"/>
          <w:szCs w:val="32"/>
          <w:lang w:val="en-US" w:eastAsia="zh-CN" w:bidi="ar-SA"/>
        </w:rPr>
        <w:t>项目支出：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指在基本支出之外完成特定行政任务和事业发展目标所发生的支出。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both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</w:p>
    <w:p>
      <w:pPr>
        <w:pStyle w:val="12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C346F"/>
    <w:multiLevelType w:val="singleLevel"/>
    <w:tmpl w:val="D63C34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DC2843"/>
    <w:multiLevelType w:val="singleLevel"/>
    <w:tmpl w:val="EDDC284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0E3EB2"/>
    <w:rsid w:val="00103957"/>
    <w:rsid w:val="00152C6D"/>
    <w:rsid w:val="00162D39"/>
    <w:rsid w:val="001678BD"/>
    <w:rsid w:val="00185DB4"/>
    <w:rsid w:val="001A67DB"/>
    <w:rsid w:val="001C3C29"/>
    <w:rsid w:val="001D4F1A"/>
    <w:rsid w:val="001D51E5"/>
    <w:rsid w:val="001E080D"/>
    <w:rsid w:val="001E53D0"/>
    <w:rsid w:val="001F0C3B"/>
    <w:rsid w:val="00202C82"/>
    <w:rsid w:val="00210B4D"/>
    <w:rsid w:val="00214427"/>
    <w:rsid w:val="00226CB7"/>
    <w:rsid w:val="00264552"/>
    <w:rsid w:val="00264EF9"/>
    <w:rsid w:val="00265724"/>
    <w:rsid w:val="0027426B"/>
    <w:rsid w:val="002D7169"/>
    <w:rsid w:val="002E0A30"/>
    <w:rsid w:val="003130C4"/>
    <w:rsid w:val="00316C4B"/>
    <w:rsid w:val="0032192B"/>
    <w:rsid w:val="003479BD"/>
    <w:rsid w:val="00353197"/>
    <w:rsid w:val="0037197D"/>
    <w:rsid w:val="003768D5"/>
    <w:rsid w:val="003C47E6"/>
    <w:rsid w:val="003C4FC2"/>
    <w:rsid w:val="00416E61"/>
    <w:rsid w:val="0042790C"/>
    <w:rsid w:val="004506F9"/>
    <w:rsid w:val="004717A2"/>
    <w:rsid w:val="00473DF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B74B2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006"/>
    <w:rsid w:val="00717621"/>
    <w:rsid w:val="00720FF1"/>
    <w:rsid w:val="00727A53"/>
    <w:rsid w:val="00770C9A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05F0E"/>
    <w:rsid w:val="00D148C6"/>
    <w:rsid w:val="00D17A8A"/>
    <w:rsid w:val="00D415BA"/>
    <w:rsid w:val="00D644EE"/>
    <w:rsid w:val="00DD06FF"/>
    <w:rsid w:val="00DD5FE9"/>
    <w:rsid w:val="00E00C7A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6200439"/>
    <w:rsid w:val="0AF64CB2"/>
    <w:rsid w:val="0D8C1726"/>
    <w:rsid w:val="0FCA5046"/>
    <w:rsid w:val="105515F1"/>
    <w:rsid w:val="12A345AD"/>
    <w:rsid w:val="167772BE"/>
    <w:rsid w:val="18150759"/>
    <w:rsid w:val="184C67D5"/>
    <w:rsid w:val="1A6A10E7"/>
    <w:rsid w:val="1EDD332D"/>
    <w:rsid w:val="2C0230B0"/>
    <w:rsid w:val="2D4F6146"/>
    <w:rsid w:val="2D52686B"/>
    <w:rsid w:val="369D3B00"/>
    <w:rsid w:val="3A87433B"/>
    <w:rsid w:val="3CCC3838"/>
    <w:rsid w:val="42B62B77"/>
    <w:rsid w:val="44483BFA"/>
    <w:rsid w:val="4AAA25B5"/>
    <w:rsid w:val="4F76536F"/>
    <w:rsid w:val="4F86704F"/>
    <w:rsid w:val="50852DB4"/>
    <w:rsid w:val="518369CC"/>
    <w:rsid w:val="52851291"/>
    <w:rsid w:val="5297678F"/>
    <w:rsid w:val="56D60CA9"/>
    <w:rsid w:val="63507A67"/>
    <w:rsid w:val="6406476C"/>
    <w:rsid w:val="64F241D3"/>
    <w:rsid w:val="67E77330"/>
    <w:rsid w:val="6841681A"/>
    <w:rsid w:val="696A1127"/>
    <w:rsid w:val="75F57F25"/>
    <w:rsid w:val="76E05984"/>
    <w:rsid w:val="785A448D"/>
    <w:rsid w:val="7965150D"/>
    <w:rsid w:val="79B01739"/>
    <w:rsid w:val="7B484B83"/>
    <w:rsid w:val="7E7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83442-B9FC-476F-83C9-27EA0B9F6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1343</Words>
  <Characters>7657</Characters>
  <Lines>63</Lines>
  <Paragraphs>17</Paragraphs>
  <TotalTime>3</TotalTime>
  <ScaleCrop>false</ScaleCrop>
  <LinksUpToDate>false</LinksUpToDate>
  <CharactersWithSpaces>8983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2021-09-08T01:50:00Z</dcterms:created>
  <dc:creator>李航 null</dc:creator>
  <cp:lastModifiedBy>谢胜利</cp:lastModifiedBy>
  <cp:lastPrinted>2021-07-28T00:12:00Z</cp:lastPrinted>
  <dcterms:modified xsi:type="dcterms:W3CDTF">2022-06-14T04:19:55Z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0483650B674E4273AFD667477D5183F2</vt:lpwstr>
  </property>
</Properties>
</file>