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val="0"/>
        <w:overflowPunct w:val="0"/>
        <w:spacing w:line="600" w:lineRule="auto"/>
        <w:jc w:val="center"/>
        <w:rPr>
          <w:rFonts w:ascii="Times New Roman" w:hAnsi="Times New Roman" w:cs="Times New Roman"/>
          <w:b/>
          <w:sz w:val="48"/>
          <w:szCs w:val="52"/>
        </w:rPr>
      </w:pPr>
      <w:bookmarkStart w:id="0" w:name="_Toc219258485"/>
      <w:r>
        <w:rPr>
          <w:rFonts w:ascii="Times New Roman" w:hAnsi="Times New Roman" w:cs="Times New Roman"/>
          <w:b/>
          <w:sz w:val="48"/>
          <w:szCs w:val="52"/>
        </w:rPr>
        <w:t>岳阳长岭设备研究所有限公司</w:t>
      </w:r>
    </w:p>
    <w:p>
      <w:pPr>
        <w:kinsoku w:val="0"/>
        <w:overflowPunct w:val="0"/>
        <w:spacing w:line="600" w:lineRule="auto"/>
        <w:jc w:val="center"/>
        <w:rPr>
          <w:rFonts w:ascii="Times New Roman" w:hAnsi="Times New Roman" w:cs="Times New Roman"/>
          <w:b/>
          <w:spacing w:val="-6"/>
          <w:sz w:val="44"/>
          <w:szCs w:val="44"/>
        </w:rPr>
      </w:pPr>
      <w:r>
        <w:rPr>
          <w:rFonts w:ascii="Times New Roman" w:hAnsi="Times New Roman" w:cs="Times New Roman"/>
          <w:b/>
          <w:spacing w:val="-6"/>
          <w:sz w:val="44"/>
          <w:szCs w:val="44"/>
        </w:rPr>
        <w:t>1.3万吨/年油泥浮渣干化预处理项目</w:t>
      </w:r>
    </w:p>
    <w:p>
      <w:pPr>
        <w:kinsoku w:val="0"/>
        <w:overflowPunct w:val="0"/>
        <w:spacing w:line="360" w:lineRule="auto"/>
        <w:jc w:val="center"/>
        <w:rPr>
          <w:rFonts w:ascii="Times New Roman" w:hAnsi="Times New Roman" w:cs="Times New Roman"/>
          <w:b/>
          <w:sz w:val="84"/>
          <w:szCs w:val="84"/>
        </w:rPr>
      </w:pPr>
      <w:r>
        <w:rPr>
          <w:rFonts w:ascii="Times New Roman" w:hAnsi="Times New Roman" w:cs="Times New Roman"/>
          <w:b/>
          <w:sz w:val="84"/>
          <w:szCs w:val="84"/>
        </w:rPr>
        <w:t>环境影响报告书</w:t>
      </w:r>
    </w:p>
    <w:p>
      <w:pPr>
        <w:spacing w:line="360" w:lineRule="auto"/>
        <w:jc w:val="center"/>
        <w:rPr>
          <w:rFonts w:ascii="Times New Roman" w:hAnsi="Times New Roman" w:cs="Times New Roman"/>
          <w:b/>
          <w:sz w:val="48"/>
          <w:szCs w:val="52"/>
        </w:rPr>
      </w:pPr>
      <w:r>
        <w:rPr>
          <w:rFonts w:ascii="Times New Roman" w:hAnsi="Times New Roman" w:cs="Times New Roman"/>
          <w:b/>
          <w:sz w:val="48"/>
          <w:szCs w:val="52"/>
        </w:rPr>
        <w:t>（</w:t>
      </w:r>
      <w:r>
        <w:rPr>
          <w:rFonts w:hint="eastAsia" w:ascii="Times New Roman" w:hAnsi="Times New Roman" w:cs="Times New Roman"/>
          <w:b/>
          <w:sz w:val="48"/>
          <w:szCs w:val="52"/>
          <w:lang w:eastAsia="zh-CN"/>
        </w:rPr>
        <w:t>报批</w:t>
      </w:r>
      <w:r>
        <w:rPr>
          <w:rFonts w:ascii="Times New Roman" w:hAnsi="Times New Roman" w:cs="Times New Roman"/>
          <w:b/>
          <w:sz w:val="48"/>
          <w:szCs w:val="52"/>
        </w:rPr>
        <w:t>稿）</w:t>
      </w:r>
    </w:p>
    <w:p>
      <w:pPr>
        <w:kinsoku w:val="0"/>
        <w:overflowPunct w:val="0"/>
        <w:ind w:firstLine="1446"/>
        <w:rPr>
          <w:rFonts w:ascii="Times New Roman" w:hAnsi="Times New Roman" w:cs="Times New Roman"/>
          <w:b/>
          <w:bCs/>
          <w:sz w:val="72"/>
        </w:rPr>
      </w:pPr>
    </w:p>
    <w:p>
      <w:pPr>
        <w:kinsoku w:val="0"/>
        <w:overflowPunct w:val="0"/>
        <w:ind w:firstLine="1446"/>
        <w:rPr>
          <w:rFonts w:ascii="Times New Roman" w:hAnsi="Times New Roman" w:cs="Times New Roman"/>
          <w:b/>
          <w:bCs/>
          <w:sz w:val="72"/>
        </w:rPr>
      </w:pPr>
    </w:p>
    <w:p>
      <w:pPr>
        <w:kinsoku w:val="0"/>
        <w:overflowPunct w:val="0"/>
        <w:ind w:firstLine="1446"/>
        <w:rPr>
          <w:rFonts w:ascii="Times New Roman" w:hAnsi="Times New Roman" w:cs="Times New Roman"/>
          <w:b/>
          <w:bCs/>
          <w:sz w:val="72"/>
        </w:rPr>
      </w:pPr>
    </w:p>
    <w:p>
      <w:pPr>
        <w:kinsoku w:val="0"/>
        <w:overflowPunct w:val="0"/>
        <w:ind w:firstLine="1446"/>
        <w:rPr>
          <w:rFonts w:ascii="Times New Roman" w:hAnsi="Times New Roman" w:cs="Times New Roman"/>
          <w:b/>
          <w:bCs/>
          <w:sz w:val="72"/>
        </w:rPr>
      </w:pPr>
    </w:p>
    <w:p>
      <w:pPr>
        <w:kinsoku w:val="0"/>
        <w:overflowPunct w:val="0"/>
        <w:ind w:firstLine="1446"/>
        <w:rPr>
          <w:rFonts w:ascii="Times New Roman" w:hAnsi="Times New Roman" w:cs="Times New Roman"/>
          <w:b/>
          <w:bCs/>
          <w:sz w:val="72"/>
        </w:rPr>
      </w:pPr>
    </w:p>
    <w:p>
      <w:pPr>
        <w:kinsoku w:val="0"/>
        <w:overflowPunct w:val="0"/>
        <w:ind w:firstLine="1446"/>
        <w:rPr>
          <w:rFonts w:ascii="Times New Roman" w:hAnsi="Times New Roman" w:cs="Times New Roman"/>
          <w:b/>
          <w:bCs/>
          <w:sz w:val="72"/>
        </w:rPr>
      </w:pPr>
    </w:p>
    <w:p>
      <w:pPr>
        <w:kinsoku w:val="0"/>
        <w:overflowPunct w:val="0"/>
        <w:spacing w:line="360" w:lineRule="auto"/>
        <w:ind w:firstLine="1285" w:firstLineChars="400"/>
        <w:rPr>
          <w:rFonts w:ascii="Times New Roman" w:hAnsi="Times New Roman" w:cs="Times New Roman"/>
          <w:b/>
          <w:sz w:val="32"/>
          <w:szCs w:val="32"/>
          <w:shd w:val="clear" w:color="auto" w:fill="FFFFFF"/>
        </w:rPr>
      </w:pPr>
      <w:r>
        <w:rPr>
          <w:rFonts w:ascii="Times New Roman" w:hAnsi="Times New Roman" w:cs="Times New Roman"/>
          <w:b/>
          <w:sz w:val="32"/>
          <w:szCs w:val="32"/>
        </w:rPr>
        <w:t>建设单位：</w:t>
      </w:r>
      <w:r>
        <w:rPr>
          <w:rFonts w:ascii="Times New Roman" w:hAnsi="Times New Roman" w:cs="Times New Roman"/>
          <w:b/>
          <w:sz w:val="32"/>
          <w:szCs w:val="32"/>
          <w:shd w:val="clear" w:color="auto" w:fill="FFFFFF"/>
        </w:rPr>
        <w:t>岳阳长岭设备研究所有限公司</w:t>
      </w:r>
    </w:p>
    <w:p>
      <w:pPr>
        <w:kinsoku w:val="0"/>
        <w:overflowPunct w:val="0"/>
        <w:spacing w:line="360" w:lineRule="auto"/>
        <w:ind w:firstLine="1285" w:firstLineChars="400"/>
        <w:rPr>
          <w:rFonts w:ascii="Times New Roman" w:hAnsi="Times New Roman" w:cs="Times New Roman"/>
          <w:b/>
          <w:sz w:val="32"/>
          <w:szCs w:val="32"/>
        </w:rPr>
      </w:pPr>
      <w:r>
        <w:rPr>
          <w:rFonts w:ascii="Times New Roman" w:hAnsi="Times New Roman" w:cs="Times New Roman"/>
          <w:b/>
          <w:sz w:val="32"/>
          <w:szCs w:val="32"/>
        </w:rPr>
        <w:t>编制单位：</w:t>
      </w:r>
      <w:r>
        <w:rPr>
          <w:rFonts w:ascii="Times New Roman" w:hAnsi="Times New Roman" w:cs="Times New Roman"/>
          <w:b/>
          <w:snapToGrid w:val="0"/>
          <w:sz w:val="32"/>
          <w:szCs w:val="32"/>
        </w:rPr>
        <w:t>湖南环腾环保工程有限公司</w:t>
      </w:r>
    </w:p>
    <w:p>
      <w:pPr>
        <w:spacing w:line="360" w:lineRule="auto"/>
        <w:ind w:firstLine="3593" w:firstLineChars="1123"/>
        <w:rPr>
          <w:rFonts w:ascii="Times New Roman" w:hAnsi="Times New Roman" w:cs="Times New Roman"/>
          <w:sz w:val="30"/>
          <w:szCs w:val="30"/>
        </w:rPr>
        <w:sectPr>
          <w:footerReference r:id="rId6" w:type="first"/>
          <w:footerReference r:id="rId4" w:type="default"/>
          <w:headerReference r:id="rId3" w:type="even"/>
          <w:footerReference r:id="rId5" w:type="even"/>
          <w:pgSz w:w="11906" w:h="16838"/>
          <w:pgMar w:top="1701" w:right="1588" w:bottom="1985" w:left="1588" w:header="851" w:footer="1134" w:gutter="0"/>
          <w:pgNumType w:fmt="upperRoman" w:start="1"/>
          <w:cols w:space="720" w:num="1"/>
          <w:titlePg/>
          <w:docGrid w:type="lines" w:linePitch="312" w:charSpace="0"/>
        </w:sectPr>
      </w:pPr>
      <w:r>
        <w:rPr>
          <w:rFonts w:ascii="Times New Roman" w:hAnsi="Times New Roman" w:cs="Times New Roman"/>
          <w:sz w:val="32"/>
          <w:szCs w:val="32"/>
        </w:rPr>
        <w:t>2019年8月</w:t>
      </w:r>
    </w:p>
    <w:p>
      <w:pPr>
        <w:jc w:val="center"/>
        <w:rPr>
          <w:b/>
          <w:sz w:val="36"/>
          <w:szCs w:val="36"/>
        </w:rPr>
      </w:pPr>
      <w:bookmarkStart w:id="1" w:name="_Hlk23672429"/>
      <w:r>
        <w:rPr>
          <w:rFonts w:hint="eastAsia"/>
          <w:b/>
          <w:sz w:val="36"/>
          <w:szCs w:val="36"/>
        </w:rPr>
        <w:t>建设项目环境影响评价报告书修改说明</w:t>
      </w:r>
    </w:p>
    <w:p>
      <w:pPr>
        <w:jc w:val="center"/>
        <w:rPr>
          <w:sz w:val="44"/>
          <w:szCs w:val="44"/>
        </w:rPr>
      </w:pPr>
    </w:p>
    <w:p>
      <w:pPr>
        <w:spacing w:line="360" w:lineRule="auto"/>
        <w:ind w:firstLine="480" w:firstLineChars="200"/>
        <w:rPr>
          <w:rFonts w:ascii="宋体" w:hAnsi="宋体" w:cs="宋体"/>
          <w:sz w:val="24"/>
          <w:shd w:val="clear" w:color="auto" w:fill="FFFFFF"/>
        </w:rPr>
      </w:pPr>
      <w:r>
        <w:rPr>
          <w:rFonts w:hint="eastAsia" w:ascii="宋体" w:hAnsi="宋体" w:cs="宋体"/>
          <w:sz w:val="24"/>
          <w:shd w:val="clear" w:color="auto" w:fill="FFFFFF"/>
        </w:rPr>
        <w:t>2019年11月19日岳阳市生态环境局在岳阳市主持召开了《岳阳长岭设备研究所有限公司1.3万吨/年油泥浮渣干化预处理项目环境影响报告书》技术审查会，根据专家评审意见，主要修改内容如下：</w:t>
      </w:r>
    </w:p>
    <w:tbl>
      <w:tblPr>
        <w:tblStyle w:val="46"/>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906"/>
        <w:gridCol w:w="5"/>
        <w:gridCol w:w="4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rPr>
                <w:rFonts w:asciiTheme="minorEastAsia" w:hAnsiTheme="minorEastAsia" w:cstheme="minorEastAsia"/>
                <w:b/>
                <w:bCs/>
                <w:szCs w:val="21"/>
              </w:rPr>
            </w:pPr>
            <w:r>
              <w:rPr>
                <w:rFonts w:hint="eastAsia" w:asciiTheme="minorEastAsia" w:hAnsiTheme="minorEastAsia" w:cstheme="minorEastAsia"/>
                <w:b/>
                <w:bCs/>
                <w:szCs w:val="21"/>
              </w:rPr>
              <w:t>序号</w:t>
            </w:r>
          </w:p>
        </w:tc>
        <w:tc>
          <w:tcPr>
            <w:tcW w:w="3906" w:type="dxa"/>
          </w:tcPr>
          <w:p>
            <w:pPr>
              <w:rPr>
                <w:rFonts w:asciiTheme="minorEastAsia" w:hAnsiTheme="minorEastAsia" w:cstheme="minorEastAsia"/>
                <w:b/>
                <w:bCs/>
                <w:szCs w:val="21"/>
              </w:rPr>
            </w:pPr>
            <w:r>
              <w:rPr>
                <w:rFonts w:hint="eastAsia" w:asciiTheme="minorEastAsia" w:hAnsiTheme="minorEastAsia" w:cstheme="minorEastAsia"/>
                <w:b/>
                <w:bCs/>
                <w:szCs w:val="21"/>
              </w:rPr>
              <w:t>专家意见</w:t>
            </w:r>
          </w:p>
        </w:tc>
        <w:tc>
          <w:tcPr>
            <w:tcW w:w="4032" w:type="dxa"/>
            <w:gridSpan w:val="2"/>
          </w:tcPr>
          <w:p>
            <w:pPr>
              <w:rPr>
                <w:rFonts w:asciiTheme="minorEastAsia" w:hAnsiTheme="minorEastAsia" w:cstheme="minorEastAsia"/>
                <w:b/>
                <w:bCs/>
                <w:szCs w:val="21"/>
              </w:rPr>
            </w:pPr>
            <w:r>
              <w:rPr>
                <w:rFonts w:hint="eastAsia" w:asciiTheme="minorEastAsia" w:hAnsiTheme="minorEastAsia" w:cstheme="minorEastAsia"/>
                <w:b/>
                <w:bCs/>
                <w:szCs w:val="21"/>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rPr>
                <w:rFonts w:asciiTheme="minorEastAsia" w:hAnsiTheme="minorEastAsia" w:cstheme="minorEastAsia"/>
                <w:szCs w:val="21"/>
              </w:rPr>
            </w:pPr>
            <w:r>
              <w:rPr>
                <w:rFonts w:hint="eastAsia" w:asciiTheme="minorEastAsia" w:hAnsiTheme="minorEastAsia" w:cstheme="minorEastAsia"/>
                <w:szCs w:val="21"/>
              </w:rPr>
              <w:t>1</w:t>
            </w:r>
          </w:p>
        </w:tc>
        <w:tc>
          <w:tcPr>
            <w:tcW w:w="3906" w:type="dxa"/>
          </w:tcPr>
          <w:p>
            <w:pPr>
              <w:rPr>
                <w:rFonts w:asciiTheme="minorEastAsia" w:hAnsiTheme="minorEastAsia" w:cstheme="minorEastAsia"/>
                <w:color w:val="auto"/>
                <w:szCs w:val="21"/>
              </w:rPr>
            </w:pPr>
            <w:r>
              <w:rPr>
                <w:rFonts w:hint="eastAsia" w:asciiTheme="minorEastAsia" w:hAnsiTheme="minorEastAsia" w:cstheme="minorEastAsia"/>
                <w:color w:val="auto"/>
                <w:szCs w:val="21"/>
              </w:rPr>
              <w:t>调查核实公司目前油泥浮渣、罐底油泥产生量及处理处置措施，细化项目由来，强化项目用地现状调查。</w:t>
            </w:r>
          </w:p>
        </w:tc>
        <w:tc>
          <w:tcPr>
            <w:tcW w:w="4032" w:type="dxa"/>
            <w:gridSpan w:val="2"/>
          </w:tcPr>
          <w:p>
            <w:pPr>
              <w:rPr>
                <w:rFonts w:hint="default" w:eastAsia="宋体" w:asciiTheme="minorEastAsia" w:hAnsiTheme="minorEastAsia" w:cstheme="minorEastAsia"/>
                <w:color w:val="auto"/>
                <w:szCs w:val="21"/>
                <w:lang w:val="en-US" w:eastAsia="zh-CN"/>
              </w:rPr>
            </w:pPr>
            <w:r>
              <w:rPr>
                <w:rFonts w:hint="eastAsia" w:asciiTheme="minorEastAsia" w:hAnsiTheme="minorEastAsia" w:cstheme="minorEastAsia"/>
                <w:color w:val="auto"/>
                <w:szCs w:val="21"/>
              </w:rPr>
              <w:t>已调查核实公司目前油泥浮渣、罐底油泥产生量及处理处置措施，细化项目由来P3，强化项目用地现状调查P</w:t>
            </w:r>
            <w:r>
              <w:rPr>
                <w:rFonts w:hint="eastAsia" w:asciiTheme="minorEastAsia" w:hAnsiTheme="minorEastAsia" w:cstheme="minorEastAsia"/>
                <w:color w:val="auto"/>
                <w:szCs w:val="21"/>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tcPr>
          <w:p>
            <w:pPr>
              <w:rPr>
                <w:rFonts w:asciiTheme="minorEastAsia" w:hAnsiTheme="minorEastAsia" w:cstheme="minorEastAsia"/>
                <w:szCs w:val="21"/>
              </w:rPr>
            </w:pPr>
            <w:r>
              <w:rPr>
                <w:rFonts w:hint="eastAsia" w:asciiTheme="minorEastAsia" w:hAnsiTheme="minorEastAsia" w:cstheme="minorEastAsia"/>
                <w:szCs w:val="21"/>
              </w:rPr>
              <w:t>2</w:t>
            </w:r>
          </w:p>
        </w:tc>
        <w:tc>
          <w:tcPr>
            <w:tcW w:w="3906" w:type="dxa"/>
          </w:tcPr>
          <w:p>
            <w:pPr>
              <w:rPr>
                <w:rFonts w:asciiTheme="minorEastAsia" w:hAnsiTheme="minorEastAsia" w:cstheme="minorEastAsia"/>
                <w:color w:val="auto"/>
                <w:szCs w:val="21"/>
              </w:rPr>
            </w:pPr>
            <w:r>
              <w:rPr>
                <w:rFonts w:hint="eastAsia" w:asciiTheme="minorEastAsia" w:hAnsiTheme="minorEastAsia" w:cstheme="minorEastAsia"/>
                <w:color w:val="auto"/>
                <w:szCs w:val="21"/>
              </w:rPr>
              <w:t>核实编制依据，完善评价因子一览表，完善建设内容一览表，明确依托工程（关注废水处理、废气处理、危废暂存依托工程）并分析依托可行性，补充药剂、碱洗塔用碱使用情况，核实原辅材料名称、用量，核实干化后</w:t>
            </w:r>
            <w:r>
              <w:rPr>
                <w:rFonts w:asciiTheme="minorEastAsia" w:hAnsiTheme="minorEastAsia" w:cstheme="minorEastAsia"/>
                <w:color w:val="auto"/>
                <w:szCs w:val="21"/>
              </w:rPr>
              <w:t>油泥浮渣</w:t>
            </w:r>
            <w:r>
              <w:rPr>
                <w:rFonts w:hint="eastAsia" w:asciiTheme="minorEastAsia" w:hAnsiTheme="minorEastAsia" w:cstheme="minorEastAsia"/>
                <w:color w:val="auto"/>
                <w:szCs w:val="21"/>
              </w:rPr>
              <w:t>含水率。</w:t>
            </w:r>
          </w:p>
        </w:tc>
        <w:tc>
          <w:tcPr>
            <w:tcW w:w="4032" w:type="dxa"/>
            <w:gridSpan w:val="2"/>
          </w:tcPr>
          <w:p>
            <w:pPr>
              <w:rPr>
                <w:rFonts w:hint="default" w:eastAsia="宋体" w:asciiTheme="minorEastAsia" w:hAnsiTheme="minorEastAsia" w:cstheme="minorEastAsia"/>
                <w:color w:val="auto"/>
                <w:szCs w:val="21"/>
                <w:lang w:val="en-US" w:eastAsia="zh-CN"/>
              </w:rPr>
            </w:pPr>
            <w:r>
              <w:rPr>
                <w:rFonts w:hint="eastAsia" w:asciiTheme="minorEastAsia" w:hAnsiTheme="minorEastAsia" w:cstheme="minorEastAsia"/>
                <w:color w:val="auto"/>
                <w:szCs w:val="21"/>
              </w:rPr>
              <w:t>已核实编制依据P</w:t>
            </w:r>
            <w:r>
              <w:rPr>
                <w:rFonts w:asciiTheme="minorEastAsia" w:hAnsiTheme="minorEastAsia" w:cstheme="minorEastAsia"/>
                <w:color w:val="auto"/>
                <w:szCs w:val="21"/>
              </w:rPr>
              <w:t>8</w:t>
            </w:r>
            <w:r>
              <w:rPr>
                <w:rFonts w:hint="eastAsia" w:asciiTheme="minorEastAsia" w:hAnsiTheme="minorEastAsia" w:cstheme="minorEastAsia"/>
                <w:color w:val="auto"/>
                <w:szCs w:val="21"/>
                <w:lang w:val="en-US" w:eastAsia="zh-CN"/>
              </w:rPr>
              <w:t>-P10</w:t>
            </w:r>
            <w:r>
              <w:rPr>
                <w:rFonts w:hint="eastAsia" w:asciiTheme="minorEastAsia" w:hAnsiTheme="minorEastAsia" w:cstheme="minorEastAsia"/>
                <w:color w:val="auto"/>
                <w:szCs w:val="21"/>
              </w:rPr>
              <w:t>，完善评价因子一览表</w:t>
            </w:r>
            <w:r>
              <w:rPr>
                <w:rFonts w:asciiTheme="minorEastAsia" w:hAnsiTheme="minorEastAsia" w:cstheme="minorEastAsia"/>
                <w:color w:val="auto"/>
                <w:szCs w:val="21"/>
              </w:rPr>
              <w:t>P13,</w:t>
            </w:r>
            <w:r>
              <w:rPr>
                <w:rFonts w:hint="eastAsia" w:asciiTheme="minorEastAsia" w:hAnsiTheme="minorEastAsia" w:cstheme="minorEastAsia"/>
                <w:color w:val="auto"/>
                <w:szCs w:val="21"/>
              </w:rPr>
              <w:t>完善建设内容一览表P</w:t>
            </w:r>
            <w:r>
              <w:rPr>
                <w:rFonts w:hint="eastAsia" w:asciiTheme="minorEastAsia" w:hAnsiTheme="minorEastAsia" w:cstheme="minorEastAsia"/>
                <w:color w:val="auto"/>
                <w:szCs w:val="21"/>
                <w:lang w:val="en-US" w:eastAsia="zh-CN"/>
              </w:rPr>
              <w:t>27</w:t>
            </w:r>
            <w:r>
              <w:rPr>
                <w:rFonts w:hint="eastAsia" w:asciiTheme="minorEastAsia" w:hAnsiTheme="minorEastAsia" w:cstheme="minorEastAsia"/>
                <w:color w:val="auto"/>
                <w:szCs w:val="21"/>
              </w:rPr>
              <w:t>，明确依托工程（关注废水处理、废气处理、危废暂存依托工程）并分析依托可行性</w:t>
            </w:r>
            <w:r>
              <w:rPr>
                <w:rFonts w:asciiTheme="minorEastAsia" w:hAnsiTheme="minorEastAsia" w:cstheme="minorEastAsia"/>
                <w:color w:val="auto"/>
                <w:szCs w:val="21"/>
              </w:rPr>
              <w:t>P</w:t>
            </w:r>
            <w:r>
              <w:rPr>
                <w:rFonts w:hint="eastAsia" w:asciiTheme="minorEastAsia" w:hAnsiTheme="minorEastAsia" w:cstheme="minorEastAsia"/>
                <w:color w:val="auto"/>
                <w:szCs w:val="21"/>
                <w:lang w:val="en-US" w:eastAsia="zh-CN"/>
              </w:rPr>
              <w:t>27-34</w:t>
            </w:r>
            <w:r>
              <w:rPr>
                <w:rFonts w:hint="eastAsia" w:asciiTheme="minorEastAsia" w:hAnsiTheme="minorEastAsia" w:cstheme="minorEastAsia"/>
                <w:color w:val="auto"/>
                <w:szCs w:val="21"/>
              </w:rPr>
              <w:t>，补充药剂、碱洗塔用碱使用情况，核实原辅材料名称、用量，核实干化后</w:t>
            </w:r>
            <w:r>
              <w:rPr>
                <w:rFonts w:asciiTheme="minorEastAsia" w:hAnsiTheme="minorEastAsia" w:cstheme="minorEastAsia"/>
                <w:color w:val="auto"/>
                <w:szCs w:val="21"/>
              </w:rPr>
              <w:t>油泥浮渣</w:t>
            </w:r>
            <w:r>
              <w:rPr>
                <w:rFonts w:hint="eastAsia" w:asciiTheme="minorEastAsia" w:hAnsiTheme="minorEastAsia" w:cstheme="minorEastAsia"/>
                <w:color w:val="auto"/>
                <w:szCs w:val="21"/>
              </w:rPr>
              <w:t>含水率</w:t>
            </w:r>
            <w:r>
              <w:rPr>
                <w:rFonts w:hint="eastAsia" w:asciiTheme="minorEastAsia" w:hAnsiTheme="minorEastAsia" w:cstheme="minorEastAsia"/>
                <w:color w:val="auto"/>
                <w:szCs w:val="21"/>
                <w:lang w:val="en-US" w:eastAsia="zh-CN"/>
              </w:rPr>
              <w:t>P35-36</w:t>
            </w:r>
            <w:r>
              <w:rPr>
                <w:rFonts w:hint="eastAsia" w:asciiTheme="minorEastAsia" w:hAnsiTheme="minorEastAsia" w:cs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tcPr>
          <w:p>
            <w:pPr>
              <w:rPr>
                <w:rFonts w:asciiTheme="minorEastAsia" w:hAnsiTheme="minorEastAsia" w:cstheme="minorEastAsia"/>
                <w:szCs w:val="21"/>
              </w:rPr>
            </w:pPr>
            <w:r>
              <w:rPr>
                <w:rFonts w:hint="eastAsia" w:asciiTheme="minorEastAsia" w:hAnsiTheme="minorEastAsia" w:cstheme="minorEastAsia"/>
                <w:szCs w:val="21"/>
              </w:rPr>
              <w:t>3</w:t>
            </w:r>
          </w:p>
        </w:tc>
        <w:tc>
          <w:tcPr>
            <w:tcW w:w="3906" w:type="dxa"/>
          </w:tcPr>
          <w:p>
            <w:pPr>
              <w:rPr>
                <w:rFonts w:asciiTheme="minorEastAsia" w:hAnsiTheme="minorEastAsia" w:cstheme="minorEastAsia"/>
                <w:color w:val="auto"/>
                <w:szCs w:val="21"/>
              </w:rPr>
            </w:pPr>
            <w:r>
              <w:rPr>
                <w:rFonts w:hint="eastAsia" w:asciiTheme="minorEastAsia" w:hAnsiTheme="minorEastAsia" w:cstheme="minorEastAsia"/>
                <w:color w:val="auto"/>
                <w:szCs w:val="21"/>
              </w:rPr>
              <w:t>补充</w:t>
            </w:r>
            <w:r>
              <w:rPr>
                <w:rFonts w:asciiTheme="minorEastAsia" w:hAnsiTheme="minorEastAsia" w:cstheme="minorEastAsia"/>
                <w:color w:val="auto"/>
                <w:szCs w:val="21"/>
              </w:rPr>
              <w:t>油泥浮渣</w:t>
            </w:r>
            <w:r>
              <w:rPr>
                <w:rFonts w:hint="eastAsia" w:asciiTheme="minorEastAsia" w:hAnsiTheme="minorEastAsia" w:cstheme="minorEastAsia"/>
                <w:color w:val="auto"/>
                <w:szCs w:val="21"/>
              </w:rPr>
              <w:t>干化预处理中试鉴定意见，补充中试装置工艺、产排污调查，补充公司</w:t>
            </w:r>
            <w:r>
              <w:rPr>
                <w:rFonts w:asciiTheme="minorEastAsia" w:hAnsiTheme="minorEastAsia" w:cstheme="minorEastAsia"/>
                <w:color w:val="auto"/>
                <w:szCs w:val="21"/>
              </w:rPr>
              <w:t>油泥浮渣</w:t>
            </w:r>
            <w:r>
              <w:rPr>
                <w:rFonts w:hint="eastAsia" w:asciiTheme="minorEastAsia" w:hAnsiTheme="minorEastAsia" w:cstheme="minorEastAsia"/>
                <w:color w:val="auto"/>
                <w:szCs w:val="21"/>
              </w:rPr>
              <w:t>、</w:t>
            </w:r>
            <w:r>
              <w:rPr>
                <w:rFonts w:asciiTheme="minorEastAsia" w:hAnsiTheme="minorEastAsia" w:cstheme="minorEastAsia"/>
                <w:color w:val="auto"/>
                <w:szCs w:val="21"/>
              </w:rPr>
              <w:t>罐底油泥</w:t>
            </w:r>
            <w:r>
              <w:rPr>
                <w:rFonts w:hint="eastAsia" w:asciiTheme="minorEastAsia" w:hAnsiTheme="minorEastAsia" w:cstheme="minorEastAsia"/>
                <w:color w:val="auto"/>
                <w:szCs w:val="21"/>
              </w:rPr>
              <w:t>成分组成表。</w:t>
            </w:r>
          </w:p>
        </w:tc>
        <w:tc>
          <w:tcPr>
            <w:tcW w:w="4032" w:type="dxa"/>
            <w:gridSpan w:val="2"/>
            <w:vAlign w:val="top"/>
          </w:tcPr>
          <w:p>
            <w:pPr>
              <w:rPr>
                <w:rFonts w:asciiTheme="minorEastAsia" w:hAnsiTheme="minorEastAsia" w:cstheme="minorEastAsia"/>
                <w:color w:val="auto"/>
                <w:szCs w:val="21"/>
              </w:rPr>
            </w:pPr>
            <w:r>
              <w:rPr>
                <w:rFonts w:hint="eastAsia" w:asciiTheme="minorEastAsia" w:hAnsiTheme="minorEastAsia" w:cstheme="minorEastAsia"/>
                <w:color w:val="auto"/>
                <w:szCs w:val="21"/>
                <w:lang w:val="en-US" w:eastAsia="zh-CN"/>
              </w:rPr>
              <w:t>已</w:t>
            </w:r>
            <w:r>
              <w:rPr>
                <w:rFonts w:hint="eastAsia" w:asciiTheme="minorEastAsia" w:hAnsiTheme="minorEastAsia" w:cstheme="minorEastAsia"/>
                <w:color w:val="auto"/>
                <w:szCs w:val="21"/>
              </w:rPr>
              <w:t>补充</w:t>
            </w:r>
            <w:r>
              <w:rPr>
                <w:rFonts w:asciiTheme="minorEastAsia" w:hAnsiTheme="minorEastAsia" w:cstheme="minorEastAsia"/>
                <w:color w:val="auto"/>
                <w:szCs w:val="21"/>
              </w:rPr>
              <w:t>油泥浮渣</w:t>
            </w:r>
            <w:r>
              <w:rPr>
                <w:rFonts w:hint="eastAsia" w:asciiTheme="minorEastAsia" w:hAnsiTheme="minorEastAsia" w:cstheme="minorEastAsia"/>
                <w:color w:val="auto"/>
                <w:szCs w:val="21"/>
              </w:rPr>
              <w:t>干化预处理中试鉴定意见，补充中试装置工艺、产排污调查，补充公司</w:t>
            </w:r>
            <w:r>
              <w:rPr>
                <w:rFonts w:asciiTheme="minorEastAsia" w:hAnsiTheme="minorEastAsia" w:cstheme="minorEastAsia"/>
                <w:color w:val="auto"/>
                <w:szCs w:val="21"/>
              </w:rPr>
              <w:t>油泥浮渣</w:t>
            </w:r>
            <w:r>
              <w:rPr>
                <w:rFonts w:hint="eastAsia" w:asciiTheme="minorEastAsia" w:hAnsiTheme="minorEastAsia" w:cstheme="minorEastAsia"/>
                <w:color w:val="auto"/>
                <w:szCs w:val="21"/>
              </w:rPr>
              <w:t>、</w:t>
            </w:r>
            <w:r>
              <w:rPr>
                <w:rFonts w:asciiTheme="minorEastAsia" w:hAnsiTheme="minorEastAsia" w:cstheme="minorEastAsia"/>
                <w:color w:val="auto"/>
                <w:szCs w:val="21"/>
              </w:rPr>
              <w:t>罐底油泥</w:t>
            </w:r>
            <w:r>
              <w:rPr>
                <w:rFonts w:hint="eastAsia" w:asciiTheme="minorEastAsia" w:hAnsiTheme="minorEastAsia" w:cstheme="minorEastAsia"/>
                <w:color w:val="auto"/>
                <w:szCs w:val="21"/>
              </w:rPr>
              <w:t>成分组成表</w:t>
            </w:r>
            <w:r>
              <w:rPr>
                <w:rFonts w:hint="eastAsia" w:asciiTheme="minorEastAsia" w:hAnsiTheme="minorEastAsia" w:cstheme="minorEastAsia"/>
                <w:color w:val="auto"/>
                <w:szCs w:val="21"/>
                <w:lang w:val="en-US" w:eastAsia="zh-CN"/>
              </w:rPr>
              <w:t>P39-41</w:t>
            </w:r>
            <w:r>
              <w:rPr>
                <w:rFonts w:hint="eastAsia" w:asciiTheme="minorEastAsia" w:hAnsiTheme="minorEastAsia" w:cs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rPr>
                <w:rFonts w:asciiTheme="minorEastAsia" w:hAnsiTheme="minorEastAsia" w:cstheme="minorEastAsia"/>
                <w:szCs w:val="21"/>
              </w:rPr>
            </w:pPr>
            <w:r>
              <w:rPr>
                <w:rFonts w:hint="eastAsia" w:asciiTheme="minorEastAsia" w:hAnsiTheme="minorEastAsia" w:cstheme="minorEastAsia"/>
                <w:szCs w:val="21"/>
              </w:rPr>
              <w:t>4</w:t>
            </w:r>
          </w:p>
        </w:tc>
        <w:tc>
          <w:tcPr>
            <w:tcW w:w="3906" w:type="dxa"/>
          </w:tcPr>
          <w:p>
            <w:pPr>
              <w:rPr>
                <w:rFonts w:asciiTheme="minorEastAsia" w:hAnsiTheme="minorEastAsia" w:cstheme="minorEastAsia"/>
                <w:color w:val="auto"/>
                <w:szCs w:val="21"/>
              </w:rPr>
            </w:pPr>
            <w:r>
              <w:rPr>
                <w:rFonts w:hint="eastAsia" w:asciiTheme="minorEastAsia" w:hAnsiTheme="minorEastAsia" w:cstheme="minorEastAsia"/>
                <w:color w:val="auto"/>
                <w:szCs w:val="21"/>
              </w:rPr>
              <w:t>调查核实环境保护目标方位、距离及规模；结合地下水评价范围，分析地下水引用数据的有效性。</w:t>
            </w:r>
          </w:p>
        </w:tc>
        <w:tc>
          <w:tcPr>
            <w:tcW w:w="4032" w:type="dxa"/>
            <w:gridSpan w:val="2"/>
            <w:vAlign w:val="top"/>
          </w:tcPr>
          <w:p>
            <w:pPr>
              <w:rPr>
                <w:rFonts w:asciiTheme="minorEastAsia" w:hAnsiTheme="minorEastAsia" w:cstheme="minorEastAsia"/>
                <w:color w:val="auto"/>
                <w:szCs w:val="21"/>
              </w:rPr>
            </w:pPr>
            <w:r>
              <w:rPr>
                <w:rFonts w:hint="eastAsia" w:asciiTheme="minorEastAsia" w:hAnsiTheme="minorEastAsia" w:cstheme="minorEastAsia"/>
                <w:color w:val="auto"/>
                <w:szCs w:val="21"/>
                <w:lang w:val="en-US" w:eastAsia="zh-CN"/>
              </w:rPr>
              <w:t>已</w:t>
            </w:r>
            <w:r>
              <w:rPr>
                <w:rFonts w:hint="eastAsia" w:asciiTheme="minorEastAsia" w:hAnsiTheme="minorEastAsia" w:cstheme="minorEastAsia"/>
                <w:color w:val="auto"/>
                <w:szCs w:val="21"/>
              </w:rPr>
              <w:t>调查核实环境保护目标方位、距离及规模</w:t>
            </w:r>
            <w:r>
              <w:rPr>
                <w:rFonts w:hint="eastAsia" w:asciiTheme="minorEastAsia" w:hAnsiTheme="minorEastAsia" w:cstheme="minorEastAsia"/>
                <w:color w:val="auto"/>
                <w:szCs w:val="21"/>
                <w:lang w:val="en-US" w:eastAsia="zh-CN"/>
              </w:rPr>
              <w:t>P24-25</w:t>
            </w:r>
            <w:r>
              <w:rPr>
                <w:rFonts w:hint="eastAsia" w:asciiTheme="minorEastAsia" w:hAnsiTheme="minorEastAsia" w:cstheme="minorEastAsia"/>
                <w:color w:val="auto"/>
                <w:szCs w:val="21"/>
              </w:rPr>
              <w:t>；结合地下水评价范围，分析地下水引用数据的有效性</w:t>
            </w:r>
            <w:r>
              <w:rPr>
                <w:rFonts w:hint="eastAsia" w:asciiTheme="minorEastAsia" w:hAnsiTheme="minorEastAsia" w:cstheme="minorEastAsia"/>
                <w:color w:val="auto"/>
                <w:szCs w:val="21"/>
                <w:lang w:val="en-US" w:eastAsia="zh-CN"/>
              </w:rPr>
              <w:t>P55-56</w:t>
            </w:r>
            <w:r>
              <w:rPr>
                <w:rFonts w:hint="eastAsia" w:asciiTheme="minorEastAsia" w:hAnsiTheme="minorEastAsia" w:cs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rPr>
                <w:rFonts w:asciiTheme="minorEastAsia" w:hAnsiTheme="minorEastAsia" w:cstheme="minorEastAsia"/>
                <w:szCs w:val="21"/>
              </w:rPr>
            </w:pPr>
            <w:r>
              <w:rPr>
                <w:rFonts w:hint="eastAsia" w:asciiTheme="minorEastAsia" w:hAnsiTheme="minorEastAsia" w:cstheme="minorEastAsia"/>
                <w:szCs w:val="21"/>
              </w:rPr>
              <w:t>5</w:t>
            </w:r>
          </w:p>
        </w:tc>
        <w:tc>
          <w:tcPr>
            <w:tcW w:w="3906" w:type="dxa"/>
          </w:tcPr>
          <w:p>
            <w:pPr>
              <w:rPr>
                <w:rFonts w:asciiTheme="minorEastAsia" w:hAnsiTheme="minorEastAsia" w:cstheme="minorEastAsia"/>
                <w:color w:val="auto"/>
                <w:szCs w:val="21"/>
              </w:rPr>
            </w:pPr>
            <w:r>
              <w:rPr>
                <w:rFonts w:asciiTheme="minorEastAsia" w:hAnsiTheme="minorEastAsia" w:cstheme="minorEastAsia"/>
                <w:color w:val="auto"/>
                <w:szCs w:val="21"/>
              </w:rPr>
              <w:t>完善工艺流程及产排污节点图，补充物料平衡、水平衡，核实工程有组织、无组织排放废气源强，核实臭气产生情况，细化废气收集工程措施，强化废气收集效率、处理效率可达性分析。</w:t>
            </w:r>
          </w:p>
        </w:tc>
        <w:tc>
          <w:tcPr>
            <w:tcW w:w="4032" w:type="dxa"/>
            <w:gridSpan w:val="2"/>
            <w:vAlign w:val="top"/>
          </w:tcPr>
          <w:p>
            <w:pPr>
              <w:rPr>
                <w:rFonts w:asciiTheme="minorEastAsia" w:hAnsiTheme="minorEastAsia" w:cstheme="minorEastAsia"/>
                <w:color w:val="auto"/>
                <w:szCs w:val="21"/>
              </w:rPr>
            </w:pPr>
            <w:r>
              <w:rPr>
                <w:rFonts w:hint="eastAsia" w:asciiTheme="minorEastAsia" w:hAnsiTheme="minorEastAsia" w:cstheme="minorEastAsia"/>
                <w:color w:val="auto"/>
                <w:szCs w:val="21"/>
                <w:lang w:val="en-US" w:eastAsia="zh-CN"/>
              </w:rPr>
              <w:t>已</w:t>
            </w:r>
            <w:r>
              <w:rPr>
                <w:rFonts w:asciiTheme="minorEastAsia" w:hAnsiTheme="minorEastAsia" w:cstheme="minorEastAsia"/>
                <w:color w:val="auto"/>
                <w:szCs w:val="21"/>
              </w:rPr>
              <w:t>完善工艺流程及产排污节点图</w:t>
            </w:r>
            <w:r>
              <w:rPr>
                <w:rFonts w:hint="eastAsia" w:asciiTheme="minorEastAsia" w:hAnsiTheme="minorEastAsia" w:cstheme="minorEastAsia"/>
                <w:color w:val="auto"/>
                <w:szCs w:val="21"/>
                <w:lang w:val="en-US" w:eastAsia="zh-CN"/>
              </w:rPr>
              <w:t>P41</w:t>
            </w:r>
            <w:r>
              <w:rPr>
                <w:rFonts w:asciiTheme="minorEastAsia" w:hAnsiTheme="minorEastAsia" w:cstheme="minorEastAsia"/>
                <w:color w:val="auto"/>
                <w:szCs w:val="21"/>
              </w:rPr>
              <w:t>，补充物料平衡</w:t>
            </w:r>
            <w:r>
              <w:rPr>
                <w:rFonts w:hint="eastAsia" w:asciiTheme="minorEastAsia" w:hAnsiTheme="minorEastAsia" w:cstheme="minorEastAsia"/>
                <w:color w:val="auto"/>
                <w:szCs w:val="21"/>
                <w:lang w:val="en-US" w:eastAsia="zh-CN"/>
              </w:rPr>
              <w:t>P43</w:t>
            </w:r>
            <w:r>
              <w:rPr>
                <w:rFonts w:asciiTheme="minorEastAsia" w:hAnsiTheme="minorEastAsia" w:cstheme="minorEastAsia"/>
                <w:color w:val="auto"/>
                <w:szCs w:val="21"/>
              </w:rPr>
              <w:t>、水平衡</w:t>
            </w:r>
            <w:r>
              <w:rPr>
                <w:rFonts w:hint="eastAsia" w:asciiTheme="minorEastAsia" w:hAnsiTheme="minorEastAsia" w:cstheme="minorEastAsia"/>
                <w:color w:val="auto"/>
                <w:szCs w:val="21"/>
                <w:lang w:val="en-US" w:eastAsia="zh-CN"/>
              </w:rPr>
              <w:t>P44</w:t>
            </w:r>
            <w:r>
              <w:rPr>
                <w:rFonts w:asciiTheme="minorEastAsia" w:hAnsiTheme="minorEastAsia" w:cstheme="minorEastAsia"/>
                <w:color w:val="auto"/>
                <w:szCs w:val="21"/>
              </w:rPr>
              <w:t>，核实工程有组织、无组织排放废气源强</w:t>
            </w:r>
            <w:r>
              <w:rPr>
                <w:rFonts w:hint="eastAsia" w:asciiTheme="minorEastAsia" w:hAnsiTheme="minorEastAsia" w:cstheme="minorEastAsia"/>
                <w:color w:val="auto"/>
                <w:szCs w:val="21"/>
                <w:lang w:val="en-US" w:eastAsia="zh-CN"/>
              </w:rPr>
              <w:t>P42</w:t>
            </w:r>
            <w:r>
              <w:rPr>
                <w:rFonts w:asciiTheme="minorEastAsia" w:hAnsiTheme="minorEastAsia" w:cstheme="minorEastAsia"/>
                <w:color w:val="auto"/>
                <w:szCs w:val="21"/>
              </w:rPr>
              <w:t>，核实臭气产生情况，细化废气收集工程措施，强化废气收集效率、处理效率可达性分析</w:t>
            </w:r>
            <w:r>
              <w:rPr>
                <w:rFonts w:hint="eastAsia" w:asciiTheme="minorEastAsia" w:hAnsiTheme="minorEastAsia" w:cstheme="minorEastAsia"/>
                <w:color w:val="auto"/>
                <w:szCs w:val="21"/>
                <w:lang w:val="en-US" w:eastAsia="zh-CN"/>
              </w:rPr>
              <w:t>P81-83</w:t>
            </w:r>
            <w:r>
              <w:rPr>
                <w:rFonts w:asciiTheme="minorEastAsia" w:hAnsiTheme="minorEastAsia" w:cs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rPr>
                <w:rFonts w:asciiTheme="minorEastAsia" w:hAnsiTheme="minorEastAsia" w:cstheme="minorEastAsia"/>
                <w:szCs w:val="21"/>
              </w:rPr>
            </w:pPr>
            <w:r>
              <w:rPr>
                <w:rFonts w:hint="eastAsia" w:asciiTheme="minorEastAsia" w:hAnsiTheme="minorEastAsia" w:cstheme="minorEastAsia"/>
                <w:szCs w:val="21"/>
              </w:rPr>
              <w:t>6</w:t>
            </w:r>
          </w:p>
        </w:tc>
        <w:tc>
          <w:tcPr>
            <w:tcW w:w="3906" w:type="dxa"/>
          </w:tcPr>
          <w:p>
            <w:pPr>
              <w:rPr>
                <w:rFonts w:asciiTheme="minorEastAsia" w:hAnsiTheme="minorEastAsia" w:cstheme="minorEastAsia"/>
                <w:color w:val="auto"/>
                <w:szCs w:val="21"/>
              </w:rPr>
            </w:pPr>
            <w:r>
              <w:rPr>
                <w:rFonts w:hint="eastAsia" w:asciiTheme="minorEastAsia" w:hAnsiTheme="minorEastAsia" w:cstheme="minorEastAsia"/>
                <w:color w:val="auto"/>
                <w:szCs w:val="21"/>
              </w:rPr>
              <w:t>说明碱洗塔废水处理方式，核实含油污水产生量及源强；结合地下水评价等级，细化地下水影响分析、地下水防控、分区防渗工程措施，补充分区防渗图、地下水水文地质图；核实各类固废属性、产生量、暂存方式、合法去向；结合土壤评价等级，完善土壤评价内容；完善风险影响分析及风险防范措施。</w:t>
            </w:r>
          </w:p>
        </w:tc>
        <w:tc>
          <w:tcPr>
            <w:tcW w:w="4032" w:type="dxa"/>
            <w:gridSpan w:val="2"/>
            <w:vAlign w:val="top"/>
          </w:tcPr>
          <w:p>
            <w:pPr>
              <w:rPr>
                <w:rFonts w:asciiTheme="minorEastAsia" w:hAnsiTheme="minorEastAsia" w:cstheme="minorEastAsia"/>
                <w:color w:val="auto"/>
                <w:szCs w:val="21"/>
              </w:rPr>
            </w:pPr>
            <w:r>
              <w:rPr>
                <w:rFonts w:hint="eastAsia" w:asciiTheme="minorEastAsia" w:hAnsiTheme="minorEastAsia" w:cstheme="minorEastAsia"/>
                <w:color w:val="auto"/>
                <w:szCs w:val="21"/>
                <w:lang w:val="en-US" w:eastAsia="zh-CN"/>
              </w:rPr>
              <w:t>已</w:t>
            </w:r>
            <w:r>
              <w:rPr>
                <w:rFonts w:hint="eastAsia" w:asciiTheme="minorEastAsia" w:hAnsiTheme="minorEastAsia" w:cstheme="minorEastAsia"/>
                <w:color w:val="auto"/>
                <w:szCs w:val="21"/>
              </w:rPr>
              <w:t>说明碱洗塔废水处理方式</w:t>
            </w:r>
            <w:r>
              <w:rPr>
                <w:rFonts w:hint="eastAsia" w:asciiTheme="minorEastAsia" w:hAnsiTheme="minorEastAsia" w:cstheme="minorEastAsia"/>
                <w:color w:val="auto"/>
                <w:szCs w:val="21"/>
                <w:lang w:val="en-US" w:eastAsia="zh-CN"/>
              </w:rPr>
              <w:t>P81</w:t>
            </w:r>
            <w:r>
              <w:rPr>
                <w:rFonts w:hint="eastAsia" w:asciiTheme="minorEastAsia" w:hAnsiTheme="minorEastAsia" w:cstheme="minorEastAsia"/>
                <w:color w:val="auto"/>
                <w:szCs w:val="21"/>
              </w:rPr>
              <w:t>，核实含油污水产生量及源强</w:t>
            </w:r>
            <w:r>
              <w:rPr>
                <w:rFonts w:hint="eastAsia" w:asciiTheme="minorEastAsia" w:hAnsiTheme="minorEastAsia" w:cstheme="minorEastAsia"/>
                <w:color w:val="auto"/>
                <w:szCs w:val="21"/>
                <w:lang w:val="en-US" w:eastAsia="zh-CN"/>
              </w:rPr>
              <w:t>P72</w:t>
            </w:r>
            <w:r>
              <w:rPr>
                <w:rFonts w:hint="eastAsia" w:asciiTheme="minorEastAsia" w:hAnsiTheme="minorEastAsia" w:cstheme="minorEastAsia"/>
                <w:color w:val="auto"/>
                <w:szCs w:val="21"/>
              </w:rPr>
              <w:t>；结合地下水评价等级，细化地下水影响分析、地下水防控、分区防渗工程措施，补充分区防渗图、地下水水文地质图</w:t>
            </w:r>
            <w:r>
              <w:rPr>
                <w:rFonts w:hint="eastAsia" w:asciiTheme="minorEastAsia" w:hAnsiTheme="minorEastAsia" w:cstheme="minorEastAsia"/>
                <w:color w:val="auto"/>
                <w:szCs w:val="21"/>
                <w:lang w:val="en-US" w:eastAsia="zh-CN"/>
              </w:rPr>
              <w:t>P86-88</w:t>
            </w:r>
            <w:r>
              <w:rPr>
                <w:rFonts w:hint="eastAsia" w:asciiTheme="minorEastAsia" w:hAnsiTheme="minorEastAsia" w:cstheme="minorEastAsia"/>
                <w:color w:val="auto"/>
                <w:szCs w:val="21"/>
              </w:rPr>
              <w:t>；核实各类固废属性、产生量、暂存方式、合法去向</w:t>
            </w:r>
            <w:r>
              <w:rPr>
                <w:rFonts w:hint="eastAsia" w:asciiTheme="minorEastAsia" w:hAnsiTheme="minorEastAsia" w:cstheme="minorEastAsia"/>
                <w:color w:val="auto"/>
                <w:szCs w:val="21"/>
                <w:lang w:val="en-US" w:eastAsia="zh-CN"/>
              </w:rPr>
              <w:t>P116</w:t>
            </w:r>
            <w:r>
              <w:rPr>
                <w:rFonts w:hint="eastAsia" w:asciiTheme="minorEastAsia" w:hAnsiTheme="minorEastAsia" w:cstheme="minorEastAsia"/>
                <w:color w:val="auto"/>
                <w:szCs w:val="21"/>
              </w:rPr>
              <w:t>；结合土壤评价等级，完善土壤评价内容</w:t>
            </w:r>
            <w:r>
              <w:rPr>
                <w:rFonts w:hint="eastAsia" w:asciiTheme="minorEastAsia" w:hAnsiTheme="minorEastAsia" w:cstheme="minorEastAsia"/>
                <w:color w:val="auto"/>
                <w:szCs w:val="21"/>
                <w:lang w:val="en-US" w:eastAsia="zh-CN"/>
              </w:rPr>
              <w:t>P55-58</w:t>
            </w:r>
            <w:r>
              <w:rPr>
                <w:rFonts w:hint="eastAsia" w:asciiTheme="minorEastAsia" w:hAnsiTheme="minorEastAsia" w:cstheme="minorEastAsia"/>
                <w:color w:val="auto"/>
                <w:szCs w:val="21"/>
              </w:rPr>
              <w:t>；完善风险影响分析及风险防范措施</w:t>
            </w:r>
            <w:r>
              <w:rPr>
                <w:rFonts w:hint="eastAsia" w:asciiTheme="minorEastAsia" w:hAnsiTheme="minorEastAsia" w:cstheme="minorEastAsia"/>
                <w:color w:val="auto"/>
                <w:szCs w:val="21"/>
                <w:lang w:val="en-US" w:eastAsia="zh-CN"/>
              </w:rPr>
              <w:t>P97-101</w:t>
            </w:r>
            <w:r>
              <w:rPr>
                <w:rFonts w:hint="eastAsia" w:asciiTheme="minorEastAsia" w:hAnsiTheme="minorEastAsia" w:cs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tcPr>
          <w:p>
            <w:pPr>
              <w:rPr>
                <w:rFonts w:asciiTheme="minorEastAsia" w:hAnsiTheme="minorEastAsia" w:cstheme="minorEastAsia"/>
                <w:szCs w:val="21"/>
              </w:rPr>
            </w:pPr>
            <w:r>
              <w:rPr>
                <w:rFonts w:hint="eastAsia" w:asciiTheme="minorEastAsia" w:hAnsiTheme="minorEastAsia" w:cstheme="minorEastAsia"/>
                <w:szCs w:val="21"/>
              </w:rPr>
              <w:t>7</w:t>
            </w:r>
          </w:p>
        </w:tc>
        <w:tc>
          <w:tcPr>
            <w:tcW w:w="3906" w:type="dxa"/>
          </w:tcPr>
          <w:p>
            <w:pPr>
              <w:rPr>
                <w:rFonts w:asciiTheme="minorEastAsia" w:hAnsiTheme="minorEastAsia" w:cstheme="minorEastAsia"/>
                <w:color w:val="auto"/>
                <w:szCs w:val="21"/>
              </w:rPr>
            </w:pPr>
            <w:r>
              <w:rPr>
                <w:rFonts w:hint="eastAsia" w:asciiTheme="minorEastAsia" w:hAnsiTheme="minorEastAsia" w:cstheme="minorEastAsia"/>
                <w:color w:val="auto"/>
                <w:szCs w:val="21"/>
              </w:rPr>
              <w:t>完善附图附件，核实总量指标，细化项目竣工验收表内容。</w:t>
            </w:r>
          </w:p>
        </w:tc>
        <w:tc>
          <w:tcPr>
            <w:tcW w:w="4032" w:type="dxa"/>
            <w:gridSpan w:val="2"/>
            <w:vAlign w:val="top"/>
          </w:tcPr>
          <w:p>
            <w:pPr>
              <w:rPr>
                <w:rFonts w:asciiTheme="minorEastAsia" w:hAnsiTheme="minorEastAsia" w:cstheme="minorEastAsia"/>
                <w:color w:val="auto"/>
                <w:szCs w:val="21"/>
              </w:rPr>
            </w:pPr>
            <w:r>
              <w:rPr>
                <w:rFonts w:hint="eastAsia" w:asciiTheme="minorEastAsia" w:hAnsiTheme="minorEastAsia" w:cstheme="minorEastAsia"/>
                <w:color w:val="auto"/>
                <w:szCs w:val="21"/>
                <w:lang w:val="en-US" w:eastAsia="zh-CN"/>
              </w:rPr>
              <w:t>已</w:t>
            </w:r>
            <w:r>
              <w:rPr>
                <w:rFonts w:hint="eastAsia" w:asciiTheme="minorEastAsia" w:hAnsiTheme="minorEastAsia" w:cstheme="minorEastAsia"/>
                <w:color w:val="auto"/>
                <w:szCs w:val="21"/>
              </w:rPr>
              <w:t>完善附图附件，核实总量指标</w:t>
            </w:r>
            <w:r>
              <w:rPr>
                <w:rFonts w:hint="eastAsia" w:asciiTheme="minorEastAsia" w:hAnsiTheme="minorEastAsia" w:cstheme="minorEastAsia"/>
                <w:color w:val="auto"/>
                <w:szCs w:val="21"/>
                <w:lang w:val="en-US" w:eastAsia="zh-CN"/>
              </w:rPr>
              <w:t>P111</w:t>
            </w:r>
            <w:r>
              <w:rPr>
                <w:rFonts w:hint="eastAsia" w:asciiTheme="minorEastAsia" w:hAnsiTheme="minorEastAsia" w:cstheme="minorEastAsia"/>
                <w:color w:val="auto"/>
                <w:szCs w:val="21"/>
              </w:rPr>
              <w:t>，细化项目竣工验收表内容</w:t>
            </w:r>
            <w:r>
              <w:rPr>
                <w:rFonts w:hint="eastAsia" w:asciiTheme="minorEastAsia" w:hAnsiTheme="minorEastAsia" w:cstheme="minorEastAsia"/>
                <w:color w:val="auto"/>
                <w:szCs w:val="21"/>
                <w:lang w:val="en-US" w:eastAsia="zh-CN"/>
              </w:rPr>
              <w:t>P114</w:t>
            </w:r>
            <w:r>
              <w:rPr>
                <w:rFonts w:hint="eastAsia" w:asciiTheme="minorEastAsia" w:hAnsiTheme="minorEastAsia" w:cs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8642" w:type="dxa"/>
            <w:gridSpan w:val="4"/>
          </w:tcPr>
          <w:p>
            <w:pPr>
              <w:rPr>
                <w:rFonts w:hint="eastAsia" w:asciiTheme="minorEastAsia" w:hAnsiTheme="minorEastAsia" w:cstheme="minorEastAsia"/>
                <w:szCs w:val="21"/>
              </w:rPr>
            </w:pPr>
            <w:r>
              <w:rPr>
                <w:rFonts w:hint="eastAsia" w:asciiTheme="minorEastAsia" w:hAnsiTheme="minorEastAsia" w:cstheme="minorEastAsia"/>
                <w:szCs w:val="21"/>
              </w:rPr>
              <w:t>专家复核意见：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4615" w:type="dxa"/>
            <w:gridSpan w:val="3"/>
          </w:tcPr>
          <w:p>
            <w:pPr>
              <w:rPr>
                <w:rFonts w:hint="eastAsia" w:asciiTheme="minorEastAsia" w:hAnsiTheme="minorEastAsia" w:cstheme="minorEastAsia"/>
                <w:szCs w:val="21"/>
              </w:rPr>
            </w:pPr>
            <w:r>
              <w:rPr>
                <w:rFonts w:hint="eastAsia" w:asciiTheme="minorEastAsia" w:hAnsiTheme="minorEastAsia" w:cstheme="minorEastAsia"/>
                <w:szCs w:val="21"/>
              </w:rPr>
              <w:t>签名</w:t>
            </w:r>
          </w:p>
        </w:tc>
        <w:tc>
          <w:tcPr>
            <w:tcW w:w="4027" w:type="dxa"/>
          </w:tcPr>
          <w:p>
            <w:pPr>
              <w:rPr>
                <w:rFonts w:hint="eastAsia" w:asciiTheme="minorEastAsia" w:hAnsiTheme="minorEastAsia" w:cstheme="minorEastAsia"/>
                <w:szCs w:val="21"/>
              </w:rPr>
            </w:pPr>
            <w:r>
              <w:rPr>
                <w:rFonts w:hint="eastAsia" w:asciiTheme="minorEastAsia" w:hAnsiTheme="minorEastAsia" w:cstheme="minorEastAsia"/>
                <w:szCs w:val="21"/>
              </w:rPr>
              <w:t>日期</w:t>
            </w:r>
          </w:p>
        </w:tc>
      </w:tr>
    </w:tbl>
    <w:p>
      <w:pPr>
        <w:spacing w:line="360" w:lineRule="exact"/>
        <w:rPr>
          <w:rFonts w:ascii="Times New Roman" w:hAnsi="Times New Roman" w:eastAsia="黑体" w:cs="Times New Roman"/>
          <w:sz w:val="36"/>
          <w:szCs w:val="36"/>
        </w:rPr>
      </w:pPr>
    </w:p>
    <w:bookmarkEnd w:id="1"/>
    <w:p>
      <w:pPr>
        <w:spacing w:line="360" w:lineRule="exact"/>
        <w:jc w:val="center"/>
        <w:rPr>
          <w:rFonts w:ascii="Times New Roman" w:hAnsi="Times New Roman" w:eastAsia="黑体" w:cs="Times New Roman"/>
          <w:b/>
          <w:caps/>
          <w:sz w:val="36"/>
          <w:szCs w:val="36"/>
        </w:rPr>
      </w:pPr>
      <w:r>
        <w:rPr>
          <w:rFonts w:ascii="Times New Roman" w:hAnsi="Times New Roman" w:eastAsia="黑体" w:cs="Times New Roman"/>
          <w:sz w:val="36"/>
          <w:szCs w:val="36"/>
        </w:rPr>
        <w:t>目    录</w:t>
      </w:r>
    </w:p>
    <w:p>
      <w:pPr>
        <w:pStyle w:val="34"/>
        <w:tabs>
          <w:tab w:val="right" w:leader="dot" w:pos="8902"/>
        </w:tabs>
        <w:rPr>
          <w:b w:val="0"/>
          <w:caps w:val="0"/>
        </w:rPr>
      </w:pPr>
      <w:r>
        <w:rPr>
          <w:b w:val="0"/>
          <w:caps w:val="0"/>
          <w:sz w:val="24"/>
          <w:szCs w:val="24"/>
        </w:rPr>
        <w:fldChar w:fldCharType="begin"/>
      </w:r>
      <w:r>
        <w:rPr>
          <w:b w:val="0"/>
          <w:caps w:val="0"/>
          <w:sz w:val="24"/>
          <w:szCs w:val="24"/>
        </w:rPr>
        <w:instrText xml:space="preserve">TOC \o "1-3" \h \u </w:instrText>
      </w:r>
      <w:r>
        <w:rPr>
          <w:b w:val="0"/>
          <w:caps w:val="0"/>
          <w:sz w:val="24"/>
          <w:szCs w:val="24"/>
        </w:rPr>
        <w:fldChar w:fldCharType="separate"/>
      </w:r>
      <w:r>
        <w:fldChar w:fldCharType="begin"/>
      </w:r>
      <w:r>
        <w:instrText xml:space="preserve"> HYPERLINK \l "_Toc23799" </w:instrText>
      </w:r>
      <w:r>
        <w:fldChar w:fldCharType="separate"/>
      </w:r>
      <w:r>
        <w:rPr>
          <w:b w:val="0"/>
          <w:caps w:val="0"/>
          <w:szCs w:val="32"/>
        </w:rPr>
        <w:t>概　述</w:t>
      </w:r>
      <w:r>
        <w:rPr>
          <w:b w:val="0"/>
          <w:caps w:val="0"/>
        </w:rPr>
        <w:tab/>
      </w:r>
      <w:r>
        <w:rPr>
          <w:b w:val="0"/>
          <w:caps w:val="0"/>
        </w:rPr>
        <w:fldChar w:fldCharType="begin"/>
      </w:r>
      <w:r>
        <w:rPr>
          <w:b w:val="0"/>
          <w:caps w:val="0"/>
        </w:rPr>
        <w:instrText xml:space="preserve"> PAGEREF _Toc23799 </w:instrText>
      </w:r>
      <w:r>
        <w:rPr>
          <w:b w:val="0"/>
          <w:caps w:val="0"/>
        </w:rPr>
        <w:fldChar w:fldCharType="separate"/>
      </w:r>
      <w:r>
        <w:rPr>
          <w:b w:val="0"/>
          <w:caps w:val="0"/>
        </w:rPr>
        <w:t>1</w:t>
      </w:r>
      <w:r>
        <w:rPr>
          <w:b w:val="0"/>
          <w:caps w:val="0"/>
        </w:rPr>
        <w:fldChar w:fldCharType="end"/>
      </w:r>
      <w:r>
        <w:rPr>
          <w:b w:val="0"/>
          <w:caps w:val="0"/>
        </w:rPr>
        <w:fldChar w:fldCharType="end"/>
      </w:r>
    </w:p>
    <w:p>
      <w:pPr>
        <w:pStyle w:val="34"/>
        <w:tabs>
          <w:tab w:val="right" w:leader="dot" w:pos="8902"/>
        </w:tabs>
        <w:rPr>
          <w:b w:val="0"/>
          <w:caps w:val="0"/>
        </w:rPr>
      </w:pPr>
      <w:r>
        <w:fldChar w:fldCharType="begin"/>
      </w:r>
      <w:r>
        <w:instrText xml:space="preserve"> HYPERLINK \l "_Toc2651" </w:instrText>
      </w:r>
      <w:r>
        <w:fldChar w:fldCharType="separate"/>
      </w:r>
      <w:r>
        <w:rPr>
          <w:b w:val="0"/>
          <w:caps w:val="0"/>
        </w:rPr>
        <w:t>1. 总则</w:t>
      </w:r>
      <w:r>
        <w:rPr>
          <w:b w:val="0"/>
          <w:caps w:val="0"/>
        </w:rPr>
        <w:tab/>
      </w:r>
      <w:r>
        <w:rPr>
          <w:b w:val="0"/>
          <w:caps w:val="0"/>
        </w:rPr>
        <w:t>8</w:t>
      </w:r>
      <w:r>
        <w:rPr>
          <w:b w:val="0"/>
          <w:caps w:val="0"/>
        </w:rPr>
        <w:fldChar w:fldCharType="end"/>
      </w:r>
    </w:p>
    <w:p>
      <w:pPr>
        <w:pStyle w:val="39"/>
        <w:tabs>
          <w:tab w:val="right" w:leader="dot" w:pos="8902"/>
        </w:tabs>
        <w:rPr>
          <w:smallCaps w:val="0"/>
        </w:rPr>
      </w:pPr>
      <w:r>
        <w:fldChar w:fldCharType="begin"/>
      </w:r>
      <w:r>
        <w:instrText xml:space="preserve"> HYPERLINK \l "_Toc21817" </w:instrText>
      </w:r>
      <w:r>
        <w:fldChar w:fldCharType="separate"/>
      </w:r>
      <w:r>
        <w:rPr>
          <w:smallCaps w:val="0"/>
        </w:rPr>
        <w:t>1.1. 编制依据</w:t>
      </w:r>
      <w:r>
        <w:rPr>
          <w:smallCaps w:val="0"/>
        </w:rPr>
        <w:tab/>
      </w:r>
      <w:r>
        <w:rPr>
          <w:smallCaps w:val="0"/>
        </w:rPr>
        <w:t>8</w:t>
      </w:r>
      <w:r>
        <w:rPr>
          <w:smallCaps w:val="0"/>
        </w:rPr>
        <w:fldChar w:fldCharType="end"/>
      </w:r>
    </w:p>
    <w:p>
      <w:pPr>
        <w:pStyle w:val="39"/>
        <w:tabs>
          <w:tab w:val="right" w:leader="dot" w:pos="8902"/>
        </w:tabs>
      </w:pPr>
      <w:r>
        <w:fldChar w:fldCharType="begin"/>
      </w:r>
      <w:r>
        <w:instrText xml:space="preserve"> HYPERLINK \l "_Toc4548" </w:instrText>
      </w:r>
      <w:r>
        <w:fldChar w:fldCharType="separate"/>
      </w:r>
      <w:r>
        <w:rPr>
          <w:smallCaps w:val="0"/>
        </w:rPr>
        <w:t>1.2. 相关规划及环境功能区划</w:t>
      </w:r>
      <w:r>
        <w:rPr>
          <w:smallCaps w:val="0"/>
        </w:rPr>
        <w:tab/>
      </w:r>
      <w:r>
        <w:rPr>
          <w:smallCaps w:val="0"/>
        </w:rPr>
        <w:t>1</w:t>
      </w:r>
      <w:r>
        <w:rPr>
          <w:smallCaps w:val="0"/>
        </w:rPr>
        <w:fldChar w:fldCharType="end"/>
      </w:r>
      <w:r>
        <w:rPr>
          <w:smallCaps w:val="0"/>
        </w:rPr>
        <w:t>0</w:t>
      </w:r>
    </w:p>
    <w:p>
      <w:pPr>
        <w:pStyle w:val="39"/>
        <w:tabs>
          <w:tab w:val="right" w:leader="dot" w:pos="8902"/>
        </w:tabs>
      </w:pPr>
      <w:r>
        <w:fldChar w:fldCharType="begin"/>
      </w:r>
      <w:r>
        <w:instrText xml:space="preserve"> HYPERLINK \l "_Toc29256" </w:instrText>
      </w:r>
      <w:r>
        <w:fldChar w:fldCharType="separate"/>
      </w:r>
      <w:r>
        <w:rPr>
          <w:smallCaps w:val="0"/>
        </w:rPr>
        <w:t>1.3. 评价因子识别与筛选</w:t>
      </w:r>
      <w:r>
        <w:rPr>
          <w:smallCaps w:val="0"/>
        </w:rPr>
        <w:tab/>
      </w:r>
      <w:r>
        <w:rPr>
          <w:smallCaps w:val="0"/>
        </w:rPr>
        <w:t>1</w:t>
      </w:r>
      <w:r>
        <w:rPr>
          <w:smallCaps w:val="0"/>
        </w:rPr>
        <w:fldChar w:fldCharType="end"/>
      </w:r>
      <w:r>
        <w:rPr>
          <w:smallCaps w:val="0"/>
        </w:rPr>
        <w:t>2</w:t>
      </w:r>
    </w:p>
    <w:p>
      <w:pPr>
        <w:pStyle w:val="39"/>
        <w:tabs>
          <w:tab w:val="right" w:leader="dot" w:pos="8902"/>
        </w:tabs>
        <w:rPr>
          <w:smallCaps w:val="0"/>
        </w:rPr>
      </w:pPr>
      <w:r>
        <w:fldChar w:fldCharType="begin"/>
      </w:r>
      <w:r>
        <w:instrText xml:space="preserve"> HYPERLINK \l "_Toc7136" </w:instrText>
      </w:r>
      <w:r>
        <w:fldChar w:fldCharType="separate"/>
      </w:r>
      <w:r>
        <w:rPr>
          <w:smallCaps w:val="0"/>
        </w:rPr>
        <w:t>1.4. 评价标准</w:t>
      </w:r>
      <w:r>
        <w:rPr>
          <w:smallCaps w:val="0"/>
        </w:rPr>
        <w:tab/>
      </w:r>
      <w:r>
        <w:rPr>
          <w:smallCaps w:val="0"/>
        </w:rPr>
        <w:t>1</w:t>
      </w:r>
      <w:r>
        <w:rPr>
          <w:smallCaps w:val="0"/>
        </w:rPr>
        <w:fldChar w:fldCharType="end"/>
      </w:r>
      <w:r>
        <w:rPr>
          <w:smallCaps w:val="0"/>
        </w:rPr>
        <w:t>3</w:t>
      </w:r>
    </w:p>
    <w:p>
      <w:pPr>
        <w:pStyle w:val="39"/>
        <w:tabs>
          <w:tab w:val="right" w:leader="dot" w:pos="8902"/>
        </w:tabs>
        <w:rPr>
          <w:smallCaps w:val="0"/>
        </w:rPr>
      </w:pPr>
      <w:r>
        <w:fldChar w:fldCharType="begin"/>
      </w:r>
      <w:r>
        <w:instrText xml:space="preserve"> HYPERLINK \l "_Toc23724" </w:instrText>
      </w:r>
      <w:r>
        <w:fldChar w:fldCharType="separate"/>
      </w:r>
      <w:r>
        <w:rPr>
          <w:smallCaps w:val="0"/>
        </w:rPr>
        <w:t>1.5. 评价工作等级及评价范围</w:t>
      </w:r>
      <w:r>
        <w:rPr>
          <w:smallCaps w:val="0"/>
        </w:rPr>
        <w:tab/>
      </w:r>
      <w:r>
        <w:rPr>
          <w:smallCaps w:val="0"/>
        </w:rPr>
        <w:t>1</w:t>
      </w:r>
      <w:r>
        <w:rPr>
          <w:smallCaps w:val="0"/>
        </w:rPr>
        <w:fldChar w:fldCharType="end"/>
      </w:r>
      <w:r>
        <w:rPr>
          <w:smallCaps w:val="0"/>
        </w:rPr>
        <w:t>8</w:t>
      </w:r>
    </w:p>
    <w:p>
      <w:pPr>
        <w:pStyle w:val="39"/>
        <w:tabs>
          <w:tab w:val="right" w:leader="dot" w:pos="8902"/>
        </w:tabs>
        <w:rPr>
          <w:smallCaps w:val="0"/>
        </w:rPr>
      </w:pPr>
      <w:r>
        <w:fldChar w:fldCharType="begin"/>
      </w:r>
      <w:r>
        <w:instrText xml:space="preserve"> HYPERLINK \l "_Toc18661" </w:instrText>
      </w:r>
      <w:r>
        <w:fldChar w:fldCharType="separate"/>
      </w:r>
      <w:r>
        <w:rPr>
          <w:smallCaps w:val="0"/>
        </w:rPr>
        <w:t>1.6. 环境保护目标</w:t>
      </w:r>
      <w:r>
        <w:rPr>
          <w:smallCaps w:val="0"/>
        </w:rPr>
        <w:tab/>
      </w:r>
      <w:r>
        <w:rPr>
          <w:smallCaps w:val="0"/>
        </w:rPr>
        <w:t>2</w:t>
      </w:r>
      <w:r>
        <w:rPr>
          <w:smallCaps w:val="0"/>
        </w:rPr>
        <w:fldChar w:fldCharType="end"/>
      </w:r>
      <w:r>
        <w:rPr>
          <w:smallCaps w:val="0"/>
          <w:szCs w:val="24"/>
        </w:rPr>
        <w:t>4</w:t>
      </w:r>
    </w:p>
    <w:p>
      <w:pPr>
        <w:pStyle w:val="34"/>
        <w:tabs>
          <w:tab w:val="right" w:leader="dot" w:pos="8902"/>
        </w:tabs>
        <w:rPr>
          <w:b w:val="0"/>
          <w:caps w:val="0"/>
        </w:rPr>
      </w:pPr>
      <w:r>
        <w:fldChar w:fldCharType="begin"/>
      </w:r>
      <w:r>
        <w:instrText xml:space="preserve"> HYPERLINK \l "_Toc4760" </w:instrText>
      </w:r>
      <w:r>
        <w:fldChar w:fldCharType="separate"/>
      </w:r>
      <w:r>
        <w:rPr>
          <w:b w:val="0"/>
          <w:caps w:val="0"/>
        </w:rPr>
        <w:t>2. 建设项目工程分析</w:t>
      </w:r>
      <w:r>
        <w:rPr>
          <w:b w:val="0"/>
          <w:caps w:val="0"/>
        </w:rPr>
        <w:tab/>
      </w:r>
      <w:r>
        <w:rPr>
          <w:b w:val="0"/>
          <w:caps w:val="0"/>
        </w:rPr>
        <w:t>2</w:t>
      </w:r>
      <w:r>
        <w:rPr>
          <w:b w:val="0"/>
          <w:caps w:val="0"/>
        </w:rPr>
        <w:fldChar w:fldCharType="end"/>
      </w:r>
      <w:r>
        <w:rPr>
          <w:b w:val="0"/>
          <w:caps w:val="0"/>
          <w:szCs w:val="24"/>
        </w:rPr>
        <w:t>6</w:t>
      </w:r>
    </w:p>
    <w:p>
      <w:pPr>
        <w:pStyle w:val="39"/>
        <w:tabs>
          <w:tab w:val="right" w:leader="dot" w:pos="8902"/>
        </w:tabs>
        <w:rPr>
          <w:smallCaps w:val="0"/>
        </w:rPr>
      </w:pPr>
      <w:r>
        <w:fldChar w:fldCharType="begin"/>
      </w:r>
      <w:r>
        <w:instrText xml:space="preserve"> HYPERLINK \l "_Toc28154" </w:instrText>
      </w:r>
      <w:r>
        <w:fldChar w:fldCharType="separate"/>
      </w:r>
      <w:r>
        <w:rPr>
          <w:smallCaps w:val="0"/>
        </w:rPr>
        <w:t>2.1. 项目概况</w:t>
      </w:r>
      <w:r>
        <w:rPr>
          <w:smallCaps w:val="0"/>
        </w:rPr>
        <w:tab/>
      </w:r>
      <w:r>
        <w:rPr>
          <w:smallCaps w:val="0"/>
        </w:rPr>
        <w:t>2</w:t>
      </w:r>
      <w:r>
        <w:rPr>
          <w:smallCaps w:val="0"/>
        </w:rPr>
        <w:fldChar w:fldCharType="end"/>
      </w:r>
      <w:r>
        <w:rPr>
          <w:smallCaps w:val="0"/>
          <w:szCs w:val="24"/>
        </w:rPr>
        <w:t>6</w:t>
      </w:r>
    </w:p>
    <w:p>
      <w:pPr>
        <w:pStyle w:val="39"/>
        <w:tabs>
          <w:tab w:val="right" w:leader="dot" w:pos="8902"/>
        </w:tabs>
      </w:pPr>
      <w:r>
        <w:fldChar w:fldCharType="begin"/>
      </w:r>
      <w:r>
        <w:instrText xml:space="preserve"> HYPERLINK \l "_Toc15115" </w:instrText>
      </w:r>
      <w:r>
        <w:fldChar w:fldCharType="separate"/>
      </w:r>
      <w:r>
        <w:rPr>
          <w:smallCaps w:val="0"/>
        </w:rPr>
        <w:t>2.2 本项目与依托工程的依托关系</w:t>
      </w:r>
      <w:r>
        <w:rPr>
          <w:smallCaps w:val="0"/>
        </w:rPr>
        <w:tab/>
      </w:r>
      <w:r>
        <w:rPr>
          <w:smallCaps w:val="0"/>
        </w:rPr>
        <w:t>2</w:t>
      </w:r>
      <w:r>
        <w:rPr>
          <w:smallCaps w:val="0"/>
        </w:rPr>
        <w:fldChar w:fldCharType="end"/>
      </w:r>
      <w:r>
        <w:rPr>
          <w:smallCaps w:val="0"/>
          <w:szCs w:val="24"/>
        </w:rPr>
        <w:t>6</w:t>
      </w:r>
    </w:p>
    <w:p>
      <w:pPr>
        <w:pStyle w:val="39"/>
        <w:tabs>
          <w:tab w:val="right" w:leader="dot" w:pos="8902"/>
        </w:tabs>
        <w:rPr>
          <w:rFonts w:hint="eastAsia" w:eastAsia="宋体"/>
          <w:smallCaps w:val="0"/>
          <w:lang w:eastAsia="zh-CN"/>
        </w:rPr>
      </w:pPr>
      <w:r>
        <w:fldChar w:fldCharType="begin"/>
      </w:r>
      <w:r>
        <w:instrText xml:space="preserve"> HYPERLINK \l "_Toc6371" </w:instrText>
      </w:r>
      <w:r>
        <w:fldChar w:fldCharType="separate"/>
      </w:r>
      <w:r>
        <w:rPr>
          <w:smallCaps w:val="0"/>
        </w:rPr>
        <w:t>2.3 项目建设内容</w:t>
      </w:r>
      <w:r>
        <w:rPr>
          <w:smallCaps w:val="0"/>
        </w:rPr>
        <w:tab/>
      </w:r>
      <w:r>
        <w:rPr>
          <w:smallCaps w:val="0"/>
        </w:rPr>
        <w:t>3</w:t>
      </w:r>
      <w:r>
        <w:rPr>
          <w:smallCaps w:val="0"/>
        </w:rPr>
        <w:fldChar w:fldCharType="end"/>
      </w:r>
      <w:r>
        <w:rPr>
          <w:rFonts w:hint="eastAsia"/>
          <w:smallCaps w:val="0"/>
          <w:szCs w:val="24"/>
          <w:lang w:val="en-US" w:eastAsia="zh-CN"/>
        </w:rPr>
        <w:t>4</w:t>
      </w:r>
    </w:p>
    <w:p>
      <w:pPr>
        <w:pStyle w:val="39"/>
        <w:tabs>
          <w:tab w:val="right" w:leader="dot" w:pos="8902"/>
        </w:tabs>
        <w:rPr>
          <w:rFonts w:hint="eastAsia" w:eastAsia="宋体"/>
          <w:smallCaps w:val="0"/>
          <w:lang w:eastAsia="zh-CN"/>
        </w:rPr>
      </w:pPr>
      <w:r>
        <w:fldChar w:fldCharType="begin"/>
      </w:r>
      <w:r>
        <w:instrText xml:space="preserve"> HYPERLINK \l "_Toc20471" </w:instrText>
      </w:r>
      <w:r>
        <w:fldChar w:fldCharType="separate"/>
      </w:r>
      <w:r>
        <w:rPr>
          <w:smallCaps w:val="0"/>
        </w:rPr>
        <w:t>2.4 施工期工程分析及污染源分析</w:t>
      </w:r>
      <w:r>
        <w:rPr>
          <w:smallCaps w:val="0"/>
        </w:rPr>
        <w:tab/>
      </w:r>
      <w:r>
        <w:rPr>
          <w:smallCaps w:val="0"/>
        </w:rPr>
        <w:t>3</w:t>
      </w:r>
      <w:r>
        <w:rPr>
          <w:smallCaps w:val="0"/>
        </w:rPr>
        <w:fldChar w:fldCharType="end"/>
      </w:r>
      <w:r>
        <w:rPr>
          <w:rFonts w:hint="eastAsia"/>
          <w:smallCaps w:val="0"/>
          <w:szCs w:val="24"/>
          <w:lang w:val="en-US" w:eastAsia="zh-CN"/>
        </w:rPr>
        <w:t>9</w:t>
      </w:r>
    </w:p>
    <w:p>
      <w:pPr>
        <w:pStyle w:val="39"/>
        <w:tabs>
          <w:tab w:val="right" w:leader="dot" w:pos="8902"/>
        </w:tabs>
        <w:rPr>
          <w:rFonts w:hint="eastAsia" w:eastAsia="宋体"/>
          <w:smallCaps w:val="0"/>
          <w:lang w:eastAsia="zh-CN"/>
        </w:rPr>
      </w:pPr>
      <w:r>
        <w:fldChar w:fldCharType="begin"/>
      </w:r>
      <w:r>
        <w:instrText xml:space="preserve"> HYPERLINK \l "_Toc22023" </w:instrText>
      </w:r>
      <w:r>
        <w:fldChar w:fldCharType="separate"/>
      </w:r>
      <w:r>
        <w:rPr>
          <w:smallCaps w:val="0"/>
        </w:rPr>
        <w:t>2.5 运营期工程分析及污染源分析</w:t>
      </w:r>
      <w:r>
        <w:rPr>
          <w:smallCaps w:val="0"/>
        </w:rPr>
        <w:tab/>
      </w:r>
      <w:r>
        <w:rPr>
          <w:smallCaps w:val="0"/>
        </w:rPr>
        <w:t>3</w:t>
      </w:r>
      <w:r>
        <w:rPr>
          <w:smallCaps w:val="0"/>
        </w:rPr>
        <w:fldChar w:fldCharType="end"/>
      </w:r>
      <w:r>
        <w:rPr>
          <w:rFonts w:hint="eastAsia"/>
          <w:smallCaps w:val="0"/>
          <w:szCs w:val="24"/>
          <w:lang w:val="en-US" w:eastAsia="zh-CN"/>
        </w:rPr>
        <w:t>9</w:t>
      </w:r>
    </w:p>
    <w:p>
      <w:pPr>
        <w:pStyle w:val="39"/>
        <w:tabs>
          <w:tab w:val="right" w:leader="dot" w:pos="8902"/>
        </w:tabs>
        <w:rPr>
          <w:rFonts w:hint="eastAsia" w:eastAsia="宋体"/>
          <w:smallCaps w:val="0"/>
          <w:lang w:val="en-US" w:eastAsia="zh-CN"/>
        </w:rPr>
      </w:pPr>
      <w:r>
        <w:fldChar w:fldCharType="begin"/>
      </w:r>
      <w:r>
        <w:instrText xml:space="preserve"> HYPERLINK \l "_Toc19570" </w:instrText>
      </w:r>
      <w:r>
        <w:fldChar w:fldCharType="separate"/>
      </w:r>
      <w:r>
        <w:rPr>
          <w:smallCaps w:val="0"/>
        </w:rPr>
        <w:t>2.6拟建工程污染源核算</w:t>
      </w:r>
      <w:r>
        <w:rPr>
          <w:smallCaps w:val="0"/>
        </w:rPr>
        <w:tab/>
      </w:r>
      <w:r>
        <w:rPr>
          <w:rFonts w:hint="eastAsia"/>
          <w:smallCaps w:val="0"/>
          <w:lang w:val="en-US" w:eastAsia="zh-CN"/>
        </w:rPr>
        <w:t>4</w:t>
      </w:r>
      <w:r>
        <w:rPr>
          <w:smallCaps w:val="0"/>
        </w:rPr>
        <w:fldChar w:fldCharType="end"/>
      </w:r>
      <w:r>
        <w:rPr>
          <w:rFonts w:hint="eastAsia"/>
          <w:smallCaps w:val="0"/>
          <w:lang w:val="en-US" w:eastAsia="zh-CN"/>
        </w:rPr>
        <w:t>3</w:t>
      </w:r>
    </w:p>
    <w:p>
      <w:pPr>
        <w:pStyle w:val="34"/>
        <w:tabs>
          <w:tab w:val="right" w:leader="dot" w:pos="8902"/>
        </w:tabs>
        <w:rPr>
          <w:rFonts w:hint="eastAsia" w:eastAsia="宋体"/>
          <w:b w:val="0"/>
          <w:caps w:val="0"/>
          <w:lang w:eastAsia="zh-CN"/>
        </w:rPr>
      </w:pPr>
      <w:r>
        <w:fldChar w:fldCharType="begin"/>
      </w:r>
      <w:r>
        <w:instrText xml:space="preserve"> HYPERLINK \l "_Toc21931" </w:instrText>
      </w:r>
      <w:r>
        <w:fldChar w:fldCharType="separate"/>
      </w:r>
      <w:r>
        <w:rPr>
          <w:b w:val="0"/>
          <w:caps w:val="0"/>
        </w:rPr>
        <w:t>3. 环境现状调查与评价</w:t>
      </w:r>
      <w:r>
        <w:rPr>
          <w:b w:val="0"/>
          <w:caps w:val="0"/>
        </w:rPr>
        <w:tab/>
      </w:r>
      <w:r>
        <w:rPr>
          <w:b w:val="0"/>
          <w:caps w:val="0"/>
        </w:rPr>
        <w:t>4</w:t>
      </w:r>
      <w:r>
        <w:rPr>
          <w:b w:val="0"/>
          <w:caps w:val="0"/>
        </w:rPr>
        <w:fldChar w:fldCharType="end"/>
      </w:r>
      <w:r>
        <w:rPr>
          <w:rFonts w:hint="eastAsia"/>
          <w:b w:val="0"/>
          <w:caps w:val="0"/>
          <w:szCs w:val="24"/>
          <w:lang w:val="en-US" w:eastAsia="zh-CN"/>
        </w:rPr>
        <w:t>8</w:t>
      </w:r>
    </w:p>
    <w:p>
      <w:pPr>
        <w:pStyle w:val="39"/>
        <w:tabs>
          <w:tab w:val="right" w:leader="dot" w:pos="8902"/>
        </w:tabs>
        <w:rPr>
          <w:rFonts w:hint="eastAsia" w:eastAsia="宋体"/>
          <w:smallCaps w:val="0"/>
          <w:lang w:eastAsia="zh-CN"/>
        </w:rPr>
      </w:pPr>
      <w:r>
        <w:fldChar w:fldCharType="begin"/>
      </w:r>
      <w:r>
        <w:instrText xml:space="preserve"> HYPERLINK \l "_Toc27369" </w:instrText>
      </w:r>
      <w:r>
        <w:fldChar w:fldCharType="separate"/>
      </w:r>
      <w:r>
        <w:rPr>
          <w:smallCaps w:val="0"/>
        </w:rPr>
        <w:t>3.1. 自然环境现状调查与评价</w:t>
      </w:r>
      <w:r>
        <w:rPr>
          <w:smallCaps w:val="0"/>
        </w:rPr>
        <w:tab/>
      </w:r>
      <w:r>
        <w:rPr>
          <w:smallCaps w:val="0"/>
        </w:rPr>
        <w:t>4</w:t>
      </w:r>
      <w:r>
        <w:rPr>
          <w:smallCaps w:val="0"/>
        </w:rPr>
        <w:fldChar w:fldCharType="end"/>
      </w:r>
      <w:r>
        <w:rPr>
          <w:rFonts w:hint="eastAsia"/>
          <w:smallCaps w:val="0"/>
          <w:szCs w:val="24"/>
          <w:lang w:val="en-US" w:eastAsia="zh-CN"/>
        </w:rPr>
        <w:t>8</w:t>
      </w:r>
    </w:p>
    <w:p>
      <w:pPr>
        <w:pStyle w:val="39"/>
        <w:tabs>
          <w:tab w:val="right" w:leader="dot" w:pos="8902"/>
        </w:tabs>
        <w:rPr>
          <w:rFonts w:hint="eastAsia" w:eastAsia="宋体"/>
          <w:smallCaps w:val="0"/>
          <w:lang w:val="en-US" w:eastAsia="zh-CN"/>
        </w:rPr>
      </w:pPr>
      <w:r>
        <w:fldChar w:fldCharType="begin"/>
      </w:r>
      <w:r>
        <w:instrText xml:space="preserve"> HYPERLINK \l "_Toc30267" </w:instrText>
      </w:r>
      <w:r>
        <w:fldChar w:fldCharType="separate"/>
      </w:r>
      <w:r>
        <w:rPr>
          <w:smallCaps w:val="0"/>
        </w:rPr>
        <w:t>3.2. 社会环境概况</w:t>
      </w:r>
      <w:r>
        <w:rPr>
          <w:smallCaps w:val="0"/>
        </w:rPr>
        <w:tab/>
      </w:r>
      <w:r>
        <w:rPr>
          <w:rFonts w:hint="eastAsia"/>
          <w:smallCaps w:val="0"/>
          <w:lang w:val="en-US" w:eastAsia="zh-CN"/>
        </w:rPr>
        <w:t>5</w:t>
      </w:r>
      <w:r>
        <w:rPr>
          <w:smallCaps w:val="0"/>
        </w:rPr>
        <w:fldChar w:fldCharType="end"/>
      </w:r>
      <w:r>
        <w:rPr>
          <w:rFonts w:hint="eastAsia"/>
          <w:smallCaps w:val="0"/>
          <w:lang w:val="en-US" w:eastAsia="zh-CN"/>
        </w:rPr>
        <w:t>0</w:t>
      </w:r>
    </w:p>
    <w:p>
      <w:pPr>
        <w:pStyle w:val="39"/>
        <w:tabs>
          <w:tab w:val="right" w:leader="dot" w:pos="8902"/>
        </w:tabs>
        <w:rPr>
          <w:rFonts w:hint="eastAsia" w:eastAsia="宋体"/>
          <w:smallCaps w:val="0"/>
          <w:lang w:val="en-US" w:eastAsia="zh-CN"/>
        </w:rPr>
      </w:pPr>
      <w:r>
        <w:fldChar w:fldCharType="begin"/>
      </w:r>
      <w:r>
        <w:instrText xml:space="preserve"> HYPERLINK \l "_Toc5500" </w:instrText>
      </w:r>
      <w:r>
        <w:fldChar w:fldCharType="separate"/>
      </w:r>
      <w:r>
        <w:rPr>
          <w:smallCaps w:val="0"/>
        </w:rPr>
        <w:t>3.3. 环境空气质量现状监测与评价</w:t>
      </w:r>
      <w:r>
        <w:rPr>
          <w:smallCaps w:val="0"/>
        </w:rPr>
        <w:tab/>
      </w:r>
      <w:r>
        <w:rPr>
          <w:smallCaps w:val="0"/>
        </w:rPr>
        <w:fldChar w:fldCharType="end"/>
      </w:r>
      <w:r>
        <w:rPr>
          <w:smallCaps w:val="0"/>
          <w:szCs w:val="24"/>
        </w:rPr>
        <w:t>5</w:t>
      </w:r>
      <w:r>
        <w:rPr>
          <w:rFonts w:hint="eastAsia"/>
          <w:smallCaps w:val="0"/>
          <w:szCs w:val="24"/>
          <w:lang w:val="en-US" w:eastAsia="zh-CN"/>
        </w:rPr>
        <w:t>1</w:t>
      </w:r>
    </w:p>
    <w:p>
      <w:pPr>
        <w:pStyle w:val="39"/>
        <w:tabs>
          <w:tab w:val="right" w:leader="dot" w:pos="8902"/>
        </w:tabs>
        <w:rPr>
          <w:smallCaps w:val="0"/>
        </w:rPr>
      </w:pPr>
      <w:r>
        <w:fldChar w:fldCharType="begin"/>
      </w:r>
      <w:r>
        <w:instrText xml:space="preserve"> HYPERLINK \l "_Toc25475" </w:instrText>
      </w:r>
      <w:r>
        <w:fldChar w:fldCharType="separate"/>
      </w:r>
      <w:r>
        <w:rPr>
          <w:smallCaps w:val="0"/>
        </w:rPr>
        <w:t>3.4. 地表水环境质量现状监测与评价</w:t>
      </w:r>
      <w:r>
        <w:rPr>
          <w:smallCaps w:val="0"/>
        </w:rPr>
        <w:tab/>
      </w:r>
      <w:r>
        <w:rPr>
          <w:rFonts w:hint="eastAsia"/>
          <w:smallCaps w:val="0"/>
          <w:lang w:val="en-US" w:eastAsia="zh-CN"/>
        </w:rPr>
        <w:t>5</w:t>
      </w:r>
      <w:r>
        <w:rPr>
          <w:smallCaps w:val="0"/>
        </w:rPr>
        <w:fldChar w:fldCharType="end"/>
      </w:r>
      <w:r>
        <w:rPr>
          <w:rFonts w:hint="eastAsia"/>
          <w:smallCaps w:val="0"/>
          <w:lang w:val="en-US" w:eastAsia="zh-CN"/>
        </w:rPr>
        <w:t>3</w:t>
      </w:r>
    </w:p>
    <w:p>
      <w:pPr>
        <w:pStyle w:val="39"/>
        <w:tabs>
          <w:tab w:val="right" w:leader="dot" w:pos="8902"/>
        </w:tabs>
        <w:rPr>
          <w:smallCaps w:val="0"/>
        </w:rPr>
      </w:pPr>
      <w:r>
        <w:fldChar w:fldCharType="begin"/>
      </w:r>
      <w:r>
        <w:instrText xml:space="preserve"> HYPERLINK \l "_Toc24837" </w:instrText>
      </w:r>
      <w:r>
        <w:fldChar w:fldCharType="separate"/>
      </w:r>
      <w:r>
        <w:rPr>
          <w:smallCaps w:val="0"/>
        </w:rPr>
        <w:t>3.5. 地下水质量现状监测与评价</w:t>
      </w:r>
      <w:r>
        <w:rPr>
          <w:smallCaps w:val="0"/>
        </w:rPr>
        <w:tab/>
      </w:r>
      <w:r>
        <w:rPr>
          <w:rFonts w:hint="eastAsia"/>
          <w:smallCaps w:val="0"/>
          <w:lang w:val="en-US" w:eastAsia="zh-CN"/>
        </w:rPr>
        <w:t>5</w:t>
      </w:r>
      <w:r>
        <w:rPr>
          <w:smallCaps w:val="0"/>
        </w:rPr>
        <w:fldChar w:fldCharType="end"/>
      </w:r>
      <w:r>
        <w:rPr>
          <w:rFonts w:hint="eastAsia"/>
          <w:smallCaps w:val="0"/>
          <w:lang w:val="en-US" w:eastAsia="zh-CN"/>
        </w:rPr>
        <w:t>5</w:t>
      </w:r>
    </w:p>
    <w:p>
      <w:pPr>
        <w:pStyle w:val="39"/>
        <w:tabs>
          <w:tab w:val="right" w:leader="dot" w:pos="8902"/>
        </w:tabs>
        <w:rPr>
          <w:rFonts w:hint="eastAsia" w:eastAsia="宋体"/>
          <w:lang w:eastAsia="zh-CN"/>
        </w:rPr>
      </w:pPr>
      <w:r>
        <w:fldChar w:fldCharType="begin"/>
      </w:r>
      <w:r>
        <w:instrText xml:space="preserve"> HYPERLINK \l "_Toc20554" </w:instrText>
      </w:r>
      <w:r>
        <w:fldChar w:fldCharType="separate"/>
      </w:r>
      <w:r>
        <w:rPr>
          <w:smallCaps w:val="0"/>
          <w:szCs w:val="32"/>
        </w:rPr>
        <w:t>3.6. 声环境质量现状监测与评价</w:t>
      </w:r>
      <w:r>
        <w:rPr>
          <w:smallCaps w:val="0"/>
        </w:rPr>
        <w:tab/>
      </w:r>
      <w:r>
        <w:rPr>
          <w:smallCaps w:val="0"/>
        </w:rPr>
        <w:fldChar w:fldCharType="end"/>
      </w:r>
      <w:r>
        <w:rPr>
          <w:smallCaps w:val="0"/>
        </w:rPr>
        <w:t>5</w:t>
      </w:r>
      <w:r>
        <w:rPr>
          <w:rFonts w:hint="eastAsia"/>
          <w:smallCaps w:val="0"/>
          <w:lang w:val="en-US" w:eastAsia="zh-CN"/>
        </w:rPr>
        <w:t>6</w:t>
      </w:r>
    </w:p>
    <w:p>
      <w:pPr>
        <w:pStyle w:val="39"/>
        <w:tabs>
          <w:tab w:val="right" w:leader="dot" w:pos="8902"/>
        </w:tabs>
        <w:rPr>
          <w:rFonts w:hint="eastAsia" w:eastAsia="宋体"/>
          <w:smallCaps w:val="0"/>
          <w:lang w:eastAsia="zh-CN"/>
        </w:rPr>
      </w:pPr>
      <w:r>
        <w:fldChar w:fldCharType="begin"/>
      </w:r>
      <w:r>
        <w:instrText xml:space="preserve"> HYPERLINK \l "_Toc24837" </w:instrText>
      </w:r>
      <w:r>
        <w:fldChar w:fldCharType="separate"/>
      </w:r>
      <w:r>
        <w:rPr>
          <w:smallCaps w:val="0"/>
        </w:rPr>
        <w:t>3.7. 土壤环境质量现状监测与评价</w:t>
      </w:r>
      <w:r>
        <w:rPr>
          <w:smallCaps w:val="0"/>
        </w:rPr>
        <w:tab/>
      </w:r>
      <w:r>
        <w:rPr>
          <w:smallCaps w:val="0"/>
        </w:rPr>
        <w:t>5</w:t>
      </w:r>
      <w:r>
        <w:rPr>
          <w:smallCaps w:val="0"/>
        </w:rPr>
        <w:fldChar w:fldCharType="end"/>
      </w:r>
      <w:r>
        <w:rPr>
          <w:rFonts w:hint="eastAsia"/>
          <w:smallCaps w:val="0"/>
          <w:lang w:val="en-US" w:eastAsia="zh-CN"/>
        </w:rPr>
        <w:t>7</w:t>
      </w:r>
    </w:p>
    <w:p>
      <w:pPr>
        <w:pStyle w:val="39"/>
        <w:tabs>
          <w:tab w:val="right" w:leader="dot" w:pos="8902"/>
        </w:tabs>
      </w:pPr>
      <w:r>
        <w:fldChar w:fldCharType="begin"/>
      </w:r>
      <w:r>
        <w:instrText xml:space="preserve"> HYPERLINK \l "_Toc24837" </w:instrText>
      </w:r>
      <w:r>
        <w:fldChar w:fldCharType="separate"/>
      </w:r>
      <w:r>
        <w:rPr>
          <w:smallCaps w:val="0"/>
        </w:rPr>
        <w:t>3.8. 生态环境质量现状评价</w:t>
      </w:r>
      <w:r>
        <w:rPr>
          <w:smallCaps w:val="0"/>
        </w:rPr>
        <w:tab/>
      </w:r>
      <w:r>
        <w:rPr>
          <w:smallCaps w:val="0"/>
        </w:rPr>
        <w:t>5</w:t>
      </w:r>
      <w:r>
        <w:rPr>
          <w:rFonts w:hint="eastAsia"/>
          <w:smallCaps w:val="0"/>
          <w:lang w:val="en-US" w:eastAsia="zh-CN"/>
        </w:rPr>
        <w:t>9</w:t>
      </w:r>
      <w:r>
        <w:rPr>
          <w:rFonts w:hint="eastAsia"/>
          <w:smallCaps w:val="0"/>
        </w:rPr>
        <w:fldChar w:fldCharType="end"/>
      </w:r>
    </w:p>
    <w:p>
      <w:pPr>
        <w:pStyle w:val="34"/>
        <w:tabs>
          <w:tab w:val="right" w:leader="dot" w:pos="8902"/>
        </w:tabs>
        <w:rPr>
          <w:b w:val="0"/>
          <w:caps w:val="0"/>
        </w:rPr>
      </w:pPr>
      <w:r>
        <w:fldChar w:fldCharType="begin"/>
      </w:r>
      <w:r>
        <w:instrText xml:space="preserve"> HYPERLINK \l "_Toc14720" </w:instrText>
      </w:r>
      <w:r>
        <w:fldChar w:fldCharType="separate"/>
      </w:r>
      <w:r>
        <w:rPr>
          <w:b w:val="0"/>
          <w:caps w:val="0"/>
        </w:rPr>
        <w:t>4. 施工期环境影响分析</w:t>
      </w:r>
      <w:r>
        <w:rPr>
          <w:b w:val="0"/>
          <w:caps w:val="0"/>
        </w:rPr>
        <w:tab/>
      </w:r>
      <w:r>
        <w:rPr>
          <w:rFonts w:hint="eastAsia"/>
          <w:b w:val="0"/>
          <w:caps w:val="0"/>
          <w:lang w:val="en-US" w:eastAsia="zh-CN"/>
        </w:rPr>
        <w:t>6</w:t>
      </w:r>
      <w:r>
        <w:rPr>
          <w:b w:val="0"/>
          <w:caps w:val="0"/>
        </w:rPr>
        <w:fldChar w:fldCharType="end"/>
      </w:r>
      <w:r>
        <w:rPr>
          <w:rFonts w:hint="eastAsia"/>
          <w:b w:val="0"/>
          <w:caps w:val="0"/>
          <w:lang w:val="en-US" w:eastAsia="zh-CN"/>
        </w:rPr>
        <w:t>1</w:t>
      </w:r>
    </w:p>
    <w:p>
      <w:pPr>
        <w:pStyle w:val="39"/>
        <w:tabs>
          <w:tab w:val="right" w:leader="dot" w:pos="8902"/>
        </w:tabs>
        <w:rPr>
          <w:rFonts w:hint="default" w:eastAsia="宋体"/>
          <w:smallCaps w:val="0"/>
          <w:lang w:val="en-US" w:eastAsia="zh-CN"/>
        </w:rPr>
      </w:pPr>
      <w:r>
        <w:fldChar w:fldCharType="begin"/>
      </w:r>
      <w:r>
        <w:instrText xml:space="preserve"> HYPERLINK \l "_Toc2640" </w:instrText>
      </w:r>
      <w:r>
        <w:fldChar w:fldCharType="separate"/>
      </w:r>
      <w:r>
        <w:rPr>
          <w:smallCaps w:val="0"/>
        </w:rPr>
        <w:t>4.1 施工期大气环境影响分析</w:t>
      </w:r>
      <w:r>
        <w:rPr>
          <w:smallCaps w:val="0"/>
        </w:rPr>
        <w:tab/>
      </w:r>
      <w:r>
        <w:rPr>
          <w:smallCaps w:val="0"/>
        </w:rPr>
        <w:fldChar w:fldCharType="end"/>
      </w:r>
      <w:r>
        <w:rPr>
          <w:rFonts w:hint="eastAsia"/>
          <w:smallCaps w:val="0"/>
          <w:lang w:val="en-US" w:eastAsia="zh-CN"/>
        </w:rPr>
        <w:t>61</w:t>
      </w:r>
    </w:p>
    <w:p>
      <w:pPr>
        <w:pStyle w:val="39"/>
        <w:tabs>
          <w:tab w:val="right" w:leader="dot" w:pos="8902"/>
        </w:tabs>
        <w:rPr>
          <w:rFonts w:hint="default" w:eastAsia="宋体"/>
          <w:smallCaps w:val="0"/>
          <w:lang w:val="en-US" w:eastAsia="zh-CN"/>
        </w:rPr>
      </w:pPr>
      <w:r>
        <w:fldChar w:fldCharType="begin"/>
      </w:r>
      <w:r>
        <w:instrText xml:space="preserve"> HYPERLINK \l "_Toc310" </w:instrText>
      </w:r>
      <w:r>
        <w:fldChar w:fldCharType="separate"/>
      </w:r>
      <w:r>
        <w:rPr>
          <w:smallCaps w:val="0"/>
        </w:rPr>
        <w:t>4.2 施工废水影响分析</w:t>
      </w:r>
      <w:r>
        <w:rPr>
          <w:smallCaps w:val="0"/>
        </w:rPr>
        <w:tab/>
      </w:r>
      <w:r>
        <w:rPr>
          <w:smallCaps w:val="0"/>
        </w:rPr>
        <w:fldChar w:fldCharType="end"/>
      </w:r>
      <w:r>
        <w:rPr>
          <w:rFonts w:hint="eastAsia"/>
          <w:smallCaps w:val="0"/>
          <w:lang w:val="en-US" w:eastAsia="zh-CN"/>
        </w:rPr>
        <w:t>62</w:t>
      </w:r>
    </w:p>
    <w:p>
      <w:pPr>
        <w:pStyle w:val="39"/>
        <w:tabs>
          <w:tab w:val="right" w:leader="dot" w:pos="8902"/>
        </w:tabs>
        <w:rPr>
          <w:rFonts w:hint="eastAsia" w:eastAsia="宋体"/>
          <w:smallCaps w:val="0"/>
          <w:lang w:val="en-US" w:eastAsia="zh-CN"/>
        </w:rPr>
      </w:pPr>
      <w:r>
        <w:fldChar w:fldCharType="begin"/>
      </w:r>
      <w:r>
        <w:instrText xml:space="preserve"> HYPERLINK \l "_Toc29815" </w:instrText>
      </w:r>
      <w:r>
        <w:fldChar w:fldCharType="separate"/>
      </w:r>
      <w:r>
        <w:rPr>
          <w:smallCaps w:val="0"/>
        </w:rPr>
        <w:t>4.3 施工噪声预测与评价</w:t>
      </w:r>
      <w:r>
        <w:rPr>
          <w:smallCaps w:val="0"/>
        </w:rPr>
        <w:tab/>
      </w:r>
      <w:r>
        <w:rPr>
          <w:smallCaps w:val="0"/>
        </w:rPr>
        <w:fldChar w:fldCharType="end"/>
      </w:r>
      <w:r>
        <w:rPr>
          <w:rFonts w:hint="eastAsia"/>
          <w:smallCaps w:val="0"/>
          <w:szCs w:val="24"/>
        </w:rPr>
        <w:t>6</w:t>
      </w:r>
      <w:r>
        <w:rPr>
          <w:rFonts w:hint="eastAsia"/>
          <w:smallCaps w:val="0"/>
          <w:szCs w:val="24"/>
          <w:lang w:val="en-US" w:eastAsia="zh-CN"/>
        </w:rPr>
        <w:t>3</w:t>
      </w:r>
    </w:p>
    <w:p>
      <w:pPr>
        <w:pStyle w:val="34"/>
        <w:tabs>
          <w:tab w:val="right" w:leader="dot" w:pos="8902"/>
        </w:tabs>
        <w:rPr>
          <w:rFonts w:hint="default" w:eastAsia="宋体"/>
          <w:b w:val="0"/>
          <w:caps w:val="0"/>
          <w:lang w:val="en-US" w:eastAsia="zh-CN"/>
        </w:rPr>
      </w:pPr>
      <w:r>
        <w:fldChar w:fldCharType="begin"/>
      </w:r>
      <w:r>
        <w:instrText xml:space="preserve"> HYPERLINK \l "_Toc12549" </w:instrText>
      </w:r>
      <w:r>
        <w:fldChar w:fldCharType="separate"/>
      </w:r>
      <w:r>
        <w:rPr>
          <w:b w:val="0"/>
          <w:caps w:val="0"/>
        </w:rPr>
        <w:t>5 运营期环境影响预测与评价</w:t>
      </w:r>
      <w:r>
        <w:rPr>
          <w:b w:val="0"/>
          <w:caps w:val="0"/>
        </w:rPr>
        <w:tab/>
      </w:r>
      <w:r>
        <w:rPr>
          <w:b w:val="0"/>
          <w:caps w:val="0"/>
        </w:rPr>
        <w:fldChar w:fldCharType="end"/>
      </w:r>
      <w:r>
        <w:rPr>
          <w:rFonts w:hint="eastAsia"/>
          <w:b w:val="0"/>
          <w:caps w:val="0"/>
          <w:lang w:val="en-US" w:eastAsia="zh-CN"/>
        </w:rPr>
        <w:t>66</w:t>
      </w:r>
    </w:p>
    <w:p>
      <w:pPr>
        <w:pStyle w:val="39"/>
        <w:tabs>
          <w:tab w:val="right" w:leader="dot" w:pos="8902"/>
        </w:tabs>
        <w:rPr>
          <w:smallCaps w:val="0"/>
        </w:rPr>
      </w:pPr>
      <w:r>
        <w:fldChar w:fldCharType="begin"/>
      </w:r>
      <w:r>
        <w:instrText xml:space="preserve"> HYPERLINK \l "_Toc15853" </w:instrText>
      </w:r>
      <w:r>
        <w:fldChar w:fldCharType="separate"/>
      </w:r>
      <w:r>
        <w:rPr>
          <w:smallCaps w:val="0"/>
        </w:rPr>
        <w:t>5.1 大气环境影响预测评价</w:t>
      </w:r>
      <w:r>
        <w:rPr>
          <w:smallCaps w:val="0"/>
        </w:rPr>
        <w:tab/>
      </w:r>
      <w:r>
        <w:rPr>
          <w:rFonts w:hint="eastAsia"/>
          <w:smallCaps w:val="0"/>
          <w:lang w:val="en-US" w:eastAsia="zh-CN"/>
        </w:rPr>
        <w:t>6</w:t>
      </w:r>
      <w:r>
        <w:rPr>
          <w:rFonts w:hint="eastAsia"/>
          <w:smallCaps w:val="0"/>
        </w:rPr>
        <w:fldChar w:fldCharType="end"/>
      </w:r>
      <w:r>
        <w:rPr>
          <w:rFonts w:hint="eastAsia"/>
          <w:smallCaps w:val="0"/>
          <w:lang w:val="en-US" w:eastAsia="zh-CN"/>
        </w:rPr>
        <w:t>6</w:t>
      </w:r>
    </w:p>
    <w:p>
      <w:pPr>
        <w:pStyle w:val="39"/>
        <w:tabs>
          <w:tab w:val="right" w:leader="dot" w:pos="8902"/>
        </w:tabs>
        <w:rPr>
          <w:smallCaps w:val="0"/>
        </w:rPr>
      </w:pPr>
      <w:r>
        <w:fldChar w:fldCharType="begin"/>
      </w:r>
      <w:r>
        <w:instrText xml:space="preserve"> HYPERLINK \l "_Toc20743" </w:instrText>
      </w:r>
      <w:r>
        <w:fldChar w:fldCharType="separate"/>
      </w:r>
      <w:r>
        <w:rPr>
          <w:smallCaps w:val="0"/>
        </w:rPr>
        <w:t>5.2 地表水环境影响分析</w:t>
      </w:r>
      <w:r>
        <w:rPr>
          <w:smallCaps w:val="0"/>
        </w:rPr>
        <w:tab/>
      </w:r>
      <w:r>
        <w:rPr>
          <w:rFonts w:hint="eastAsia"/>
          <w:smallCaps w:val="0"/>
          <w:lang w:val="en-US" w:eastAsia="zh-CN"/>
        </w:rPr>
        <w:t>7</w:t>
      </w:r>
      <w:r>
        <w:rPr>
          <w:smallCaps w:val="0"/>
        </w:rPr>
        <w:fldChar w:fldCharType="end"/>
      </w:r>
      <w:r>
        <w:rPr>
          <w:rFonts w:hint="eastAsia"/>
          <w:smallCaps w:val="0"/>
          <w:lang w:val="en-US" w:eastAsia="zh-CN"/>
        </w:rPr>
        <w:t>2</w:t>
      </w:r>
    </w:p>
    <w:p>
      <w:pPr>
        <w:pStyle w:val="39"/>
        <w:tabs>
          <w:tab w:val="right" w:leader="dot" w:pos="8902"/>
        </w:tabs>
        <w:rPr>
          <w:rFonts w:hint="default" w:eastAsia="宋体"/>
          <w:smallCaps w:val="0"/>
          <w:lang w:val="en-US" w:eastAsia="zh-CN"/>
        </w:rPr>
      </w:pPr>
      <w:r>
        <w:fldChar w:fldCharType="begin"/>
      </w:r>
      <w:r>
        <w:instrText xml:space="preserve"> HYPERLINK \l "_Toc20343" </w:instrText>
      </w:r>
      <w:r>
        <w:fldChar w:fldCharType="separate"/>
      </w:r>
      <w:r>
        <w:rPr>
          <w:smallCaps w:val="0"/>
        </w:rPr>
        <w:t>5.3 地下水环境影响评价</w:t>
      </w:r>
      <w:r>
        <w:rPr>
          <w:smallCaps w:val="0"/>
        </w:rPr>
        <w:tab/>
      </w:r>
      <w:r>
        <w:rPr>
          <w:smallCaps w:val="0"/>
        </w:rPr>
        <w:fldChar w:fldCharType="end"/>
      </w:r>
      <w:r>
        <w:rPr>
          <w:rFonts w:hint="eastAsia"/>
          <w:smallCaps w:val="0"/>
          <w:lang w:val="en-US" w:eastAsia="zh-CN"/>
        </w:rPr>
        <w:t>72</w:t>
      </w:r>
    </w:p>
    <w:p>
      <w:pPr>
        <w:pStyle w:val="39"/>
        <w:tabs>
          <w:tab w:val="right" w:leader="dot" w:pos="8902"/>
        </w:tabs>
        <w:rPr>
          <w:rFonts w:hint="default" w:eastAsia="宋体"/>
          <w:smallCaps w:val="0"/>
          <w:lang w:val="en-US" w:eastAsia="zh-CN"/>
        </w:rPr>
      </w:pPr>
      <w:r>
        <w:fldChar w:fldCharType="begin"/>
      </w:r>
      <w:r>
        <w:instrText xml:space="preserve"> HYPERLINK \l "_Toc4396" </w:instrText>
      </w:r>
      <w:r>
        <w:fldChar w:fldCharType="separate"/>
      </w:r>
      <w:r>
        <w:rPr>
          <w:smallCaps w:val="0"/>
        </w:rPr>
        <w:t>5.4 声环境影响预测与评价</w:t>
      </w:r>
      <w:r>
        <w:rPr>
          <w:smallCaps w:val="0"/>
        </w:rPr>
        <w:tab/>
      </w:r>
      <w:r>
        <w:rPr>
          <w:smallCaps w:val="0"/>
        </w:rPr>
        <w:fldChar w:fldCharType="end"/>
      </w:r>
      <w:r>
        <w:rPr>
          <w:rFonts w:hint="eastAsia"/>
          <w:smallCaps w:val="0"/>
          <w:lang w:val="en-US" w:eastAsia="zh-CN"/>
        </w:rPr>
        <w:t>76</w:t>
      </w:r>
    </w:p>
    <w:p>
      <w:pPr>
        <w:pStyle w:val="39"/>
        <w:tabs>
          <w:tab w:val="right" w:leader="dot" w:pos="8902"/>
        </w:tabs>
        <w:rPr>
          <w:rFonts w:hint="eastAsia" w:eastAsia="宋体"/>
          <w:smallCaps w:val="0"/>
          <w:lang w:eastAsia="zh-CN"/>
        </w:rPr>
      </w:pPr>
      <w:r>
        <w:fldChar w:fldCharType="begin"/>
      </w:r>
      <w:r>
        <w:instrText xml:space="preserve"> HYPERLINK \l "_Toc31497" </w:instrText>
      </w:r>
      <w:r>
        <w:fldChar w:fldCharType="separate"/>
      </w:r>
      <w:r>
        <w:rPr>
          <w:smallCaps w:val="0"/>
        </w:rPr>
        <w:t>5.5 固体废物环境影响分析</w:t>
      </w:r>
      <w:r>
        <w:rPr>
          <w:smallCaps w:val="0"/>
        </w:rPr>
        <w:tab/>
      </w:r>
      <w:r>
        <w:rPr>
          <w:smallCaps w:val="0"/>
        </w:rPr>
        <w:fldChar w:fldCharType="end"/>
      </w:r>
      <w:r>
        <w:rPr>
          <w:smallCaps w:val="0"/>
          <w:szCs w:val="24"/>
        </w:rPr>
        <w:t>7</w:t>
      </w:r>
      <w:r>
        <w:rPr>
          <w:rFonts w:hint="eastAsia"/>
          <w:smallCaps w:val="0"/>
          <w:szCs w:val="24"/>
          <w:lang w:val="en-US" w:eastAsia="zh-CN"/>
        </w:rPr>
        <w:t>8</w:t>
      </w:r>
    </w:p>
    <w:p>
      <w:pPr>
        <w:pStyle w:val="39"/>
        <w:tabs>
          <w:tab w:val="right" w:leader="dot" w:pos="8902"/>
        </w:tabs>
        <w:rPr>
          <w:rFonts w:hint="eastAsia" w:eastAsia="宋体"/>
          <w:lang w:eastAsia="zh-CN"/>
        </w:rPr>
      </w:pPr>
      <w:r>
        <w:fldChar w:fldCharType="begin"/>
      </w:r>
      <w:r>
        <w:instrText xml:space="preserve"> HYPERLINK \l "_Toc31497" </w:instrText>
      </w:r>
      <w:r>
        <w:fldChar w:fldCharType="separate"/>
      </w:r>
      <w:r>
        <w:rPr>
          <w:smallCaps w:val="0"/>
        </w:rPr>
        <w:t>5.6 土壤环境影响分析</w:t>
      </w:r>
      <w:r>
        <w:rPr>
          <w:smallCaps w:val="0"/>
        </w:rPr>
        <w:tab/>
      </w:r>
      <w:r>
        <w:rPr>
          <w:smallCaps w:val="0"/>
        </w:rPr>
        <w:t>7</w:t>
      </w:r>
      <w:r>
        <w:rPr>
          <w:smallCaps w:val="0"/>
        </w:rPr>
        <w:fldChar w:fldCharType="end"/>
      </w:r>
      <w:r>
        <w:rPr>
          <w:rFonts w:hint="eastAsia"/>
          <w:smallCaps w:val="0"/>
          <w:lang w:val="en-US" w:eastAsia="zh-CN"/>
        </w:rPr>
        <w:t>9</w:t>
      </w:r>
    </w:p>
    <w:p>
      <w:pPr>
        <w:pStyle w:val="39"/>
        <w:tabs>
          <w:tab w:val="right" w:leader="dot" w:pos="8902"/>
        </w:tabs>
        <w:rPr>
          <w:rFonts w:hint="eastAsia" w:eastAsia="宋体"/>
          <w:smallCaps w:val="0"/>
          <w:lang w:val="en-US" w:eastAsia="zh-CN"/>
        </w:rPr>
      </w:pPr>
      <w:r>
        <w:fldChar w:fldCharType="begin"/>
      </w:r>
      <w:r>
        <w:instrText xml:space="preserve"> HYPERLINK \l "_Toc8170" </w:instrText>
      </w:r>
      <w:r>
        <w:fldChar w:fldCharType="separate"/>
      </w:r>
      <w:r>
        <w:rPr>
          <w:smallCaps w:val="0"/>
        </w:rPr>
        <w:t>5.7 生态环境影响分析</w:t>
      </w:r>
      <w:r>
        <w:rPr>
          <w:smallCaps w:val="0"/>
        </w:rPr>
        <w:tab/>
      </w:r>
      <w:r>
        <w:rPr>
          <w:smallCaps w:val="0"/>
        </w:rPr>
        <w:fldChar w:fldCharType="end"/>
      </w:r>
      <w:r>
        <w:rPr>
          <w:smallCaps w:val="0"/>
          <w:szCs w:val="24"/>
        </w:rPr>
        <w:t>7</w:t>
      </w:r>
      <w:r>
        <w:rPr>
          <w:rFonts w:hint="eastAsia"/>
          <w:smallCaps w:val="0"/>
          <w:szCs w:val="24"/>
          <w:lang w:val="en-US" w:eastAsia="zh-CN"/>
        </w:rPr>
        <w:t>9</w:t>
      </w:r>
    </w:p>
    <w:p>
      <w:pPr>
        <w:pStyle w:val="34"/>
        <w:tabs>
          <w:tab w:val="right" w:leader="dot" w:pos="8902"/>
        </w:tabs>
        <w:rPr>
          <w:rFonts w:hint="eastAsia" w:eastAsia="宋体"/>
          <w:b w:val="0"/>
          <w:caps w:val="0"/>
          <w:szCs w:val="24"/>
          <w:lang w:val="en-US" w:eastAsia="zh-CN"/>
        </w:rPr>
      </w:pPr>
      <w:r>
        <w:fldChar w:fldCharType="begin"/>
      </w:r>
      <w:r>
        <w:instrText xml:space="preserve"> HYPERLINK \l "_Toc15163" </w:instrText>
      </w:r>
      <w:r>
        <w:fldChar w:fldCharType="separate"/>
      </w:r>
      <w:r>
        <w:rPr>
          <w:b w:val="0"/>
          <w:caps w:val="0"/>
        </w:rPr>
        <w:t>6 环保措施及其可行性论证</w:t>
      </w:r>
      <w:r>
        <w:rPr>
          <w:b w:val="0"/>
          <w:caps w:val="0"/>
        </w:rPr>
        <w:tab/>
      </w:r>
      <w:r>
        <w:rPr>
          <w:rFonts w:hint="eastAsia"/>
          <w:b w:val="0"/>
          <w:caps w:val="0"/>
          <w:lang w:val="en-US" w:eastAsia="zh-CN"/>
        </w:rPr>
        <w:t>8</w:t>
      </w:r>
      <w:r>
        <w:rPr>
          <w:b w:val="0"/>
          <w:caps w:val="0"/>
        </w:rPr>
        <w:fldChar w:fldCharType="end"/>
      </w:r>
      <w:r>
        <w:rPr>
          <w:rFonts w:hint="eastAsia"/>
          <w:b w:val="0"/>
          <w:caps w:val="0"/>
          <w:lang w:val="en-US" w:eastAsia="zh-CN"/>
        </w:rPr>
        <w:t>1</w:t>
      </w:r>
    </w:p>
    <w:p>
      <w:pPr>
        <w:pStyle w:val="39"/>
        <w:tabs>
          <w:tab w:val="right" w:leader="dot" w:pos="8902"/>
        </w:tabs>
        <w:rPr>
          <w:rFonts w:hint="default" w:eastAsia="宋体"/>
          <w:smallCaps w:val="0"/>
          <w:lang w:val="en-US" w:eastAsia="zh-CN"/>
        </w:rPr>
      </w:pPr>
      <w:r>
        <w:fldChar w:fldCharType="begin"/>
      </w:r>
      <w:r>
        <w:instrText xml:space="preserve"> HYPERLINK \l "_Toc4396" </w:instrText>
      </w:r>
      <w:r>
        <w:fldChar w:fldCharType="separate"/>
      </w:r>
      <w:r>
        <w:rPr>
          <w:smallCaps w:val="0"/>
        </w:rPr>
        <w:t>6.1 废气治理措施及其可行性分析</w:t>
      </w:r>
      <w:r>
        <w:rPr>
          <w:smallCaps w:val="0"/>
        </w:rPr>
        <w:tab/>
      </w:r>
      <w:r>
        <w:rPr>
          <w:smallCaps w:val="0"/>
        </w:rPr>
        <w:fldChar w:fldCharType="end"/>
      </w:r>
      <w:r>
        <w:rPr>
          <w:rFonts w:hint="eastAsia"/>
          <w:smallCaps w:val="0"/>
          <w:lang w:val="en-US" w:eastAsia="zh-CN"/>
        </w:rPr>
        <w:t>81</w:t>
      </w:r>
    </w:p>
    <w:p>
      <w:pPr>
        <w:pStyle w:val="39"/>
        <w:tabs>
          <w:tab w:val="right" w:leader="dot" w:pos="8902"/>
        </w:tabs>
        <w:rPr>
          <w:rFonts w:hint="default" w:eastAsia="宋体"/>
          <w:smallCaps w:val="0"/>
          <w:lang w:val="en-US" w:eastAsia="zh-CN"/>
        </w:rPr>
      </w:pPr>
      <w:r>
        <w:fldChar w:fldCharType="begin"/>
      </w:r>
      <w:r>
        <w:instrText xml:space="preserve"> HYPERLINK \l "_Toc4396" </w:instrText>
      </w:r>
      <w:r>
        <w:fldChar w:fldCharType="separate"/>
      </w:r>
      <w:r>
        <w:rPr>
          <w:smallCaps w:val="0"/>
        </w:rPr>
        <w:t>6.2 废水治理措施及可行性分析</w:t>
      </w:r>
      <w:r>
        <w:rPr>
          <w:smallCaps w:val="0"/>
        </w:rPr>
        <w:tab/>
      </w:r>
      <w:r>
        <w:rPr>
          <w:smallCaps w:val="0"/>
        </w:rPr>
        <w:fldChar w:fldCharType="end"/>
      </w:r>
      <w:r>
        <w:rPr>
          <w:rFonts w:hint="eastAsia"/>
          <w:smallCaps w:val="0"/>
          <w:szCs w:val="24"/>
          <w:lang w:val="en-US" w:eastAsia="zh-CN"/>
        </w:rPr>
        <w:t>83</w:t>
      </w:r>
    </w:p>
    <w:p>
      <w:pPr>
        <w:pStyle w:val="39"/>
        <w:tabs>
          <w:tab w:val="right" w:leader="dot" w:pos="8902"/>
        </w:tabs>
        <w:rPr>
          <w:rFonts w:hint="default" w:eastAsia="宋体"/>
          <w:smallCaps w:val="0"/>
          <w:lang w:val="en-US" w:eastAsia="zh-CN"/>
        </w:rPr>
      </w:pPr>
      <w:r>
        <w:fldChar w:fldCharType="begin"/>
      </w:r>
      <w:r>
        <w:instrText xml:space="preserve"> HYPERLINK \l "_Toc3369" </w:instrText>
      </w:r>
      <w:r>
        <w:fldChar w:fldCharType="separate"/>
      </w:r>
      <w:r>
        <w:rPr>
          <w:smallCaps w:val="0"/>
        </w:rPr>
        <w:t>6.3 地下水防治措施分析</w:t>
      </w:r>
      <w:r>
        <w:rPr>
          <w:smallCaps w:val="0"/>
        </w:rPr>
        <w:tab/>
      </w:r>
      <w:r>
        <w:rPr>
          <w:smallCaps w:val="0"/>
        </w:rPr>
        <w:fldChar w:fldCharType="end"/>
      </w:r>
      <w:r>
        <w:rPr>
          <w:rFonts w:hint="eastAsia"/>
          <w:smallCaps w:val="0"/>
          <w:lang w:val="en-US" w:eastAsia="zh-CN"/>
        </w:rPr>
        <w:t>86</w:t>
      </w:r>
    </w:p>
    <w:p>
      <w:pPr>
        <w:pStyle w:val="39"/>
        <w:tabs>
          <w:tab w:val="right" w:leader="dot" w:pos="8902"/>
        </w:tabs>
        <w:rPr>
          <w:rFonts w:hint="eastAsia" w:eastAsia="宋体"/>
          <w:smallCaps w:val="0"/>
          <w:lang w:eastAsia="zh-CN"/>
        </w:rPr>
      </w:pPr>
      <w:r>
        <w:fldChar w:fldCharType="begin"/>
      </w:r>
      <w:r>
        <w:instrText xml:space="preserve"> HYPERLINK \l "_Toc3527" </w:instrText>
      </w:r>
      <w:r>
        <w:fldChar w:fldCharType="separate"/>
      </w:r>
      <w:r>
        <w:rPr>
          <w:smallCaps w:val="0"/>
        </w:rPr>
        <w:t>6.4 噪声治理措施分析</w:t>
      </w:r>
      <w:r>
        <w:rPr>
          <w:smallCaps w:val="0"/>
        </w:rPr>
        <w:tab/>
      </w:r>
      <w:r>
        <w:rPr>
          <w:smallCaps w:val="0"/>
        </w:rPr>
        <w:t>8</w:t>
      </w:r>
      <w:r>
        <w:rPr>
          <w:smallCaps w:val="0"/>
        </w:rPr>
        <w:fldChar w:fldCharType="end"/>
      </w:r>
      <w:r>
        <w:rPr>
          <w:rFonts w:hint="eastAsia"/>
          <w:smallCaps w:val="0"/>
          <w:lang w:val="en-US" w:eastAsia="zh-CN"/>
        </w:rPr>
        <w:t>8</w:t>
      </w:r>
    </w:p>
    <w:p>
      <w:pPr>
        <w:pStyle w:val="39"/>
        <w:tabs>
          <w:tab w:val="right" w:leader="dot" w:pos="8902"/>
        </w:tabs>
        <w:rPr>
          <w:rFonts w:hint="eastAsia" w:eastAsia="宋体"/>
          <w:lang w:eastAsia="zh-CN"/>
        </w:rPr>
      </w:pPr>
      <w:r>
        <w:fldChar w:fldCharType="begin"/>
      </w:r>
      <w:r>
        <w:instrText xml:space="preserve"> HYPERLINK \l "_Toc3527" </w:instrText>
      </w:r>
      <w:r>
        <w:fldChar w:fldCharType="separate"/>
      </w:r>
      <w:r>
        <w:rPr>
          <w:smallCaps w:val="0"/>
        </w:rPr>
        <w:t>6.5 土壤治理措施分析</w:t>
      </w:r>
      <w:r>
        <w:rPr>
          <w:smallCaps w:val="0"/>
        </w:rPr>
        <w:tab/>
      </w:r>
      <w:r>
        <w:rPr>
          <w:smallCaps w:val="0"/>
        </w:rPr>
        <w:t>8</w:t>
      </w:r>
      <w:r>
        <w:rPr>
          <w:smallCaps w:val="0"/>
        </w:rPr>
        <w:fldChar w:fldCharType="end"/>
      </w:r>
      <w:r>
        <w:rPr>
          <w:rFonts w:hint="eastAsia"/>
          <w:smallCaps w:val="0"/>
          <w:lang w:val="en-US" w:eastAsia="zh-CN"/>
        </w:rPr>
        <w:t>9</w:t>
      </w:r>
    </w:p>
    <w:p>
      <w:pPr>
        <w:pStyle w:val="39"/>
        <w:tabs>
          <w:tab w:val="right" w:leader="dot" w:pos="8902"/>
        </w:tabs>
        <w:rPr>
          <w:rFonts w:hint="eastAsia" w:eastAsia="宋体"/>
          <w:smallCaps w:val="0"/>
          <w:lang w:eastAsia="zh-CN"/>
        </w:rPr>
      </w:pPr>
      <w:r>
        <w:fldChar w:fldCharType="begin"/>
      </w:r>
      <w:r>
        <w:instrText xml:space="preserve"> HYPERLINK \l "_Toc9341" </w:instrText>
      </w:r>
      <w:r>
        <w:fldChar w:fldCharType="separate"/>
      </w:r>
      <w:r>
        <w:rPr>
          <w:smallCaps w:val="0"/>
        </w:rPr>
        <w:t>6.6 固废处理措施分析</w:t>
      </w:r>
      <w:r>
        <w:rPr>
          <w:smallCaps w:val="0"/>
        </w:rPr>
        <w:tab/>
      </w:r>
      <w:r>
        <w:rPr>
          <w:smallCaps w:val="0"/>
        </w:rPr>
        <w:t>8</w:t>
      </w:r>
      <w:r>
        <w:rPr>
          <w:smallCaps w:val="0"/>
        </w:rPr>
        <w:fldChar w:fldCharType="end"/>
      </w:r>
      <w:r>
        <w:rPr>
          <w:rFonts w:hint="eastAsia"/>
          <w:smallCaps w:val="0"/>
          <w:lang w:val="en-US" w:eastAsia="zh-CN"/>
        </w:rPr>
        <w:t>9</w:t>
      </w:r>
    </w:p>
    <w:p>
      <w:pPr>
        <w:pStyle w:val="34"/>
        <w:tabs>
          <w:tab w:val="right" w:leader="dot" w:pos="8902"/>
        </w:tabs>
        <w:rPr>
          <w:rFonts w:hint="eastAsia" w:eastAsia="宋体"/>
          <w:b w:val="0"/>
          <w:caps w:val="0"/>
          <w:lang w:val="en-US" w:eastAsia="zh-CN"/>
        </w:rPr>
      </w:pPr>
      <w:r>
        <w:fldChar w:fldCharType="begin"/>
      </w:r>
      <w:r>
        <w:instrText xml:space="preserve"> HYPERLINK \l "_Toc27407" </w:instrText>
      </w:r>
      <w:r>
        <w:fldChar w:fldCharType="separate"/>
      </w:r>
      <w:r>
        <w:rPr>
          <w:b w:val="0"/>
          <w:caps w:val="0"/>
        </w:rPr>
        <w:t>7 环境风险分析及防控措施</w:t>
      </w:r>
      <w:r>
        <w:rPr>
          <w:b w:val="0"/>
          <w:caps w:val="0"/>
        </w:rPr>
        <w:tab/>
      </w:r>
      <w:r>
        <w:rPr>
          <w:rFonts w:hint="eastAsia"/>
          <w:b w:val="0"/>
          <w:caps w:val="0"/>
          <w:lang w:val="en-US" w:eastAsia="zh-CN"/>
        </w:rPr>
        <w:t>9</w:t>
      </w:r>
      <w:r>
        <w:rPr>
          <w:b w:val="0"/>
          <w:caps w:val="0"/>
        </w:rPr>
        <w:fldChar w:fldCharType="end"/>
      </w:r>
      <w:r>
        <w:rPr>
          <w:rFonts w:hint="eastAsia"/>
          <w:b w:val="0"/>
          <w:caps w:val="0"/>
          <w:lang w:val="en-US" w:eastAsia="zh-CN"/>
        </w:rPr>
        <w:t>2</w:t>
      </w:r>
    </w:p>
    <w:p>
      <w:pPr>
        <w:pStyle w:val="39"/>
        <w:tabs>
          <w:tab w:val="right" w:leader="dot" w:pos="8902"/>
        </w:tabs>
        <w:rPr>
          <w:smallCaps w:val="0"/>
        </w:rPr>
      </w:pPr>
      <w:r>
        <w:fldChar w:fldCharType="begin"/>
      </w:r>
      <w:r>
        <w:instrText xml:space="preserve"> HYPERLINK \l "_Toc32664" </w:instrText>
      </w:r>
      <w:r>
        <w:fldChar w:fldCharType="separate"/>
      </w:r>
      <w:r>
        <w:rPr>
          <w:smallCaps w:val="0"/>
        </w:rPr>
        <w:t>7.1 评价目的</w:t>
      </w:r>
      <w:r>
        <w:rPr>
          <w:smallCaps w:val="0"/>
        </w:rPr>
        <w:tab/>
      </w:r>
      <w:r>
        <w:rPr>
          <w:rFonts w:hint="eastAsia"/>
          <w:smallCaps w:val="0"/>
          <w:lang w:val="en-US" w:eastAsia="zh-CN"/>
        </w:rPr>
        <w:t>92</w:t>
      </w:r>
      <w:r>
        <w:rPr>
          <w:smallCaps w:val="0"/>
        </w:rPr>
        <w:fldChar w:fldCharType="end"/>
      </w:r>
    </w:p>
    <w:p>
      <w:pPr>
        <w:pStyle w:val="39"/>
        <w:tabs>
          <w:tab w:val="right" w:leader="dot" w:pos="8902"/>
        </w:tabs>
        <w:rPr>
          <w:rFonts w:hint="default" w:eastAsia="宋体"/>
          <w:smallCaps w:val="0"/>
          <w:lang w:val="en-US" w:eastAsia="zh-CN"/>
        </w:rPr>
      </w:pPr>
      <w:r>
        <w:fldChar w:fldCharType="begin"/>
      </w:r>
      <w:r>
        <w:instrText xml:space="preserve"> HYPERLINK \l "_Toc5766" </w:instrText>
      </w:r>
      <w:r>
        <w:fldChar w:fldCharType="separate"/>
      </w:r>
      <w:r>
        <w:rPr>
          <w:smallCaps w:val="0"/>
        </w:rPr>
        <w:t xml:space="preserve">7.2 </w:t>
      </w:r>
      <w:r>
        <w:t>环境风险识别与环境风险分析</w:t>
      </w:r>
      <w:r>
        <w:rPr>
          <w:smallCaps w:val="0"/>
        </w:rPr>
        <w:tab/>
      </w:r>
      <w:r>
        <w:rPr>
          <w:smallCaps w:val="0"/>
        </w:rPr>
        <w:fldChar w:fldCharType="end"/>
      </w:r>
      <w:r>
        <w:rPr>
          <w:rFonts w:hint="eastAsia"/>
          <w:smallCaps w:val="0"/>
          <w:szCs w:val="24"/>
          <w:lang w:val="en-US" w:eastAsia="zh-CN"/>
        </w:rPr>
        <w:t>92</w:t>
      </w:r>
    </w:p>
    <w:p>
      <w:pPr>
        <w:pStyle w:val="39"/>
        <w:tabs>
          <w:tab w:val="right" w:leader="dot" w:pos="8902"/>
        </w:tabs>
        <w:rPr>
          <w:rFonts w:hint="default" w:eastAsia="宋体"/>
          <w:smallCaps w:val="0"/>
          <w:lang w:val="en-US" w:eastAsia="zh-CN"/>
        </w:rPr>
      </w:pPr>
      <w:r>
        <w:fldChar w:fldCharType="begin"/>
      </w:r>
      <w:r>
        <w:instrText xml:space="preserve"> HYPERLINK \l "_Toc23990" </w:instrText>
      </w:r>
      <w:r>
        <w:fldChar w:fldCharType="separate"/>
      </w:r>
      <w:r>
        <w:rPr>
          <w:smallCaps w:val="0"/>
        </w:rPr>
        <w:t>7.3</w:t>
      </w:r>
      <w:r>
        <w:t>环境风险应急预案</w:t>
      </w:r>
      <w:r>
        <w:rPr>
          <w:smallCaps w:val="0"/>
        </w:rPr>
        <w:tab/>
      </w:r>
      <w:r>
        <w:rPr>
          <w:smallCaps w:val="0"/>
        </w:rPr>
        <w:fldChar w:fldCharType="end"/>
      </w:r>
      <w:r>
        <w:rPr>
          <w:rFonts w:hint="eastAsia"/>
          <w:smallCaps w:val="0"/>
          <w:szCs w:val="24"/>
          <w:lang w:val="en-US" w:eastAsia="zh-CN"/>
        </w:rPr>
        <w:t>101</w:t>
      </w:r>
    </w:p>
    <w:p>
      <w:pPr>
        <w:pStyle w:val="39"/>
        <w:tabs>
          <w:tab w:val="right" w:leader="dot" w:pos="8902"/>
        </w:tabs>
        <w:rPr>
          <w:rFonts w:hint="default" w:eastAsia="宋体"/>
          <w:smallCaps w:val="0"/>
          <w:lang w:val="en-US" w:eastAsia="zh-CN"/>
        </w:rPr>
      </w:pPr>
      <w:r>
        <w:fldChar w:fldCharType="begin"/>
      </w:r>
      <w:r>
        <w:instrText xml:space="preserve"> HYPERLINK \l "_Toc28914" </w:instrText>
      </w:r>
      <w:r>
        <w:fldChar w:fldCharType="separate"/>
      </w:r>
      <w:r>
        <w:rPr>
          <w:smallCaps w:val="0"/>
        </w:rPr>
        <w:t>7.4</w:t>
      </w:r>
      <w:r>
        <w:t>风险评价结论</w:t>
      </w:r>
      <w:r>
        <w:rPr>
          <w:smallCaps w:val="0"/>
        </w:rPr>
        <w:tab/>
      </w:r>
      <w:r>
        <w:rPr>
          <w:smallCaps w:val="0"/>
        </w:rPr>
        <w:fldChar w:fldCharType="end"/>
      </w:r>
      <w:r>
        <w:rPr>
          <w:rFonts w:hint="eastAsia"/>
          <w:smallCaps w:val="0"/>
          <w:szCs w:val="24"/>
          <w:lang w:val="en-US" w:eastAsia="zh-CN"/>
        </w:rPr>
        <w:t>103</w:t>
      </w:r>
    </w:p>
    <w:p>
      <w:pPr>
        <w:pStyle w:val="34"/>
        <w:tabs>
          <w:tab w:val="right" w:leader="dot" w:pos="8902"/>
        </w:tabs>
        <w:rPr>
          <w:rFonts w:hint="default" w:eastAsia="宋体"/>
          <w:b w:val="0"/>
          <w:caps w:val="0"/>
          <w:lang w:val="en-US" w:eastAsia="zh-CN"/>
        </w:rPr>
      </w:pPr>
      <w:r>
        <w:fldChar w:fldCharType="begin"/>
      </w:r>
      <w:r>
        <w:instrText xml:space="preserve"> HYPERLINK \l "_Toc32315" </w:instrText>
      </w:r>
      <w:r>
        <w:fldChar w:fldCharType="separate"/>
      </w:r>
      <w:r>
        <w:rPr>
          <w:b w:val="0"/>
          <w:caps w:val="0"/>
        </w:rPr>
        <w:t>8 环境经济损益分析</w:t>
      </w:r>
      <w:r>
        <w:rPr>
          <w:b w:val="0"/>
          <w:caps w:val="0"/>
        </w:rPr>
        <w:tab/>
      </w:r>
      <w:r>
        <w:rPr>
          <w:b w:val="0"/>
          <w:caps w:val="0"/>
        </w:rPr>
        <w:fldChar w:fldCharType="end"/>
      </w:r>
      <w:r>
        <w:rPr>
          <w:rFonts w:hint="eastAsia"/>
          <w:b w:val="0"/>
          <w:caps w:val="0"/>
          <w:lang w:val="en-US" w:eastAsia="zh-CN"/>
        </w:rPr>
        <w:t>104</w:t>
      </w:r>
    </w:p>
    <w:p>
      <w:pPr>
        <w:pStyle w:val="39"/>
        <w:tabs>
          <w:tab w:val="right" w:leader="dot" w:pos="8902"/>
        </w:tabs>
        <w:rPr>
          <w:smallCaps w:val="0"/>
        </w:rPr>
      </w:pPr>
      <w:r>
        <w:fldChar w:fldCharType="begin"/>
      </w:r>
      <w:r>
        <w:instrText xml:space="preserve"> HYPERLINK \l "_Toc8383" </w:instrText>
      </w:r>
      <w:r>
        <w:fldChar w:fldCharType="separate"/>
      </w:r>
      <w:r>
        <w:rPr>
          <w:smallCaps w:val="0"/>
        </w:rPr>
        <w:t>8.1 环境影响经济损益分析</w:t>
      </w:r>
      <w:r>
        <w:rPr>
          <w:smallCaps w:val="0"/>
        </w:rPr>
        <w:tab/>
      </w:r>
      <w:r>
        <w:rPr>
          <w:rFonts w:hint="eastAsia"/>
          <w:b w:val="0"/>
          <w:caps w:val="0"/>
          <w:lang w:val="en-US" w:eastAsia="zh-CN"/>
        </w:rPr>
        <w:t>104</w:t>
      </w:r>
      <w:r>
        <w:rPr>
          <w:smallCaps w:val="0"/>
        </w:rPr>
        <w:fldChar w:fldCharType="end"/>
      </w:r>
    </w:p>
    <w:p>
      <w:pPr>
        <w:pStyle w:val="39"/>
        <w:tabs>
          <w:tab w:val="right" w:leader="dot" w:pos="8902"/>
        </w:tabs>
        <w:rPr>
          <w:smallCaps w:val="0"/>
        </w:rPr>
      </w:pPr>
      <w:r>
        <w:fldChar w:fldCharType="begin"/>
      </w:r>
      <w:r>
        <w:instrText xml:space="preserve"> HYPERLINK \l "_Toc27513" </w:instrText>
      </w:r>
      <w:r>
        <w:fldChar w:fldCharType="separate"/>
      </w:r>
      <w:r>
        <w:rPr>
          <w:smallCaps w:val="0"/>
        </w:rPr>
        <w:t xml:space="preserve">8.2 </w:t>
      </w:r>
      <w:r>
        <w:rPr>
          <w:smallCaps w:val="0"/>
          <w:lang w:val="zh-CN"/>
        </w:rPr>
        <w:t>环保投资估算</w:t>
      </w:r>
      <w:r>
        <w:rPr>
          <w:smallCaps w:val="0"/>
        </w:rPr>
        <w:tab/>
      </w:r>
      <w:r>
        <w:rPr>
          <w:rFonts w:hint="eastAsia"/>
          <w:b w:val="0"/>
          <w:caps w:val="0"/>
          <w:lang w:val="en-US" w:eastAsia="zh-CN"/>
        </w:rPr>
        <w:t>104</w:t>
      </w:r>
      <w:r>
        <w:rPr>
          <w:smallCaps w:val="0"/>
        </w:rPr>
        <w:fldChar w:fldCharType="end"/>
      </w:r>
    </w:p>
    <w:p>
      <w:pPr>
        <w:pStyle w:val="39"/>
        <w:tabs>
          <w:tab w:val="right" w:leader="dot" w:pos="8902"/>
        </w:tabs>
        <w:rPr>
          <w:rFonts w:hint="default" w:eastAsia="宋体"/>
          <w:smallCaps w:val="0"/>
          <w:lang w:val="en-US" w:eastAsia="zh-CN"/>
        </w:rPr>
      </w:pPr>
      <w:r>
        <w:fldChar w:fldCharType="begin"/>
      </w:r>
      <w:r>
        <w:instrText xml:space="preserve"> HYPERLINK \l "_Toc23215" </w:instrText>
      </w:r>
      <w:r>
        <w:fldChar w:fldCharType="separate"/>
      </w:r>
      <w:r>
        <w:rPr>
          <w:smallCaps w:val="0"/>
        </w:rPr>
        <w:t>8.3</w:t>
      </w:r>
      <w:r>
        <w:rPr>
          <w:smallCaps w:val="0"/>
          <w:lang w:val="zh-CN"/>
        </w:rPr>
        <w:t>环境保护效益分析</w:t>
      </w:r>
      <w:r>
        <w:rPr>
          <w:smallCaps w:val="0"/>
        </w:rPr>
        <w:tab/>
      </w:r>
      <w:r>
        <w:rPr>
          <w:smallCaps w:val="0"/>
        </w:rPr>
        <w:fldChar w:fldCharType="end"/>
      </w:r>
      <w:r>
        <w:rPr>
          <w:rFonts w:hint="eastAsia"/>
          <w:smallCaps w:val="0"/>
          <w:lang w:val="en-US" w:eastAsia="zh-CN"/>
        </w:rPr>
        <w:t>105</w:t>
      </w:r>
    </w:p>
    <w:p>
      <w:pPr>
        <w:pStyle w:val="39"/>
        <w:tabs>
          <w:tab w:val="right" w:leader="dot" w:pos="8902"/>
        </w:tabs>
        <w:rPr>
          <w:rFonts w:hint="default" w:eastAsia="宋体"/>
          <w:smallCaps w:val="0"/>
          <w:lang w:val="en-US" w:eastAsia="zh-CN"/>
        </w:rPr>
      </w:pPr>
      <w:r>
        <w:fldChar w:fldCharType="begin"/>
      </w:r>
      <w:r>
        <w:instrText xml:space="preserve"> HYPERLINK \l "_Toc11341" </w:instrText>
      </w:r>
      <w:r>
        <w:fldChar w:fldCharType="separate"/>
      </w:r>
      <w:r>
        <w:rPr>
          <w:smallCaps w:val="0"/>
        </w:rPr>
        <w:t>8.4</w:t>
      </w:r>
      <w:r>
        <w:rPr>
          <w:smallCaps w:val="0"/>
          <w:lang w:val="zh-CN"/>
        </w:rPr>
        <w:t>工程经济效益与社会效益分析</w:t>
      </w:r>
      <w:r>
        <w:rPr>
          <w:smallCaps w:val="0"/>
        </w:rPr>
        <w:tab/>
      </w:r>
      <w:r>
        <w:rPr>
          <w:smallCaps w:val="0"/>
        </w:rPr>
        <w:fldChar w:fldCharType="end"/>
      </w:r>
      <w:r>
        <w:rPr>
          <w:rFonts w:hint="eastAsia"/>
          <w:smallCaps w:val="0"/>
          <w:lang w:val="en-US" w:eastAsia="zh-CN"/>
        </w:rPr>
        <w:t>105</w:t>
      </w:r>
    </w:p>
    <w:p>
      <w:pPr>
        <w:pStyle w:val="39"/>
        <w:tabs>
          <w:tab w:val="right" w:leader="dot" w:pos="8902"/>
        </w:tabs>
        <w:rPr>
          <w:rFonts w:hint="default" w:eastAsia="宋体"/>
          <w:smallCaps w:val="0"/>
          <w:lang w:val="en-US" w:eastAsia="zh-CN"/>
        </w:rPr>
      </w:pPr>
      <w:r>
        <w:fldChar w:fldCharType="begin"/>
      </w:r>
      <w:r>
        <w:instrText xml:space="preserve"> HYPERLINK \l "_Toc29021" </w:instrText>
      </w:r>
      <w:r>
        <w:fldChar w:fldCharType="separate"/>
      </w:r>
      <w:r>
        <w:rPr>
          <w:smallCaps w:val="0"/>
        </w:rPr>
        <w:t>8.5</w:t>
      </w:r>
      <w:r>
        <w:rPr>
          <w:smallCaps w:val="0"/>
          <w:lang w:val="zh-CN"/>
        </w:rPr>
        <w:t>环境经济损益分析小结</w:t>
      </w:r>
      <w:r>
        <w:rPr>
          <w:smallCaps w:val="0"/>
        </w:rPr>
        <w:tab/>
      </w:r>
      <w:r>
        <w:rPr>
          <w:smallCaps w:val="0"/>
        </w:rPr>
        <w:fldChar w:fldCharType="end"/>
      </w:r>
      <w:r>
        <w:rPr>
          <w:rFonts w:hint="eastAsia"/>
          <w:smallCaps w:val="0"/>
          <w:lang w:val="en-US" w:eastAsia="zh-CN"/>
        </w:rPr>
        <w:t>105</w:t>
      </w:r>
    </w:p>
    <w:p>
      <w:pPr>
        <w:pStyle w:val="34"/>
        <w:tabs>
          <w:tab w:val="right" w:leader="dot" w:pos="8902"/>
        </w:tabs>
        <w:rPr>
          <w:rFonts w:hint="default" w:eastAsia="宋体"/>
          <w:b w:val="0"/>
          <w:caps w:val="0"/>
          <w:lang w:val="en-US" w:eastAsia="zh-CN"/>
        </w:rPr>
      </w:pPr>
      <w:r>
        <w:fldChar w:fldCharType="begin"/>
      </w:r>
      <w:r>
        <w:instrText xml:space="preserve"> HYPERLINK \l "_Toc28002" </w:instrText>
      </w:r>
      <w:r>
        <w:fldChar w:fldCharType="separate"/>
      </w:r>
      <w:r>
        <w:rPr>
          <w:b w:val="0"/>
          <w:caps w:val="0"/>
        </w:rPr>
        <w:t>9 环境管理与监测计划</w:t>
      </w:r>
      <w:r>
        <w:rPr>
          <w:b w:val="0"/>
          <w:caps w:val="0"/>
        </w:rPr>
        <w:tab/>
      </w:r>
      <w:r>
        <w:rPr>
          <w:b w:val="0"/>
          <w:caps w:val="0"/>
        </w:rPr>
        <w:fldChar w:fldCharType="end"/>
      </w:r>
      <w:r>
        <w:rPr>
          <w:rFonts w:hint="eastAsia"/>
          <w:b w:val="0"/>
          <w:caps w:val="0"/>
          <w:lang w:val="en-US" w:eastAsia="zh-CN"/>
        </w:rPr>
        <w:t>107</w:t>
      </w:r>
    </w:p>
    <w:p>
      <w:pPr>
        <w:pStyle w:val="39"/>
        <w:tabs>
          <w:tab w:val="right" w:leader="dot" w:pos="8902"/>
        </w:tabs>
        <w:rPr>
          <w:smallCaps w:val="0"/>
        </w:rPr>
      </w:pPr>
      <w:r>
        <w:fldChar w:fldCharType="begin"/>
      </w:r>
      <w:r>
        <w:instrText xml:space="preserve"> HYPERLINK \l "_Toc27878" </w:instrText>
      </w:r>
      <w:r>
        <w:fldChar w:fldCharType="separate"/>
      </w:r>
      <w:r>
        <w:rPr>
          <w:smallCaps w:val="0"/>
        </w:rPr>
        <w:t>9.1 环境保护管理</w:t>
      </w:r>
      <w:r>
        <w:rPr>
          <w:smallCaps w:val="0"/>
        </w:rPr>
        <w:tab/>
      </w:r>
      <w:r>
        <w:rPr>
          <w:rFonts w:hint="eastAsia"/>
          <w:smallCaps w:val="0"/>
          <w:lang w:val="en-US" w:eastAsia="zh-CN"/>
        </w:rPr>
        <w:t>1</w:t>
      </w:r>
      <w:r>
        <w:rPr>
          <w:smallCaps w:val="0"/>
        </w:rPr>
        <w:fldChar w:fldCharType="end"/>
      </w:r>
      <w:r>
        <w:rPr>
          <w:rFonts w:hint="eastAsia"/>
          <w:smallCaps w:val="0"/>
          <w:lang w:val="en-US" w:eastAsia="zh-CN"/>
        </w:rPr>
        <w:t>07</w:t>
      </w:r>
    </w:p>
    <w:p>
      <w:pPr>
        <w:pStyle w:val="39"/>
        <w:tabs>
          <w:tab w:val="right" w:leader="dot" w:pos="8902"/>
        </w:tabs>
        <w:rPr>
          <w:rFonts w:hint="default" w:eastAsia="宋体"/>
          <w:smallCaps w:val="0"/>
          <w:lang w:val="en-US" w:eastAsia="zh-CN"/>
        </w:rPr>
      </w:pPr>
      <w:r>
        <w:fldChar w:fldCharType="begin"/>
      </w:r>
      <w:r>
        <w:instrText xml:space="preserve"> HYPERLINK \l "_Toc32434" </w:instrText>
      </w:r>
      <w:r>
        <w:fldChar w:fldCharType="separate"/>
      </w:r>
      <w:r>
        <w:rPr>
          <w:smallCaps w:val="0"/>
        </w:rPr>
        <w:t>9.2 施工期的环境管理</w:t>
      </w:r>
      <w:r>
        <w:rPr>
          <w:smallCaps w:val="0"/>
        </w:rPr>
        <w:tab/>
      </w:r>
      <w:r>
        <w:rPr>
          <w:smallCaps w:val="0"/>
        </w:rPr>
        <w:fldChar w:fldCharType="end"/>
      </w:r>
      <w:r>
        <w:rPr>
          <w:rFonts w:hint="eastAsia"/>
          <w:smallCaps w:val="0"/>
          <w:lang w:val="en-US" w:eastAsia="zh-CN"/>
        </w:rPr>
        <w:t>108</w:t>
      </w:r>
    </w:p>
    <w:p>
      <w:pPr>
        <w:pStyle w:val="39"/>
        <w:tabs>
          <w:tab w:val="right" w:leader="dot" w:pos="8902"/>
        </w:tabs>
        <w:rPr>
          <w:rFonts w:hint="eastAsia" w:eastAsia="宋体"/>
          <w:smallCaps w:val="0"/>
          <w:lang w:eastAsia="zh-CN"/>
        </w:rPr>
      </w:pPr>
      <w:r>
        <w:fldChar w:fldCharType="begin"/>
      </w:r>
      <w:r>
        <w:instrText xml:space="preserve"> HYPERLINK \l "_Toc10842" </w:instrText>
      </w:r>
      <w:r>
        <w:fldChar w:fldCharType="separate"/>
      </w:r>
      <w:r>
        <w:rPr>
          <w:smallCaps w:val="0"/>
        </w:rPr>
        <w:t>9.3 施工期的环境监理</w:t>
      </w:r>
      <w:r>
        <w:rPr>
          <w:smallCaps w:val="0"/>
        </w:rPr>
        <w:tab/>
      </w:r>
      <w:r>
        <w:rPr>
          <w:smallCaps w:val="0"/>
        </w:rPr>
        <w:t>1</w:t>
      </w:r>
      <w:r>
        <w:rPr>
          <w:smallCaps w:val="0"/>
        </w:rPr>
        <w:fldChar w:fldCharType="end"/>
      </w:r>
      <w:r>
        <w:rPr>
          <w:smallCaps w:val="0"/>
        </w:rPr>
        <w:t>0</w:t>
      </w:r>
      <w:r>
        <w:rPr>
          <w:rFonts w:hint="eastAsia"/>
          <w:smallCaps w:val="0"/>
          <w:lang w:val="en-US" w:eastAsia="zh-CN"/>
        </w:rPr>
        <w:t>9</w:t>
      </w:r>
    </w:p>
    <w:p>
      <w:pPr>
        <w:pStyle w:val="39"/>
        <w:tabs>
          <w:tab w:val="right" w:leader="dot" w:pos="8902"/>
        </w:tabs>
        <w:rPr>
          <w:rFonts w:hint="eastAsia" w:eastAsia="宋体"/>
          <w:smallCaps w:val="0"/>
          <w:lang w:eastAsia="zh-CN"/>
        </w:rPr>
      </w:pPr>
      <w:r>
        <w:fldChar w:fldCharType="begin"/>
      </w:r>
      <w:r>
        <w:instrText xml:space="preserve"> HYPERLINK \l "_Toc1202" </w:instrText>
      </w:r>
      <w:r>
        <w:fldChar w:fldCharType="separate"/>
      </w:r>
      <w:r>
        <w:rPr>
          <w:smallCaps w:val="0"/>
        </w:rPr>
        <w:t>9.4 污染物排放管理要求</w:t>
      </w:r>
      <w:r>
        <w:rPr>
          <w:smallCaps w:val="0"/>
        </w:rPr>
        <w:tab/>
      </w:r>
      <w:r>
        <w:rPr>
          <w:smallCaps w:val="0"/>
        </w:rPr>
        <w:t>1</w:t>
      </w:r>
      <w:r>
        <w:rPr>
          <w:smallCaps w:val="0"/>
        </w:rPr>
        <w:fldChar w:fldCharType="end"/>
      </w:r>
      <w:r>
        <w:rPr>
          <w:rFonts w:hint="eastAsia"/>
          <w:smallCaps w:val="0"/>
          <w:lang w:val="en-US" w:eastAsia="zh-CN"/>
        </w:rPr>
        <w:t>10</w:t>
      </w:r>
    </w:p>
    <w:p>
      <w:pPr>
        <w:pStyle w:val="39"/>
        <w:tabs>
          <w:tab w:val="right" w:leader="dot" w:pos="8902"/>
        </w:tabs>
        <w:rPr>
          <w:rFonts w:hint="default" w:eastAsia="宋体"/>
          <w:smallCaps w:val="0"/>
          <w:lang w:val="en-US" w:eastAsia="zh-CN"/>
        </w:rPr>
      </w:pPr>
      <w:r>
        <w:fldChar w:fldCharType="begin"/>
      </w:r>
      <w:r>
        <w:instrText xml:space="preserve"> HYPERLINK \l "_Toc28184" </w:instrText>
      </w:r>
      <w:r>
        <w:fldChar w:fldCharType="separate"/>
      </w:r>
      <w:r>
        <w:rPr>
          <w:smallCaps w:val="0"/>
        </w:rPr>
        <w:t>9.5 排污许可证制度</w:t>
      </w:r>
      <w:r>
        <w:rPr>
          <w:smallCaps w:val="0"/>
        </w:rPr>
        <w:tab/>
      </w:r>
      <w:r>
        <w:rPr>
          <w:smallCaps w:val="0"/>
        </w:rPr>
        <w:t>1</w:t>
      </w:r>
      <w:r>
        <w:rPr>
          <w:smallCaps w:val="0"/>
        </w:rPr>
        <w:fldChar w:fldCharType="end"/>
      </w:r>
      <w:r>
        <w:rPr>
          <w:rFonts w:hint="eastAsia"/>
          <w:smallCaps w:val="0"/>
          <w:lang w:val="en-US" w:eastAsia="zh-CN"/>
        </w:rPr>
        <w:t>11</w:t>
      </w:r>
    </w:p>
    <w:p>
      <w:pPr>
        <w:pStyle w:val="39"/>
        <w:tabs>
          <w:tab w:val="right" w:leader="dot" w:pos="8902"/>
        </w:tabs>
        <w:rPr>
          <w:rFonts w:hint="default" w:eastAsia="宋体"/>
          <w:smallCaps w:val="0"/>
          <w:lang w:val="en-US" w:eastAsia="zh-CN"/>
        </w:rPr>
      </w:pPr>
      <w:r>
        <w:fldChar w:fldCharType="begin"/>
      </w:r>
      <w:r>
        <w:instrText xml:space="preserve"> HYPERLINK \l "_Toc21042" </w:instrText>
      </w:r>
      <w:r>
        <w:fldChar w:fldCharType="separate"/>
      </w:r>
      <w:r>
        <w:rPr>
          <w:smallCaps w:val="0"/>
        </w:rPr>
        <w:t>9.6 排污口规范化管理</w:t>
      </w:r>
      <w:r>
        <w:rPr>
          <w:smallCaps w:val="0"/>
        </w:rPr>
        <w:tab/>
      </w:r>
      <w:r>
        <w:rPr>
          <w:smallCaps w:val="0"/>
        </w:rPr>
        <w:t>1</w:t>
      </w:r>
      <w:r>
        <w:rPr>
          <w:smallCaps w:val="0"/>
        </w:rPr>
        <w:fldChar w:fldCharType="end"/>
      </w:r>
      <w:r>
        <w:rPr>
          <w:rFonts w:hint="eastAsia"/>
          <w:smallCaps w:val="0"/>
          <w:lang w:val="en-US" w:eastAsia="zh-CN"/>
        </w:rPr>
        <w:t>11</w:t>
      </w:r>
    </w:p>
    <w:p>
      <w:pPr>
        <w:pStyle w:val="39"/>
        <w:tabs>
          <w:tab w:val="right" w:leader="dot" w:pos="8902"/>
        </w:tabs>
        <w:rPr>
          <w:rFonts w:hint="default" w:eastAsia="宋体"/>
          <w:smallCaps w:val="0"/>
          <w:lang w:val="en-US" w:eastAsia="zh-CN"/>
        </w:rPr>
      </w:pPr>
      <w:r>
        <w:fldChar w:fldCharType="begin"/>
      </w:r>
      <w:r>
        <w:instrText xml:space="preserve"> HYPERLINK \l "_Toc29506" </w:instrText>
      </w:r>
      <w:r>
        <w:fldChar w:fldCharType="separate"/>
      </w:r>
      <w:r>
        <w:rPr>
          <w:smallCaps w:val="0"/>
        </w:rPr>
        <w:t>9.7 环境监控机构设置</w:t>
      </w:r>
      <w:r>
        <w:rPr>
          <w:smallCaps w:val="0"/>
        </w:rPr>
        <w:tab/>
      </w:r>
      <w:r>
        <w:rPr>
          <w:smallCaps w:val="0"/>
        </w:rPr>
        <w:fldChar w:fldCharType="end"/>
      </w:r>
      <w:r>
        <w:rPr>
          <w:smallCaps w:val="0"/>
          <w:szCs w:val="24"/>
        </w:rPr>
        <w:t>1</w:t>
      </w:r>
      <w:r>
        <w:rPr>
          <w:rFonts w:hint="eastAsia"/>
          <w:smallCaps w:val="0"/>
          <w:szCs w:val="24"/>
          <w:lang w:val="en-US" w:eastAsia="zh-CN"/>
        </w:rPr>
        <w:t>12</w:t>
      </w:r>
    </w:p>
    <w:p>
      <w:pPr>
        <w:pStyle w:val="39"/>
        <w:tabs>
          <w:tab w:val="right" w:leader="dot" w:pos="8902"/>
        </w:tabs>
        <w:rPr>
          <w:rFonts w:hint="default" w:eastAsia="宋体"/>
          <w:smallCaps w:val="0"/>
          <w:lang w:val="en-US" w:eastAsia="zh-CN"/>
        </w:rPr>
      </w:pPr>
      <w:r>
        <w:fldChar w:fldCharType="begin"/>
      </w:r>
      <w:r>
        <w:instrText xml:space="preserve"> HYPERLINK \l "_Toc27692" </w:instrText>
      </w:r>
      <w:r>
        <w:fldChar w:fldCharType="separate"/>
      </w:r>
      <w:r>
        <w:rPr>
          <w:smallCaps w:val="0"/>
        </w:rPr>
        <w:t>9.8 环保设施验收监测</w:t>
      </w:r>
      <w:r>
        <w:rPr>
          <w:smallCaps w:val="0"/>
        </w:rPr>
        <w:tab/>
      </w:r>
      <w:r>
        <w:rPr>
          <w:smallCaps w:val="0"/>
        </w:rPr>
        <w:t>1</w:t>
      </w:r>
      <w:r>
        <w:rPr>
          <w:smallCaps w:val="0"/>
        </w:rPr>
        <w:fldChar w:fldCharType="end"/>
      </w:r>
      <w:r>
        <w:rPr>
          <w:rFonts w:hint="eastAsia"/>
          <w:smallCaps w:val="0"/>
          <w:lang w:val="en-US" w:eastAsia="zh-CN"/>
        </w:rPr>
        <w:t>13</w:t>
      </w:r>
    </w:p>
    <w:p>
      <w:pPr>
        <w:pStyle w:val="34"/>
        <w:tabs>
          <w:tab w:val="right" w:leader="dot" w:pos="8902"/>
        </w:tabs>
        <w:rPr>
          <w:rFonts w:hint="default" w:eastAsia="宋体"/>
          <w:b w:val="0"/>
          <w:caps w:val="0"/>
          <w:lang w:val="en-US" w:eastAsia="zh-CN"/>
        </w:rPr>
      </w:pPr>
      <w:r>
        <w:fldChar w:fldCharType="begin"/>
      </w:r>
      <w:r>
        <w:instrText xml:space="preserve"> HYPERLINK \l "_Toc5393" </w:instrText>
      </w:r>
      <w:r>
        <w:fldChar w:fldCharType="separate"/>
      </w:r>
      <w:r>
        <w:rPr>
          <w:b w:val="0"/>
          <w:caps w:val="0"/>
        </w:rPr>
        <w:t>10 环境影响评价结论</w:t>
      </w:r>
      <w:r>
        <w:rPr>
          <w:b w:val="0"/>
          <w:caps w:val="0"/>
        </w:rPr>
        <w:tab/>
      </w:r>
      <w:r>
        <w:rPr>
          <w:b w:val="0"/>
          <w:caps w:val="0"/>
        </w:rPr>
        <w:t>1</w:t>
      </w:r>
      <w:r>
        <w:rPr>
          <w:b w:val="0"/>
          <w:caps w:val="0"/>
        </w:rPr>
        <w:fldChar w:fldCharType="end"/>
      </w:r>
      <w:r>
        <w:rPr>
          <w:rFonts w:hint="eastAsia"/>
          <w:b w:val="0"/>
          <w:caps w:val="0"/>
          <w:szCs w:val="24"/>
          <w:lang w:val="en-US" w:eastAsia="zh-CN"/>
        </w:rPr>
        <w:t>15</w:t>
      </w:r>
    </w:p>
    <w:p>
      <w:pPr>
        <w:pStyle w:val="39"/>
        <w:tabs>
          <w:tab w:val="right" w:leader="dot" w:pos="8902"/>
        </w:tabs>
        <w:rPr>
          <w:rFonts w:hint="default" w:eastAsia="宋体"/>
          <w:smallCaps w:val="0"/>
          <w:lang w:val="en-US" w:eastAsia="zh-CN"/>
        </w:rPr>
      </w:pPr>
      <w:r>
        <w:fldChar w:fldCharType="begin"/>
      </w:r>
      <w:r>
        <w:instrText xml:space="preserve"> HYPERLINK \l "_Toc5584" </w:instrText>
      </w:r>
      <w:r>
        <w:fldChar w:fldCharType="separate"/>
      </w:r>
      <w:r>
        <w:rPr>
          <w:smallCaps w:val="0"/>
        </w:rPr>
        <w:t>10.1 项目概况</w:t>
      </w:r>
      <w:r>
        <w:rPr>
          <w:smallCaps w:val="0"/>
        </w:rPr>
        <w:tab/>
      </w:r>
      <w:r>
        <w:rPr>
          <w:smallCaps w:val="0"/>
        </w:rPr>
        <w:t>1</w:t>
      </w:r>
      <w:r>
        <w:rPr>
          <w:smallCaps w:val="0"/>
        </w:rPr>
        <w:fldChar w:fldCharType="end"/>
      </w:r>
      <w:r>
        <w:rPr>
          <w:rFonts w:hint="eastAsia"/>
          <w:smallCaps w:val="0"/>
          <w:szCs w:val="24"/>
          <w:lang w:val="en-US" w:eastAsia="zh-CN"/>
        </w:rPr>
        <w:t>15</w:t>
      </w:r>
    </w:p>
    <w:p>
      <w:pPr>
        <w:pStyle w:val="39"/>
        <w:tabs>
          <w:tab w:val="right" w:leader="dot" w:pos="8902"/>
        </w:tabs>
        <w:rPr>
          <w:rFonts w:hint="default" w:eastAsia="宋体"/>
          <w:smallCaps w:val="0"/>
          <w:lang w:val="en-US" w:eastAsia="zh-CN"/>
        </w:rPr>
      </w:pPr>
      <w:r>
        <w:fldChar w:fldCharType="begin"/>
      </w:r>
      <w:r>
        <w:instrText xml:space="preserve"> HYPERLINK \l "_Toc121" </w:instrText>
      </w:r>
      <w:r>
        <w:fldChar w:fldCharType="separate"/>
      </w:r>
      <w:r>
        <w:rPr>
          <w:smallCaps w:val="0"/>
        </w:rPr>
        <w:t>10.2 环境质量现状</w:t>
      </w:r>
      <w:r>
        <w:rPr>
          <w:smallCaps w:val="0"/>
        </w:rPr>
        <w:tab/>
      </w:r>
      <w:r>
        <w:rPr>
          <w:smallCaps w:val="0"/>
        </w:rPr>
        <w:t>1</w:t>
      </w:r>
      <w:r>
        <w:rPr>
          <w:smallCaps w:val="0"/>
        </w:rPr>
        <w:fldChar w:fldCharType="end"/>
      </w:r>
      <w:r>
        <w:rPr>
          <w:rFonts w:hint="eastAsia"/>
          <w:smallCaps w:val="0"/>
          <w:szCs w:val="24"/>
          <w:lang w:val="en-US" w:eastAsia="zh-CN"/>
        </w:rPr>
        <w:t>15</w:t>
      </w:r>
    </w:p>
    <w:p>
      <w:pPr>
        <w:pStyle w:val="39"/>
        <w:tabs>
          <w:tab w:val="right" w:leader="dot" w:pos="8902"/>
        </w:tabs>
        <w:rPr>
          <w:rFonts w:hint="default" w:eastAsia="宋体"/>
          <w:smallCaps w:val="0"/>
          <w:lang w:val="en-US" w:eastAsia="zh-CN"/>
        </w:rPr>
      </w:pPr>
      <w:r>
        <w:fldChar w:fldCharType="begin"/>
      </w:r>
      <w:r>
        <w:instrText xml:space="preserve"> HYPERLINK \l "_Toc7228" </w:instrText>
      </w:r>
      <w:r>
        <w:fldChar w:fldCharType="separate"/>
      </w:r>
      <w:r>
        <w:rPr>
          <w:smallCaps w:val="0"/>
        </w:rPr>
        <w:t>10.3 主要环境影响</w:t>
      </w:r>
      <w:r>
        <w:rPr>
          <w:smallCaps w:val="0"/>
        </w:rPr>
        <w:tab/>
      </w:r>
      <w:r>
        <w:rPr>
          <w:smallCaps w:val="0"/>
        </w:rPr>
        <w:t>1</w:t>
      </w:r>
      <w:r>
        <w:rPr>
          <w:smallCaps w:val="0"/>
        </w:rPr>
        <w:fldChar w:fldCharType="end"/>
      </w:r>
      <w:r>
        <w:rPr>
          <w:rFonts w:hint="eastAsia"/>
          <w:smallCaps w:val="0"/>
          <w:szCs w:val="24"/>
          <w:lang w:val="en-US" w:eastAsia="zh-CN"/>
        </w:rPr>
        <w:t>16</w:t>
      </w:r>
    </w:p>
    <w:p>
      <w:pPr>
        <w:pStyle w:val="39"/>
        <w:tabs>
          <w:tab w:val="right" w:leader="dot" w:pos="8902"/>
        </w:tabs>
        <w:rPr>
          <w:smallCaps w:val="0"/>
        </w:rPr>
      </w:pPr>
      <w:r>
        <w:fldChar w:fldCharType="begin"/>
      </w:r>
      <w:r>
        <w:instrText xml:space="preserve"> HYPERLINK \l "_Toc7543" </w:instrText>
      </w:r>
      <w:r>
        <w:fldChar w:fldCharType="separate"/>
      </w:r>
      <w:r>
        <w:rPr>
          <w:smallCaps w:val="0"/>
        </w:rPr>
        <w:t>10.4 环境保护措施</w:t>
      </w:r>
      <w:r>
        <w:rPr>
          <w:smallCaps w:val="0"/>
        </w:rPr>
        <w:tab/>
      </w:r>
      <w:r>
        <w:rPr>
          <w:smallCaps w:val="0"/>
        </w:rPr>
        <w:t>1</w:t>
      </w:r>
      <w:r>
        <w:rPr>
          <w:smallCaps w:val="0"/>
        </w:rPr>
        <w:fldChar w:fldCharType="end"/>
      </w:r>
      <w:r>
        <w:rPr>
          <w:rFonts w:hint="eastAsia"/>
          <w:smallCaps w:val="0"/>
          <w:szCs w:val="24"/>
          <w:lang w:val="en-US" w:eastAsia="zh-CN"/>
        </w:rPr>
        <w:t>1</w:t>
      </w:r>
      <w:r>
        <w:rPr>
          <w:rFonts w:hint="eastAsia"/>
          <w:smallCaps w:val="0"/>
          <w:szCs w:val="24"/>
        </w:rPr>
        <w:t>7</w:t>
      </w:r>
    </w:p>
    <w:p>
      <w:pPr>
        <w:pStyle w:val="39"/>
        <w:tabs>
          <w:tab w:val="right" w:leader="dot" w:pos="8902"/>
        </w:tabs>
        <w:rPr>
          <w:rFonts w:hint="default" w:eastAsia="宋体"/>
          <w:smallCaps w:val="0"/>
          <w:lang w:val="en-US" w:eastAsia="zh-CN"/>
        </w:rPr>
      </w:pPr>
      <w:r>
        <w:fldChar w:fldCharType="begin"/>
      </w:r>
      <w:r>
        <w:instrText xml:space="preserve"> HYPERLINK \l "_Toc24006" </w:instrText>
      </w:r>
      <w:r>
        <w:fldChar w:fldCharType="separate"/>
      </w:r>
      <w:r>
        <w:rPr>
          <w:smallCaps w:val="0"/>
        </w:rPr>
        <w:t>10.5 环境影响经济损益分析结论</w:t>
      </w:r>
      <w:r>
        <w:rPr>
          <w:smallCaps w:val="0"/>
        </w:rPr>
        <w:tab/>
      </w:r>
      <w:r>
        <w:rPr>
          <w:smallCaps w:val="0"/>
        </w:rPr>
        <w:t>1</w:t>
      </w:r>
      <w:r>
        <w:rPr>
          <w:smallCaps w:val="0"/>
        </w:rPr>
        <w:fldChar w:fldCharType="end"/>
      </w:r>
      <w:r>
        <w:rPr>
          <w:rFonts w:hint="eastAsia"/>
          <w:smallCaps w:val="0"/>
          <w:szCs w:val="24"/>
          <w:lang w:val="en-US" w:eastAsia="zh-CN"/>
        </w:rPr>
        <w:t>17</w:t>
      </w:r>
    </w:p>
    <w:p>
      <w:pPr>
        <w:pStyle w:val="39"/>
        <w:tabs>
          <w:tab w:val="right" w:leader="dot" w:pos="8902"/>
        </w:tabs>
        <w:rPr>
          <w:rFonts w:hint="default" w:eastAsia="宋体"/>
          <w:smallCaps w:val="0"/>
          <w:lang w:val="en-US" w:eastAsia="zh-CN"/>
        </w:rPr>
      </w:pPr>
      <w:r>
        <w:fldChar w:fldCharType="begin"/>
      </w:r>
      <w:r>
        <w:instrText xml:space="preserve"> HYPERLINK \l "_Toc14809" </w:instrText>
      </w:r>
      <w:r>
        <w:fldChar w:fldCharType="separate"/>
      </w:r>
      <w:r>
        <w:rPr>
          <w:smallCaps w:val="0"/>
        </w:rPr>
        <w:t>10.6 环境管理与监测计划</w:t>
      </w:r>
      <w:r>
        <w:rPr>
          <w:smallCaps w:val="0"/>
        </w:rPr>
        <w:tab/>
      </w:r>
      <w:r>
        <w:rPr>
          <w:smallCaps w:val="0"/>
        </w:rPr>
        <w:t>1</w:t>
      </w:r>
      <w:r>
        <w:rPr>
          <w:smallCaps w:val="0"/>
        </w:rPr>
        <w:fldChar w:fldCharType="end"/>
      </w:r>
      <w:r>
        <w:rPr>
          <w:rFonts w:hint="eastAsia"/>
          <w:smallCaps w:val="0"/>
          <w:szCs w:val="24"/>
          <w:lang w:val="en-US" w:eastAsia="zh-CN"/>
        </w:rPr>
        <w:t>18</w:t>
      </w:r>
    </w:p>
    <w:p>
      <w:pPr>
        <w:pStyle w:val="39"/>
        <w:tabs>
          <w:tab w:val="right" w:leader="dot" w:pos="8902"/>
        </w:tabs>
        <w:rPr>
          <w:rFonts w:hint="default" w:eastAsia="宋体"/>
          <w:smallCaps w:val="0"/>
          <w:lang w:val="en-US" w:eastAsia="zh-CN"/>
        </w:rPr>
      </w:pPr>
      <w:r>
        <w:fldChar w:fldCharType="begin"/>
      </w:r>
      <w:r>
        <w:instrText xml:space="preserve"> HYPERLINK \l "_Toc24143" </w:instrText>
      </w:r>
      <w:r>
        <w:fldChar w:fldCharType="separate"/>
      </w:r>
      <w:r>
        <w:rPr>
          <w:smallCaps w:val="0"/>
        </w:rPr>
        <w:t>10.7 总结论</w:t>
      </w:r>
      <w:r>
        <w:rPr>
          <w:smallCaps w:val="0"/>
        </w:rPr>
        <w:tab/>
      </w:r>
      <w:r>
        <w:rPr>
          <w:smallCaps w:val="0"/>
        </w:rPr>
        <w:t>1</w:t>
      </w:r>
      <w:r>
        <w:rPr>
          <w:smallCaps w:val="0"/>
        </w:rPr>
        <w:fldChar w:fldCharType="end"/>
      </w:r>
      <w:r>
        <w:rPr>
          <w:rFonts w:hint="eastAsia"/>
          <w:smallCaps w:val="0"/>
          <w:szCs w:val="24"/>
          <w:lang w:val="en-US" w:eastAsia="zh-CN"/>
        </w:rPr>
        <w:t>18</w:t>
      </w:r>
    </w:p>
    <w:p>
      <w:pPr>
        <w:pStyle w:val="39"/>
        <w:tabs>
          <w:tab w:val="right" w:leader="dot" w:pos="8902"/>
        </w:tabs>
        <w:rPr>
          <w:rFonts w:hint="default" w:eastAsia="宋体"/>
          <w:smallCaps w:val="0"/>
          <w:lang w:val="en-US" w:eastAsia="zh-CN"/>
        </w:rPr>
      </w:pPr>
      <w:r>
        <w:fldChar w:fldCharType="begin"/>
      </w:r>
      <w:r>
        <w:instrText xml:space="preserve"> HYPERLINK \l "_Toc22478" </w:instrText>
      </w:r>
      <w:r>
        <w:fldChar w:fldCharType="separate"/>
      </w:r>
      <w:r>
        <w:rPr>
          <w:smallCaps w:val="0"/>
        </w:rPr>
        <w:t>10.8 建议</w:t>
      </w:r>
      <w:r>
        <w:rPr>
          <w:smallCaps w:val="0"/>
        </w:rPr>
        <w:tab/>
      </w:r>
      <w:r>
        <w:rPr>
          <w:smallCaps w:val="0"/>
        </w:rPr>
        <w:t>1</w:t>
      </w:r>
      <w:r>
        <w:rPr>
          <w:smallCaps w:val="0"/>
        </w:rPr>
        <w:fldChar w:fldCharType="end"/>
      </w:r>
      <w:r>
        <w:rPr>
          <w:rFonts w:hint="eastAsia"/>
          <w:smallCaps w:val="0"/>
          <w:szCs w:val="24"/>
          <w:lang w:val="en-US" w:eastAsia="zh-CN"/>
        </w:rPr>
        <w:t>18</w:t>
      </w:r>
    </w:p>
    <w:p>
      <w:pPr>
        <w:pStyle w:val="2"/>
        <w:ind w:left="0" w:leftChars="0" w:firstLine="0" w:firstLineChars="0"/>
        <w:sectPr>
          <w:headerReference r:id="rId7" w:type="default"/>
          <w:footerReference r:id="rId8" w:type="default"/>
          <w:footerReference r:id="rId9" w:type="even"/>
          <w:pgSz w:w="11907" w:h="16840"/>
          <w:pgMar w:top="1361" w:right="1531" w:bottom="1418" w:left="1474" w:header="284" w:footer="851" w:gutter="0"/>
          <w:pgNumType w:start="1"/>
          <w:cols w:space="720" w:num="1"/>
          <w:docGrid w:linePitch="312" w:charSpace="0"/>
        </w:sectPr>
      </w:pPr>
    </w:p>
    <w:p>
      <w:pPr>
        <w:pStyle w:val="34"/>
        <w:snapToGrid w:val="0"/>
        <w:spacing w:before="0" w:after="0" w:line="340" w:lineRule="atLeast"/>
        <w:rPr>
          <w:b w:val="0"/>
          <w:caps w:val="0"/>
          <w:sz w:val="24"/>
          <w:szCs w:val="24"/>
        </w:rPr>
      </w:pPr>
      <w:r>
        <w:rPr>
          <w:b w:val="0"/>
          <w:caps w:val="0"/>
          <w:szCs w:val="24"/>
        </w:rPr>
        <w:fldChar w:fldCharType="end"/>
      </w:r>
    </w:p>
    <w:p>
      <w:pPr>
        <w:spacing w:line="360" w:lineRule="auto"/>
        <w:outlineLvl w:val="0"/>
        <w:rPr>
          <w:rFonts w:ascii="Times New Roman" w:hAnsi="Times New Roman" w:cs="Times New Roman"/>
          <w:sz w:val="24"/>
          <w:szCs w:val="24"/>
        </w:rPr>
      </w:pPr>
      <w:r>
        <w:rPr>
          <w:rFonts w:ascii="Times New Roman" w:hAnsi="Times New Roman" w:cs="Times New Roman"/>
          <w:sz w:val="24"/>
          <w:szCs w:val="24"/>
        </w:rPr>
        <w:t xml:space="preserve">一、附图：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附图 1 项目地理位置图；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附图 2 项目四周图及现状照片；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附图 3 环境噪声监测布点图； </w:t>
      </w:r>
    </w:p>
    <w:p>
      <w:pPr>
        <w:spacing w:line="360" w:lineRule="auto"/>
        <w:rPr>
          <w:rFonts w:ascii="Times New Roman" w:hAnsi="Times New Roman" w:cs="Times New Roman"/>
          <w:sz w:val="24"/>
          <w:szCs w:val="24"/>
        </w:rPr>
      </w:pPr>
      <w:r>
        <w:rPr>
          <w:rFonts w:ascii="Times New Roman" w:hAnsi="Times New Roman" w:cs="Times New Roman"/>
          <w:sz w:val="24"/>
          <w:szCs w:val="24"/>
        </w:rPr>
        <w:t>附图 4 环境土壤环境监测布点图；</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附图 5 引用项目监测点位与本项目的距离图；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附图 6 项目环保目标图； </w:t>
      </w:r>
    </w:p>
    <w:p>
      <w:pPr>
        <w:spacing w:line="360" w:lineRule="auto"/>
        <w:rPr>
          <w:rFonts w:ascii="Times New Roman" w:hAnsi="Times New Roman" w:cs="Times New Roman"/>
          <w:sz w:val="24"/>
          <w:szCs w:val="24"/>
        </w:rPr>
      </w:pPr>
      <w:r>
        <w:rPr>
          <w:rFonts w:ascii="Times New Roman" w:hAnsi="Times New Roman" w:cs="Times New Roman"/>
          <w:sz w:val="24"/>
          <w:szCs w:val="24"/>
        </w:rPr>
        <w:t>附图 7 项目总平面布置图。</w:t>
      </w:r>
    </w:p>
    <w:p>
      <w:pPr>
        <w:spacing w:line="360" w:lineRule="auto"/>
        <w:rPr>
          <w:rFonts w:ascii="Times New Roman" w:hAnsi="Times New Roman" w:cs="Times New Roman"/>
          <w:sz w:val="24"/>
          <w:szCs w:val="24"/>
        </w:rPr>
      </w:pPr>
    </w:p>
    <w:p>
      <w:pPr>
        <w:spacing w:line="360" w:lineRule="auto"/>
        <w:outlineLvl w:val="0"/>
        <w:rPr>
          <w:rFonts w:ascii="Times New Roman" w:hAnsi="Times New Roman" w:cs="Times New Roman"/>
          <w:sz w:val="24"/>
          <w:szCs w:val="24"/>
        </w:rPr>
      </w:pPr>
      <w:r>
        <w:rPr>
          <w:rFonts w:ascii="Times New Roman" w:hAnsi="Times New Roman" w:cs="Times New Roman"/>
          <w:sz w:val="24"/>
          <w:szCs w:val="24"/>
        </w:rPr>
        <w:t xml:space="preserve">二、附件：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附件1 环评委托书；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附件2 评价标准执行函；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附件3 </w:t>
      </w:r>
      <w:r>
        <w:rPr>
          <w:rFonts w:hint="eastAsia" w:ascii="Times New Roman" w:hAnsi="Times New Roman" w:cs="Times New Roman"/>
          <w:sz w:val="24"/>
          <w:szCs w:val="24"/>
        </w:rPr>
        <w:t>检测报告及</w:t>
      </w:r>
      <w:r>
        <w:rPr>
          <w:rFonts w:ascii="Times New Roman" w:hAnsi="Times New Roman" w:cs="Times New Roman"/>
          <w:sz w:val="24"/>
          <w:szCs w:val="24"/>
        </w:rPr>
        <w:t xml:space="preserve">质保单； </w:t>
      </w:r>
    </w:p>
    <w:p>
      <w:pPr>
        <w:spacing w:line="360" w:lineRule="auto"/>
        <w:rPr>
          <w:rFonts w:ascii="Times New Roman" w:hAnsi="Times New Roman" w:cs="Times New Roman"/>
          <w:sz w:val="24"/>
          <w:szCs w:val="24"/>
        </w:rPr>
      </w:pPr>
      <w:bookmarkStart w:id="2" w:name="附件7专家意见及签名"/>
      <w:bookmarkEnd w:id="2"/>
      <w:r>
        <w:rPr>
          <w:rFonts w:ascii="Times New Roman" w:hAnsi="Times New Roman" w:cs="Times New Roman"/>
          <w:sz w:val="24"/>
          <w:szCs w:val="24"/>
        </w:rPr>
        <w:t>附件4 用地申请；</w:t>
      </w:r>
    </w:p>
    <w:p>
      <w:pPr>
        <w:spacing w:line="360" w:lineRule="auto"/>
        <w:outlineLvl w:val="0"/>
        <w:rPr>
          <w:rFonts w:ascii="Times New Roman" w:hAnsi="Times New Roman" w:cs="Times New Roman"/>
          <w:sz w:val="24"/>
          <w:szCs w:val="24"/>
        </w:rPr>
      </w:pPr>
      <w:r>
        <w:rPr>
          <w:rFonts w:ascii="Times New Roman" w:hAnsi="Times New Roman" w:cs="Times New Roman"/>
          <w:sz w:val="24"/>
          <w:szCs w:val="24"/>
        </w:rPr>
        <w:t xml:space="preserve">三、附表： </w:t>
      </w:r>
    </w:p>
    <w:p>
      <w:pPr>
        <w:spacing w:line="360" w:lineRule="auto"/>
        <w:outlineLvl w:val="0"/>
        <w:rPr>
          <w:rFonts w:ascii="Times New Roman" w:hAnsi="Times New Roman" w:cs="Times New Roman"/>
          <w:sz w:val="24"/>
          <w:szCs w:val="24"/>
        </w:rPr>
      </w:pPr>
      <w:r>
        <w:rPr>
          <w:rFonts w:ascii="Times New Roman" w:hAnsi="Times New Roman" w:cs="Times New Roman"/>
          <w:sz w:val="24"/>
          <w:szCs w:val="24"/>
        </w:rPr>
        <w:t>附表1 大气环境影响评价自查表；</w:t>
      </w:r>
    </w:p>
    <w:p>
      <w:pPr>
        <w:pStyle w:val="2"/>
        <w:ind w:left="0" w:leftChars="0" w:firstLine="0" w:firstLineChars="0"/>
        <w:outlineLvl w:val="0"/>
        <w:rPr>
          <w:sz w:val="24"/>
        </w:rPr>
      </w:pPr>
      <w:r>
        <w:rPr>
          <w:sz w:val="24"/>
        </w:rPr>
        <w:t>附表2 风险评价自查表</w:t>
      </w:r>
    </w:p>
    <w:p>
      <w:pPr>
        <w:pStyle w:val="2"/>
        <w:ind w:left="0" w:leftChars="0" w:firstLine="0" w:firstLineChars="0"/>
        <w:outlineLvl w:val="0"/>
        <w:rPr>
          <w:sz w:val="24"/>
        </w:rPr>
      </w:pPr>
      <w:r>
        <w:rPr>
          <w:sz w:val="24"/>
        </w:rPr>
        <w:t>附表3 土壤环境影响自查表</w:t>
      </w:r>
    </w:p>
    <w:p>
      <w:pPr>
        <w:spacing w:line="360" w:lineRule="auto"/>
        <w:outlineLvl w:val="0"/>
        <w:rPr>
          <w:rFonts w:ascii="Times New Roman" w:hAnsi="Times New Roman" w:cs="Times New Roman"/>
          <w:sz w:val="24"/>
          <w:szCs w:val="24"/>
        </w:rPr>
      </w:pPr>
      <w:r>
        <w:rPr>
          <w:rFonts w:ascii="Times New Roman" w:hAnsi="Times New Roman" w:cs="Times New Roman"/>
          <w:sz w:val="24"/>
          <w:szCs w:val="24"/>
        </w:rPr>
        <w:t>附表4 建设项目环评审批基础信息表</w:t>
      </w:r>
    </w:p>
    <w:p>
      <w:pPr>
        <w:pStyle w:val="2"/>
        <w:ind w:left="0" w:leftChars="0" w:firstLine="0" w:firstLineChars="0"/>
        <w:rPr>
          <w:sz w:val="24"/>
        </w:rPr>
        <w:sectPr>
          <w:headerReference r:id="rId10" w:type="default"/>
          <w:footerReference r:id="rId11" w:type="default"/>
          <w:pgSz w:w="11907" w:h="16840"/>
          <w:pgMar w:top="1474" w:right="1531" w:bottom="1418" w:left="1474" w:header="284" w:footer="851" w:gutter="0"/>
          <w:cols w:space="720" w:num="1"/>
          <w:docGrid w:linePitch="312" w:charSpace="0"/>
        </w:sectPr>
      </w:pPr>
    </w:p>
    <w:p>
      <w:pPr>
        <w:jc w:val="center"/>
        <w:rPr>
          <w:rFonts w:ascii="Times New Roman" w:hAnsi="Times New Roman" w:cs="Times New Roman"/>
          <w:b/>
          <w:sz w:val="32"/>
          <w:szCs w:val="32"/>
        </w:rPr>
      </w:pPr>
      <w:bookmarkStart w:id="3" w:name="_Toc23799"/>
      <w:r>
        <w:rPr>
          <w:rFonts w:ascii="Times New Roman" w:hAnsi="Times New Roman" w:cs="Times New Roman"/>
          <w:b/>
          <w:sz w:val="32"/>
          <w:szCs w:val="32"/>
        </w:rPr>
        <w:t>概 述</w:t>
      </w:r>
      <w:bookmarkEnd w:id="3"/>
    </w:p>
    <w:p>
      <w:pPr>
        <w:autoSpaceDE w:val="0"/>
        <w:autoSpaceDN w:val="0"/>
        <w:spacing w:line="360" w:lineRule="auto"/>
        <w:rPr>
          <w:rFonts w:ascii="Times New Roman" w:hAnsi="Times New Roman" w:cs="Times New Roman"/>
          <w:b/>
          <w:bCs/>
          <w:sz w:val="30"/>
          <w:szCs w:val="32"/>
        </w:rPr>
      </w:pPr>
      <w:r>
        <w:rPr>
          <w:rFonts w:ascii="Times New Roman" w:hAnsi="Times New Roman" w:cs="Times New Roman"/>
          <w:b/>
          <w:bCs/>
          <w:sz w:val="30"/>
          <w:szCs w:val="32"/>
        </w:rPr>
        <w:t>1、项目由来</w:t>
      </w:r>
    </w:p>
    <w:p>
      <w:pPr>
        <w:pStyle w:val="259"/>
        <w:spacing w:line="360" w:lineRule="auto"/>
        <w:ind w:firstLine="480"/>
        <w:rPr>
          <w:rFonts w:cs="Times New Roman"/>
        </w:rPr>
      </w:pPr>
      <w:r>
        <w:rPr>
          <w:rFonts w:cs="Times New Roman"/>
          <w:szCs w:val="24"/>
        </w:rPr>
        <w:t>本项目投资建设单位为岳阳长岭设备研究所有限公司（以下简称设备研究所），</w:t>
      </w:r>
      <w:r>
        <w:rPr>
          <w:rFonts w:cs="Times New Roman"/>
        </w:rPr>
        <w:t>岳阳长岭设备研究所有限公司是由长岭分公司设备研究所改制而成的高新技术企业。公司坐落在洞庭湖畔、长江之滨的湖南省岳阳市，占地面积近30000平方米。</w:t>
      </w:r>
    </w:p>
    <w:p>
      <w:pPr>
        <w:pStyle w:val="259"/>
        <w:spacing w:line="360" w:lineRule="auto"/>
        <w:ind w:firstLine="480"/>
        <w:rPr>
          <w:rFonts w:cs="Times New Roman"/>
        </w:rPr>
      </w:pPr>
      <w:r>
        <w:rPr>
          <w:rFonts w:cs="Times New Roman"/>
        </w:rPr>
        <w:t>公司技术力量雄厚，共有专业技术人员近200余人，其中教授级高工和高工共30余人，中石化集团公司突出贡献的技术和管理专家2人，中石化集团公司学科带头人2人，岳阳市科技专家5人。出版学术专著2本，发表论文400余篇，10多项成果获得国家级和省部级科技进步奖，取得国家专利28项。</w:t>
      </w:r>
    </w:p>
    <w:p>
      <w:pPr>
        <w:pStyle w:val="259"/>
        <w:spacing w:line="360" w:lineRule="auto"/>
        <w:ind w:firstLine="480"/>
        <w:rPr>
          <w:rFonts w:cs="Times New Roman"/>
        </w:rPr>
      </w:pPr>
      <w:r>
        <w:rPr>
          <w:rFonts w:cs="Times New Roman"/>
        </w:rPr>
        <w:t>公司是湖南省高新技术企业，是中石化加热炉节能测评中心、湖南省化工防腐蚀工程质量监测中心、岳阳市余热回收工程研究中心等挂牌单位，是中石化、中石油、中海油等大型企业合格供应商和服务商。获得了安全生产许可证、特种设备安装改造维修许可证、辐射安全许可证、CMA计量认证以及防腐保温施工资质、环保工程专业承包资质、锅炉化学清洗A级资质、国家节能监测资质等，还通过了中石化的工业清洗、节能测试等专业的检维修能力评定。</w:t>
      </w:r>
    </w:p>
    <w:p>
      <w:pPr>
        <w:pStyle w:val="259"/>
        <w:spacing w:line="360" w:lineRule="auto"/>
        <w:ind w:firstLine="480"/>
      </w:pPr>
      <w:r>
        <w:rPr>
          <w:rFonts w:cs="Times New Roman"/>
          <w:szCs w:val="24"/>
        </w:rPr>
        <w:t>公司的研究领域和优势业务范围主要集中在设备长周期运行保障技术、节能技术、环保技术、清洗技术等四个方面。其中伽玛射线塔器监测诊断技术、组合式空气预热器、纳米保温修复技术、纳米气浮除油技术、炼厂三泥减量化资源化利用技术、大型板换清洗技术、滤芯清洗技术等自主开发的专利技术均走在国内同行的前列。公司技术和产品在中石化、中石油、中海油、神华集团、华菱湘钢等大型石化、煤化、冶金、电力等行业得到广泛应用，清洗等优势技术已在苏丹喀土穆炼油厂以及马来西亚、越南等企业推广应用，得到用户的高度评价。</w:t>
      </w:r>
    </w:p>
    <w:p>
      <w:pPr>
        <w:pStyle w:val="259"/>
        <w:spacing w:line="360" w:lineRule="auto"/>
        <w:ind w:firstLine="0" w:firstLineChars="0"/>
        <w:rPr>
          <w:rFonts w:cs="Times New Roman"/>
          <w:szCs w:val="24"/>
        </w:rPr>
      </w:pPr>
      <w:r>
        <w:rPr>
          <w:rFonts w:cs="Times New Roman"/>
          <w:b/>
          <w:szCs w:val="24"/>
        </w:rPr>
        <w:t>建设项目背景</w:t>
      </w:r>
    </w:p>
    <w:p>
      <w:pPr>
        <w:pStyle w:val="259"/>
        <w:spacing w:line="360" w:lineRule="auto"/>
        <w:ind w:firstLine="480"/>
      </w:pPr>
      <w:r>
        <w:rPr>
          <w:rFonts w:hint="eastAsia"/>
        </w:rPr>
        <w:t>中石化股份长岭分公司是中国石油化工集团公司直属国有大型工业企业。公司座落在洞庭湖畔、长江之滨—岳阳市云溪区路口镇，北临长江，南靠京广、武广铁路，与107国道、京港澳高速公路相邻，水陆交通便利。</w:t>
      </w:r>
    </w:p>
    <w:p>
      <w:pPr>
        <w:pStyle w:val="259"/>
        <w:spacing w:line="360" w:lineRule="auto"/>
        <w:ind w:firstLine="480"/>
      </w:pPr>
      <w:r>
        <w:rPr>
          <w:rFonts w:hint="eastAsia"/>
        </w:rPr>
        <w:t>中石化股份长岭分公司的前身为长岭炼油厂，始建于1965年，投产于1971年。现有员工近3000人，固定资产原值60亿元，拥有两套减压、两套催化裂化、延迟焦化、催化重整、加氢、制氢、聚丙烯、环保等22套炼油化工生产装置。原油加工量达到800万吨/年，生产聚丙烯能力14万吨/年。重油催化裂化能力400万吨/年。焦化处理能力120万吨/年，催化重整能力70万吨/年，污水处理能力为1000吨/小时。主要产品有车用汽油、喷气燃料、车用柴油、普通柴油、溶剂油、燃料油、液化石油气、芳烃、石脑油、石油焦、工业硫磺、聚丙烯等50多种。</w:t>
      </w:r>
    </w:p>
    <w:p>
      <w:pPr>
        <w:pStyle w:val="259"/>
        <w:spacing w:line="360" w:lineRule="auto"/>
        <w:ind w:firstLine="480"/>
        <w:rPr>
          <w:rFonts w:cs="Times New Roman"/>
        </w:rPr>
      </w:pPr>
      <w:r>
        <w:rPr>
          <w:rFonts w:cs="Times New Roman"/>
          <w:szCs w:val="24"/>
        </w:rPr>
        <w:t>长岭分公司</w:t>
      </w:r>
      <w:r>
        <w:rPr>
          <w:rFonts w:hint="eastAsia" w:cs="Times New Roman"/>
          <w:szCs w:val="24"/>
        </w:rPr>
        <w:t>第一污水处理厂（以下简称一污）</w:t>
      </w:r>
      <w:r>
        <w:rPr>
          <w:rFonts w:cs="Times New Roman"/>
        </w:rPr>
        <w:t>负责含油污水、含盐污水的隔油、气浮等初级处理。含油污水设计处理能力600m</w:t>
      </w:r>
      <w:r>
        <w:rPr>
          <w:rFonts w:cs="Times New Roman"/>
          <w:vertAlign w:val="superscript"/>
        </w:rPr>
        <w:t>3</w:t>
      </w:r>
      <w:r>
        <w:rPr>
          <w:rFonts w:cs="Times New Roman"/>
        </w:rPr>
        <w:t>/h，含盐污水设计处理能力250m</w:t>
      </w:r>
      <w:r>
        <w:rPr>
          <w:rFonts w:cs="Times New Roman"/>
          <w:vertAlign w:val="superscript"/>
        </w:rPr>
        <w:t>3</w:t>
      </w:r>
      <w:r>
        <w:rPr>
          <w:rFonts w:cs="Times New Roman"/>
        </w:rPr>
        <w:t>/h。</w:t>
      </w:r>
      <w:r>
        <w:rPr>
          <w:rFonts w:cs="Times New Roman"/>
          <w:szCs w:val="24"/>
        </w:rPr>
        <w:t>一污主要设有12间平流隔油池、4间涡凹气浮和8间溶气气浮设施。共计10台污水调节罐和污油罐。</w:t>
      </w:r>
      <w:r>
        <w:rPr>
          <w:rFonts w:hAnsi="宋体"/>
        </w:rPr>
        <w:t>在处理污水过程中，会产生大量含油污泥和浮渣。主要包括池底泥（隔油池、沉淀池等）、气浮工艺产生的含油浮渣。</w:t>
      </w:r>
    </w:p>
    <w:p>
      <w:pPr>
        <w:autoSpaceDE w:val="0"/>
        <w:autoSpaceDN w:val="0"/>
        <w:adjustRightInd w:val="0"/>
        <w:spacing w:line="360" w:lineRule="auto"/>
        <w:ind w:firstLine="480" w:firstLineChars="200"/>
        <w:rPr>
          <w:rFonts w:hAnsi="宋体"/>
          <w:sz w:val="24"/>
        </w:rPr>
      </w:pPr>
      <w:r>
        <w:rPr>
          <w:rFonts w:hint="eastAsia" w:hAnsi="宋体"/>
          <w:sz w:val="24"/>
        </w:rPr>
        <w:t>长岭分公司原油罐区、中间罐区和产品罐区储罐检修时均会产生部分罐底油泥。</w:t>
      </w:r>
    </w:p>
    <w:p>
      <w:pPr>
        <w:autoSpaceDE w:val="0"/>
        <w:autoSpaceDN w:val="0"/>
        <w:adjustRightInd w:val="0"/>
        <w:spacing w:line="360" w:lineRule="auto"/>
        <w:ind w:firstLine="480" w:firstLineChars="200"/>
        <w:rPr>
          <w:sz w:val="24"/>
        </w:rPr>
      </w:pPr>
      <w:r>
        <w:rPr>
          <w:rFonts w:hint="eastAsia" w:hAnsi="宋体"/>
          <w:sz w:val="24"/>
        </w:rPr>
        <w:t>罐底</w:t>
      </w:r>
      <w:r>
        <w:rPr>
          <w:rFonts w:hAnsi="宋体"/>
          <w:sz w:val="24"/>
        </w:rPr>
        <w:t>油泥、浮渣主要由水、固体悬浮物、油等组成，含有硫化物、苯系物、酚类、蒽、芘等</w:t>
      </w:r>
      <w:r>
        <w:rPr>
          <w:rFonts w:hint="eastAsia" w:hAnsi="宋体"/>
          <w:sz w:val="24"/>
        </w:rPr>
        <w:t>有</w:t>
      </w:r>
      <w:r>
        <w:rPr>
          <w:rFonts w:hAnsi="宋体"/>
          <w:sz w:val="24"/>
        </w:rPr>
        <w:t>毒有害物质，已被国家列入危险固体废弃物《国家危险废物名录》（危废类别：</w:t>
      </w:r>
      <w:r>
        <w:rPr>
          <w:sz w:val="24"/>
        </w:rPr>
        <w:t>HW08</w:t>
      </w:r>
      <w:r>
        <w:rPr>
          <w:rFonts w:hAnsi="宋体"/>
          <w:sz w:val="24"/>
        </w:rPr>
        <w:t>，</w:t>
      </w:r>
      <w:r>
        <w:rPr>
          <w:sz w:val="24"/>
        </w:rPr>
        <w:t>2016</w:t>
      </w:r>
      <w:r>
        <w:rPr>
          <w:rFonts w:hAnsi="宋体"/>
          <w:sz w:val="24"/>
        </w:rPr>
        <w:t>年环保部）。《国家清洁生产促进法》和《固体废物环境污染防治法》要求必须对其进行无害化处理。</w:t>
      </w:r>
    </w:p>
    <w:p>
      <w:pPr>
        <w:autoSpaceDE w:val="0"/>
        <w:autoSpaceDN w:val="0"/>
        <w:adjustRightInd w:val="0"/>
        <w:spacing w:line="312" w:lineRule="auto"/>
        <w:jc w:val="center"/>
        <w:rPr>
          <w:b/>
          <w:sz w:val="24"/>
        </w:rPr>
      </w:pPr>
      <w:r>
        <w:rPr>
          <w:rFonts w:hAnsi="宋体"/>
          <w:b/>
          <w:sz w:val="24"/>
        </w:rPr>
        <w:t>表</w:t>
      </w:r>
      <w:r>
        <w:rPr>
          <w:b/>
          <w:sz w:val="24"/>
        </w:rPr>
        <w:t xml:space="preserve">1  </w:t>
      </w:r>
      <w:r>
        <w:rPr>
          <w:rFonts w:hAnsi="宋体"/>
          <w:b/>
          <w:sz w:val="24"/>
        </w:rPr>
        <w:t>国家危险废物名录</w:t>
      </w:r>
    </w:p>
    <w:tbl>
      <w:tblPr>
        <w:tblStyle w:val="45"/>
        <w:tblW w:w="937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48"/>
        <w:gridCol w:w="1276"/>
        <w:gridCol w:w="1357"/>
        <w:gridCol w:w="4029"/>
        <w:gridCol w:w="156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9" w:hRule="atLeast"/>
          <w:tblHeader/>
          <w:jc w:val="center"/>
        </w:trPr>
        <w:tc>
          <w:tcPr>
            <w:tcW w:w="1148" w:type="dxa"/>
            <w:vAlign w:val="center"/>
          </w:tcPr>
          <w:p>
            <w:pPr>
              <w:spacing w:line="312" w:lineRule="auto"/>
              <w:jc w:val="center"/>
              <w:rPr>
                <w:b/>
                <w:szCs w:val="21"/>
              </w:rPr>
            </w:pPr>
            <w:r>
              <w:rPr>
                <w:rFonts w:hAnsi="宋体"/>
                <w:b/>
                <w:szCs w:val="21"/>
              </w:rPr>
              <w:t>废物类别</w:t>
            </w:r>
          </w:p>
        </w:tc>
        <w:tc>
          <w:tcPr>
            <w:tcW w:w="1276" w:type="dxa"/>
            <w:vAlign w:val="center"/>
          </w:tcPr>
          <w:p>
            <w:pPr>
              <w:spacing w:line="312" w:lineRule="auto"/>
              <w:jc w:val="center"/>
              <w:rPr>
                <w:b/>
                <w:szCs w:val="21"/>
              </w:rPr>
            </w:pPr>
            <w:r>
              <w:rPr>
                <w:rFonts w:hAnsi="宋体"/>
                <w:b/>
                <w:szCs w:val="21"/>
              </w:rPr>
              <w:t>行业来源</w:t>
            </w:r>
          </w:p>
        </w:tc>
        <w:tc>
          <w:tcPr>
            <w:tcW w:w="1357" w:type="dxa"/>
            <w:vAlign w:val="center"/>
          </w:tcPr>
          <w:p>
            <w:pPr>
              <w:spacing w:line="312" w:lineRule="auto"/>
              <w:jc w:val="center"/>
              <w:rPr>
                <w:b/>
                <w:szCs w:val="21"/>
              </w:rPr>
            </w:pPr>
            <w:r>
              <w:rPr>
                <w:rFonts w:hAnsi="宋体"/>
                <w:b/>
                <w:szCs w:val="21"/>
              </w:rPr>
              <w:t>废物代码</w:t>
            </w:r>
          </w:p>
        </w:tc>
        <w:tc>
          <w:tcPr>
            <w:tcW w:w="4029" w:type="dxa"/>
            <w:vAlign w:val="center"/>
          </w:tcPr>
          <w:p>
            <w:pPr>
              <w:spacing w:line="312" w:lineRule="auto"/>
              <w:jc w:val="center"/>
              <w:rPr>
                <w:b/>
                <w:szCs w:val="21"/>
              </w:rPr>
            </w:pPr>
            <w:r>
              <w:rPr>
                <w:rFonts w:hAnsi="宋体"/>
                <w:b/>
                <w:szCs w:val="21"/>
              </w:rPr>
              <w:t>危险废物</w:t>
            </w:r>
          </w:p>
        </w:tc>
        <w:tc>
          <w:tcPr>
            <w:tcW w:w="1560" w:type="dxa"/>
            <w:vAlign w:val="center"/>
          </w:tcPr>
          <w:p>
            <w:pPr>
              <w:spacing w:line="312" w:lineRule="auto"/>
              <w:jc w:val="center"/>
              <w:rPr>
                <w:b/>
                <w:szCs w:val="21"/>
              </w:rPr>
            </w:pPr>
            <w:r>
              <w:rPr>
                <w:rFonts w:hAnsi="宋体"/>
                <w:b/>
                <w:szCs w:val="21"/>
              </w:rPr>
              <w:t>危险特性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148" w:type="dxa"/>
            <w:vMerge w:val="restart"/>
            <w:vAlign w:val="center"/>
          </w:tcPr>
          <w:p>
            <w:pPr>
              <w:spacing w:line="312" w:lineRule="auto"/>
              <w:jc w:val="center"/>
              <w:rPr>
                <w:szCs w:val="21"/>
              </w:rPr>
            </w:pPr>
            <w:r>
              <w:rPr>
                <w:szCs w:val="21"/>
              </w:rPr>
              <w:t>HW08</w:t>
            </w:r>
          </w:p>
          <w:p>
            <w:pPr>
              <w:spacing w:line="312" w:lineRule="auto"/>
              <w:jc w:val="center"/>
              <w:rPr>
                <w:szCs w:val="21"/>
              </w:rPr>
            </w:pPr>
            <w:r>
              <w:rPr>
                <w:rFonts w:hAnsi="宋体"/>
                <w:szCs w:val="21"/>
              </w:rPr>
              <w:t>废矿物油</w:t>
            </w:r>
          </w:p>
        </w:tc>
        <w:tc>
          <w:tcPr>
            <w:tcW w:w="1276" w:type="dxa"/>
            <w:vMerge w:val="restart"/>
            <w:vAlign w:val="center"/>
          </w:tcPr>
          <w:p>
            <w:pPr>
              <w:spacing w:line="312" w:lineRule="auto"/>
              <w:jc w:val="center"/>
              <w:rPr>
                <w:szCs w:val="21"/>
              </w:rPr>
            </w:pPr>
            <w:r>
              <w:rPr>
                <w:rFonts w:hAnsi="宋体"/>
                <w:szCs w:val="21"/>
              </w:rPr>
              <w:t>精炼石油</w:t>
            </w:r>
          </w:p>
          <w:p>
            <w:pPr>
              <w:spacing w:line="312" w:lineRule="auto"/>
              <w:jc w:val="center"/>
              <w:rPr>
                <w:szCs w:val="21"/>
              </w:rPr>
            </w:pPr>
            <w:r>
              <w:rPr>
                <w:rFonts w:hAnsi="宋体"/>
                <w:szCs w:val="21"/>
              </w:rPr>
              <w:t>产品制造</w:t>
            </w:r>
          </w:p>
        </w:tc>
        <w:tc>
          <w:tcPr>
            <w:tcW w:w="1357" w:type="dxa"/>
            <w:vAlign w:val="center"/>
          </w:tcPr>
          <w:p>
            <w:pPr>
              <w:spacing w:line="312" w:lineRule="auto"/>
              <w:jc w:val="center"/>
              <w:rPr>
                <w:szCs w:val="21"/>
              </w:rPr>
            </w:pPr>
            <w:r>
              <w:rPr>
                <w:szCs w:val="21"/>
              </w:rPr>
              <w:t>251-004-08</w:t>
            </w:r>
          </w:p>
        </w:tc>
        <w:tc>
          <w:tcPr>
            <w:tcW w:w="4029" w:type="dxa"/>
            <w:vAlign w:val="center"/>
          </w:tcPr>
          <w:p>
            <w:pPr>
              <w:spacing w:line="312" w:lineRule="auto"/>
              <w:rPr>
                <w:color w:val="FF0000"/>
                <w:szCs w:val="21"/>
              </w:rPr>
            </w:pPr>
            <w:r>
              <w:rPr>
                <w:rFonts w:hAnsi="宋体"/>
                <w:color w:val="000000"/>
                <w:kern w:val="0"/>
                <w:szCs w:val="21"/>
              </w:rPr>
              <w:t>石油炼制过程中溶气浮选法产生的浮渣</w:t>
            </w:r>
          </w:p>
        </w:tc>
        <w:tc>
          <w:tcPr>
            <w:tcW w:w="1560" w:type="dxa"/>
            <w:vAlign w:val="center"/>
          </w:tcPr>
          <w:p>
            <w:pPr>
              <w:spacing w:line="312" w:lineRule="auto"/>
              <w:jc w:val="center"/>
              <w:rPr>
                <w:szCs w:val="21"/>
              </w:rPr>
            </w:pPr>
            <w:r>
              <w:rPr>
                <w:rFonts w:hAnsi="宋体"/>
                <w:szCs w:val="21"/>
              </w:rPr>
              <w:t>毒性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148" w:type="dxa"/>
            <w:vMerge w:val="continue"/>
            <w:vAlign w:val="center"/>
          </w:tcPr>
          <w:p>
            <w:pPr>
              <w:spacing w:line="312" w:lineRule="auto"/>
              <w:jc w:val="center"/>
              <w:rPr>
                <w:szCs w:val="21"/>
              </w:rPr>
            </w:pPr>
          </w:p>
        </w:tc>
        <w:tc>
          <w:tcPr>
            <w:tcW w:w="1276" w:type="dxa"/>
            <w:vMerge w:val="continue"/>
            <w:vAlign w:val="center"/>
          </w:tcPr>
          <w:p>
            <w:pPr>
              <w:spacing w:line="312" w:lineRule="auto"/>
              <w:jc w:val="center"/>
              <w:rPr>
                <w:szCs w:val="21"/>
              </w:rPr>
            </w:pPr>
          </w:p>
        </w:tc>
        <w:tc>
          <w:tcPr>
            <w:tcW w:w="1357" w:type="dxa"/>
            <w:vAlign w:val="center"/>
          </w:tcPr>
          <w:p>
            <w:pPr>
              <w:spacing w:line="312" w:lineRule="auto"/>
              <w:jc w:val="center"/>
              <w:rPr>
                <w:szCs w:val="21"/>
              </w:rPr>
            </w:pPr>
            <w:r>
              <w:rPr>
                <w:szCs w:val="21"/>
              </w:rPr>
              <w:t>251-00</w:t>
            </w:r>
            <w:r>
              <w:rPr>
                <w:rFonts w:hint="eastAsia"/>
                <w:szCs w:val="21"/>
              </w:rPr>
              <w:t>3</w:t>
            </w:r>
            <w:r>
              <w:rPr>
                <w:szCs w:val="21"/>
              </w:rPr>
              <w:t>-08</w:t>
            </w:r>
          </w:p>
        </w:tc>
        <w:tc>
          <w:tcPr>
            <w:tcW w:w="4029" w:type="dxa"/>
            <w:vAlign w:val="center"/>
          </w:tcPr>
          <w:p>
            <w:pPr>
              <w:spacing w:line="312" w:lineRule="auto"/>
              <w:rPr>
                <w:szCs w:val="21"/>
              </w:rPr>
            </w:pPr>
            <w:r>
              <w:rPr>
                <w:rFonts w:hint="eastAsia" w:ascii="宋体" w:cs="宋体"/>
                <w:kern w:val="0"/>
                <w:szCs w:val="21"/>
              </w:rPr>
              <w:t>石油炼制过程中隔油池产生的含油污泥</w:t>
            </w:r>
          </w:p>
        </w:tc>
        <w:tc>
          <w:tcPr>
            <w:tcW w:w="1560" w:type="dxa"/>
            <w:vAlign w:val="center"/>
          </w:tcPr>
          <w:p>
            <w:pPr>
              <w:spacing w:line="312" w:lineRule="auto"/>
              <w:jc w:val="center"/>
              <w:rPr>
                <w:szCs w:val="21"/>
              </w:rPr>
            </w:pPr>
            <w:r>
              <w:rPr>
                <w:rFonts w:hAnsi="宋体"/>
                <w:szCs w:val="21"/>
              </w:rPr>
              <w:t>毒性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148" w:type="dxa"/>
            <w:vMerge w:val="continue"/>
            <w:vAlign w:val="center"/>
          </w:tcPr>
          <w:p>
            <w:pPr>
              <w:spacing w:line="312" w:lineRule="auto"/>
              <w:jc w:val="center"/>
              <w:rPr>
                <w:szCs w:val="21"/>
              </w:rPr>
            </w:pPr>
          </w:p>
        </w:tc>
        <w:tc>
          <w:tcPr>
            <w:tcW w:w="1276" w:type="dxa"/>
            <w:vMerge w:val="continue"/>
            <w:vAlign w:val="center"/>
          </w:tcPr>
          <w:p>
            <w:pPr>
              <w:spacing w:line="312" w:lineRule="auto"/>
              <w:jc w:val="center"/>
              <w:rPr>
                <w:szCs w:val="21"/>
              </w:rPr>
            </w:pPr>
          </w:p>
        </w:tc>
        <w:tc>
          <w:tcPr>
            <w:tcW w:w="1357" w:type="dxa"/>
            <w:vAlign w:val="center"/>
          </w:tcPr>
          <w:p>
            <w:pPr>
              <w:spacing w:line="312" w:lineRule="auto"/>
              <w:jc w:val="center"/>
              <w:rPr>
                <w:szCs w:val="21"/>
              </w:rPr>
            </w:pPr>
            <w:r>
              <w:rPr>
                <w:szCs w:val="21"/>
              </w:rPr>
              <w:t>251-00</w:t>
            </w:r>
            <w:r>
              <w:rPr>
                <w:rFonts w:hint="eastAsia"/>
                <w:szCs w:val="21"/>
              </w:rPr>
              <w:t>2</w:t>
            </w:r>
            <w:r>
              <w:rPr>
                <w:szCs w:val="21"/>
              </w:rPr>
              <w:t>-08</w:t>
            </w:r>
          </w:p>
        </w:tc>
        <w:tc>
          <w:tcPr>
            <w:tcW w:w="4029" w:type="dxa"/>
            <w:vAlign w:val="center"/>
          </w:tcPr>
          <w:p>
            <w:pPr>
              <w:spacing w:line="312" w:lineRule="auto"/>
              <w:rPr>
                <w:szCs w:val="21"/>
              </w:rPr>
            </w:pPr>
            <w:r>
              <w:rPr>
                <w:rFonts w:hint="eastAsia" w:ascii="宋体" w:cs="宋体"/>
                <w:kern w:val="0"/>
                <w:szCs w:val="21"/>
              </w:rPr>
              <w:t>石油初炼过程中储存设施产生的含油污泥</w:t>
            </w:r>
          </w:p>
        </w:tc>
        <w:tc>
          <w:tcPr>
            <w:tcW w:w="1560" w:type="dxa"/>
            <w:vAlign w:val="center"/>
          </w:tcPr>
          <w:p>
            <w:pPr>
              <w:spacing w:line="312" w:lineRule="auto"/>
              <w:jc w:val="center"/>
              <w:rPr>
                <w:szCs w:val="21"/>
              </w:rPr>
            </w:pPr>
            <w:r>
              <w:rPr>
                <w:rFonts w:hAnsi="宋体"/>
                <w:szCs w:val="21"/>
              </w:rPr>
              <w:t>毒性，易燃性</w:t>
            </w:r>
          </w:p>
        </w:tc>
      </w:tr>
    </w:tbl>
    <w:p>
      <w:pPr>
        <w:pStyle w:val="259"/>
        <w:spacing w:line="360" w:lineRule="auto"/>
        <w:ind w:firstLine="480"/>
        <w:rPr>
          <w:rFonts w:cs="Times New Roman"/>
          <w:szCs w:val="24"/>
        </w:rPr>
      </w:pPr>
      <w:r>
        <w:rPr>
          <w:rFonts w:cs="Times New Roman"/>
          <w:szCs w:val="24"/>
        </w:rPr>
        <w:t>根据中国石油化工集团公司《样板污水处理场创建标准》（2018.6.27）要求，油泥、浮渣和剩余活性污泥严格执行政府相关规定，按照减量化、资源化、无害化原则，实现100%合规处理和处置。污泥处理应实现最大限度减量化，油泥、浮渣深度减量后含水率小于</w:t>
      </w:r>
      <w:r>
        <w:rPr>
          <w:rFonts w:hint="eastAsia" w:cs="Times New Roman"/>
          <w:szCs w:val="24"/>
        </w:rPr>
        <w:t>3</w:t>
      </w:r>
      <w:r>
        <w:rPr>
          <w:rFonts w:cs="Times New Roman"/>
          <w:szCs w:val="24"/>
        </w:rPr>
        <w:t>0%。</w:t>
      </w:r>
    </w:p>
    <w:p>
      <w:pPr>
        <w:pStyle w:val="259"/>
        <w:spacing w:line="360" w:lineRule="auto"/>
        <w:ind w:firstLine="480"/>
        <w:rPr>
          <w:rFonts w:cs="Times New Roman"/>
          <w:bCs/>
          <w:szCs w:val="24"/>
        </w:rPr>
      </w:pPr>
      <w:r>
        <w:rPr>
          <w:rFonts w:cs="Times New Roman"/>
          <w:szCs w:val="24"/>
        </w:rPr>
        <w:t>长岭分公司委托岳阳长岭设备研究所先后完成并通过评审鉴定的《炼厂含油浮渣减量化与无害化处理研究》、《污泥碱式干化处理技术》、《油泥浮渣减量化资源化成套技术研究与开发》课题，</w:t>
      </w:r>
      <w:r>
        <w:rPr>
          <w:rFonts w:cs="Times New Roman"/>
          <w:bCs/>
          <w:szCs w:val="24"/>
        </w:rPr>
        <w:t>研发出“调质改性”+“新型脱水”+“干化”处置工艺路线，</w:t>
      </w:r>
      <w:r>
        <w:rPr>
          <w:rFonts w:cs="Times New Roman"/>
          <w:szCs w:val="24"/>
        </w:rPr>
        <w:t>自2015~2018年已先后在长岭分公司一污和二污共计处理油泥浮渣10000多吨、处理活性污泥近5000吨，实现了油泥浮渣的彻底无害化处理</w:t>
      </w:r>
      <w:r>
        <w:rPr>
          <w:rFonts w:cs="Times New Roman"/>
          <w:bCs/>
          <w:szCs w:val="24"/>
        </w:rPr>
        <w:t>，从工艺设备选择和处理效果</w:t>
      </w:r>
      <w:r>
        <w:rPr>
          <w:rFonts w:hint="eastAsia" w:cs="Times New Roman"/>
          <w:bCs/>
          <w:szCs w:val="24"/>
        </w:rPr>
        <w:t>方面</w:t>
      </w:r>
      <w:r>
        <w:rPr>
          <w:rFonts w:cs="Times New Roman"/>
          <w:bCs/>
          <w:szCs w:val="24"/>
        </w:rPr>
        <w:t>均有了一定的技术和经验积累，为本项目累积了技术参数。</w:t>
      </w:r>
    </w:p>
    <w:p>
      <w:pPr>
        <w:autoSpaceDE w:val="0"/>
        <w:autoSpaceDN w:val="0"/>
        <w:adjustRightInd w:val="0"/>
        <w:spacing w:line="360" w:lineRule="auto"/>
        <w:jc w:val="center"/>
        <w:rPr>
          <w:rFonts w:hAnsi="宋体"/>
          <w:b/>
          <w:sz w:val="24"/>
        </w:rPr>
      </w:pPr>
    </w:p>
    <w:p>
      <w:pPr>
        <w:autoSpaceDE w:val="0"/>
        <w:autoSpaceDN w:val="0"/>
        <w:adjustRightInd w:val="0"/>
        <w:spacing w:line="360" w:lineRule="auto"/>
        <w:jc w:val="center"/>
        <w:rPr>
          <w:rFonts w:hAnsi="宋体"/>
          <w:b/>
          <w:sz w:val="24"/>
        </w:rPr>
      </w:pPr>
    </w:p>
    <w:p>
      <w:pPr>
        <w:pStyle w:val="259"/>
        <w:spacing w:line="360" w:lineRule="auto"/>
        <w:ind w:firstLine="0" w:firstLineChars="0"/>
        <w:rPr>
          <w:rFonts w:cs="Times New Roman"/>
          <w:b/>
          <w:szCs w:val="24"/>
        </w:rPr>
      </w:pPr>
      <w:r>
        <w:rPr>
          <w:rFonts w:cs="Times New Roman"/>
          <w:b/>
          <w:szCs w:val="24"/>
        </w:rPr>
        <w:t>项目建设的必要性</w:t>
      </w:r>
    </w:p>
    <w:p>
      <w:pPr>
        <w:pStyle w:val="259"/>
        <w:spacing w:line="360" w:lineRule="auto"/>
        <w:ind w:firstLine="480"/>
        <w:rPr>
          <w:rFonts w:cs="Times New Roman"/>
          <w:szCs w:val="24"/>
        </w:rPr>
      </w:pPr>
      <w:r>
        <w:rPr>
          <w:rFonts w:hint="eastAsia" w:cs="Times New Roman"/>
          <w:szCs w:val="24"/>
        </w:rPr>
        <w:t>（1）油泥浮渣现状</w:t>
      </w:r>
    </w:p>
    <w:p>
      <w:pPr>
        <w:pStyle w:val="259"/>
        <w:spacing w:line="360" w:lineRule="auto"/>
        <w:ind w:firstLine="480"/>
        <w:rPr>
          <w:rFonts w:cs="Times New Roman"/>
          <w:szCs w:val="24"/>
          <w:u w:val="single"/>
        </w:rPr>
      </w:pPr>
      <w:r>
        <w:rPr>
          <w:rFonts w:cs="Times New Roman"/>
          <w:szCs w:val="24"/>
          <w:u w:val="single"/>
        </w:rPr>
        <w:t>长岭分公司</w:t>
      </w:r>
      <w:r>
        <w:rPr>
          <w:rFonts w:hint="eastAsia" w:cs="Times New Roman"/>
          <w:szCs w:val="24"/>
          <w:u w:val="single"/>
        </w:rPr>
        <w:t>污水处理场</w:t>
      </w:r>
      <w:r>
        <w:rPr>
          <w:rFonts w:cs="Times New Roman"/>
          <w:szCs w:val="24"/>
          <w:u w:val="single"/>
        </w:rPr>
        <w:t>产生的油泥约为</w:t>
      </w:r>
      <w:r>
        <w:rPr>
          <w:rFonts w:hint="eastAsia" w:cs="Times New Roman"/>
          <w:szCs w:val="24"/>
          <w:u w:val="single"/>
        </w:rPr>
        <w:t>4000</w:t>
      </w:r>
      <w:r>
        <w:rPr>
          <w:rFonts w:hint="eastAsia"/>
          <w:szCs w:val="21"/>
          <w:u w:val="single"/>
        </w:rPr>
        <w:t>吨/年</w:t>
      </w:r>
      <w:r>
        <w:rPr>
          <w:rFonts w:cs="Times New Roman"/>
          <w:szCs w:val="24"/>
          <w:u w:val="single"/>
        </w:rPr>
        <w:t>，含水率为9</w:t>
      </w:r>
      <w:r>
        <w:rPr>
          <w:rFonts w:hint="eastAsia" w:cs="Times New Roman"/>
          <w:szCs w:val="24"/>
          <w:u w:val="single"/>
        </w:rPr>
        <w:t>0</w:t>
      </w:r>
      <w:r>
        <w:rPr>
          <w:rFonts w:cs="Times New Roman"/>
          <w:szCs w:val="24"/>
          <w:u w:val="single"/>
        </w:rPr>
        <w:t>%，主要来自一污的污油罐、污水罐、隔油池等；气浮浮渣约</w:t>
      </w:r>
      <w:r>
        <w:rPr>
          <w:rFonts w:hint="eastAsia" w:cs="Times New Roman"/>
          <w:szCs w:val="24"/>
          <w:u w:val="single"/>
        </w:rPr>
        <w:t>8000</w:t>
      </w:r>
      <w:r>
        <w:rPr>
          <w:rFonts w:hint="eastAsia"/>
          <w:szCs w:val="21"/>
          <w:u w:val="single"/>
        </w:rPr>
        <w:t>吨/年</w:t>
      </w:r>
      <w:r>
        <w:rPr>
          <w:rFonts w:cs="Times New Roman"/>
          <w:szCs w:val="24"/>
          <w:u w:val="single"/>
        </w:rPr>
        <w:t>，含水率为97%，主要来自一污含油污水和含盐污水的两级浮选装置</w:t>
      </w:r>
      <w:r>
        <w:rPr>
          <w:rFonts w:hint="eastAsia" w:cs="Times New Roman"/>
          <w:szCs w:val="24"/>
          <w:u w:val="single"/>
        </w:rPr>
        <w:t>；各罐区每年产生罐底油泥量约为6000吨</w:t>
      </w:r>
      <w:r>
        <w:rPr>
          <w:rFonts w:cs="Times New Roman"/>
          <w:szCs w:val="24"/>
          <w:u w:val="single"/>
        </w:rPr>
        <w:t>（含水率约</w:t>
      </w:r>
      <w:r>
        <w:rPr>
          <w:rFonts w:hint="eastAsia" w:cs="Times New Roman"/>
          <w:szCs w:val="24"/>
          <w:u w:val="single"/>
        </w:rPr>
        <w:t>88</w:t>
      </w:r>
      <w:r>
        <w:rPr>
          <w:rFonts w:cs="Times New Roman"/>
          <w:szCs w:val="24"/>
          <w:u w:val="single"/>
        </w:rPr>
        <w:t>%）</w:t>
      </w:r>
      <w:r>
        <w:rPr>
          <w:rFonts w:hint="eastAsia" w:cs="Times New Roman"/>
          <w:szCs w:val="24"/>
          <w:u w:val="single"/>
        </w:rPr>
        <w:t>；</w:t>
      </w:r>
      <w:r>
        <w:rPr>
          <w:rFonts w:cs="Times New Roman"/>
          <w:szCs w:val="24"/>
          <w:u w:val="single"/>
        </w:rPr>
        <w:t>共计</w:t>
      </w:r>
      <w:r>
        <w:rPr>
          <w:rFonts w:hint="eastAsia" w:cs="Times New Roman"/>
          <w:szCs w:val="24"/>
          <w:u w:val="single"/>
        </w:rPr>
        <w:t>18000</w:t>
      </w:r>
      <w:r>
        <w:rPr>
          <w:rFonts w:cs="Times New Roman"/>
          <w:szCs w:val="24"/>
          <w:u w:val="single"/>
        </w:rPr>
        <w:t xml:space="preserve"> </w:t>
      </w:r>
      <w:r>
        <w:rPr>
          <w:rFonts w:hint="eastAsia" w:cs="Times New Roman"/>
          <w:szCs w:val="24"/>
          <w:u w:val="single"/>
        </w:rPr>
        <w:t>吨</w:t>
      </w:r>
      <w:r>
        <w:rPr>
          <w:rFonts w:cs="Times New Roman"/>
          <w:szCs w:val="24"/>
          <w:u w:val="single"/>
        </w:rPr>
        <w:t>/</w:t>
      </w:r>
      <w:r>
        <w:rPr>
          <w:rFonts w:hint="eastAsia" w:cs="Times New Roman"/>
          <w:szCs w:val="24"/>
          <w:u w:val="single"/>
        </w:rPr>
        <w:t>年（密度约1.005），</w:t>
      </w:r>
      <w:r>
        <w:rPr>
          <w:rFonts w:hint="eastAsia"/>
          <w:szCs w:val="21"/>
          <w:u w:val="single"/>
        </w:rPr>
        <w:t>其中约5000吨送焦化回炼。</w:t>
      </w:r>
    </w:p>
    <w:p>
      <w:pPr>
        <w:pStyle w:val="259"/>
        <w:spacing w:line="360" w:lineRule="auto"/>
        <w:ind w:firstLine="482"/>
        <w:jc w:val="center"/>
        <w:rPr>
          <w:rFonts w:hAnsi="宋体"/>
          <w:b/>
          <w:u w:val="single"/>
        </w:rPr>
      </w:pPr>
      <w:r>
        <w:rPr>
          <w:rFonts w:hAnsi="宋体"/>
          <w:b/>
          <w:u w:val="single"/>
        </w:rPr>
        <w:t>表</w:t>
      </w:r>
      <w:r>
        <w:rPr>
          <w:rFonts w:hint="eastAsia"/>
          <w:b/>
          <w:u w:val="single"/>
        </w:rPr>
        <w:t xml:space="preserve">2 </w:t>
      </w:r>
      <w:r>
        <w:rPr>
          <w:b/>
          <w:u w:val="single"/>
        </w:rPr>
        <w:t xml:space="preserve"> </w:t>
      </w:r>
      <w:r>
        <w:rPr>
          <w:rFonts w:hint="eastAsia" w:hAnsi="宋体"/>
          <w:b/>
          <w:u w:val="single"/>
        </w:rPr>
        <w:t>长岭分公司油泥浮渣产生量统计表</w:t>
      </w:r>
    </w:p>
    <w:tbl>
      <w:tblPr>
        <w:tblStyle w:val="45"/>
        <w:tblW w:w="911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8"/>
        <w:gridCol w:w="1764"/>
        <w:gridCol w:w="1559"/>
        <w:gridCol w:w="2324"/>
        <w:gridCol w:w="276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9" w:hRule="atLeast"/>
          <w:tblHeader/>
          <w:jc w:val="center"/>
        </w:trPr>
        <w:tc>
          <w:tcPr>
            <w:tcW w:w="698" w:type="dxa"/>
            <w:vAlign w:val="center"/>
          </w:tcPr>
          <w:p>
            <w:pPr>
              <w:spacing w:line="400" w:lineRule="exact"/>
              <w:jc w:val="center"/>
              <w:rPr>
                <w:b/>
                <w:szCs w:val="21"/>
                <w:u w:val="single"/>
              </w:rPr>
            </w:pPr>
            <w:r>
              <w:rPr>
                <w:rFonts w:hint="eastAsia"/>
                <w:b/>
                <w:szCs w:val="21"/>
                <w:u w:val="single"/>
              </w:rPr>
              <w:t>序号</w:t>
            </w:r>
          </w:p>
        </w:tc>
        <w:tc>
          <w:tcPr>
            <w:tcW w:w="1764" w:type="dxa"/>
            <w:vAlign w:val="center"/>
          </w:tcPr>
          <w:p>
            <w:pPr>
              <w:spacing w:line="400" w:lineRule="exact"/>
              <w:jc w:val="center"/>
              <w:rPr>
                <w:b/>
                <w:szCs w:val="21"/>
                <w:u w:val="single"/>
              </w:rPr>
            </w:pPr>
            <w:r>
              <w:rPr>
                <w:rFonts w:hint="eastAsia"/>
                <w:b/>
                <w:szCs w:val="21"/>
                <w:u w:val="single"/>
              </w:rPr>
              <w:t>名称</w:t>
            </w:r>
          </w:p>
        </w:tc>
        <w:tc>
          <w:tcPr>
            <w:tcW w:w="1559" w:type="dxa"/>
            <w:vAlign w:val="center"/>
          </w:tcPr>
          <w:p>
            <w:pPr>
              <w:spacing w:line="400" w:lineRule="exact"/>
              <w:jc w:val="center"/>
              <w:rPr>
                <w:b/>
                <w:szCs w:val="21"/>
                <w:u w:val="single"/>
              </w:rPr>
            </w:pPr>
            <w:r>
              <w:rPr>
                <w:rFonts w:hAnsi="宋体"/>
                <w:b/>
                <w:szCs w:val="21"/>
                <w:u w:val="single"/>
              </w:rPr>
              <w:t>废物代码</w:t>
            </w:r>
          </w:p>
        </w:tc>
        <w:tc>
          <w:tcPr>
            <w:tcW w:w="2324" w:type="dxa"/>
            <w:vAlign w:val="center"/>
          </w:tcPr>
          <w:p>
            <w:pPr>
              <w:spacing w:line="400" w:lineRule="exact"/>
              <w:jc w:val="center"/>
              <w:rPr>
                <w:b/>
                <w:szCs w:val="21"/>
                <w:u w:val="single"/>
              </w:rPr>
            </w:pPr>
            <w:r>
              <w:rPr>
                <w:rFonts w:hint="eastAsia"/>
                <w:b/>
                <w:szCs w:val="21"/>
                <w:u w:val="single"/>
              </w:rPr>
              <w:t>产生数量（吨/年）</w:t>
            </w:r>
          </w:p>
        </w:tc>
        <w:tc>
          <w:tcPr>
            <w:tcW w:w="2767" w:type="dxa"/>
            <w:vAlign w:val="center"/>
          </w:tcPr>
          <w:p>
            <w:pPr>
              <w:spacing w:line="400" w:lineRule="exact"/>
              <w:jc w:val="center"/>
              <w:rPr>
                <w:b/>
                <w:szCs w:val="21"/>
                <w:u w:val="single"/>
              </w:rPr>
            </w:pPr>
            <w:r>
              <w:rPr>
                <w:rFonts w:hint="eastAsia"/>
                <w:b/>
                <w:szCs w:val="21"/>
                <w:u w:val="singl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698" w:type="dxa"/>
            <w:vAlign w:val="center"/>
          </w:tcPr>
          <w:p>
            <w:pPr>
              <w:spacing w:line="400" w:lineRule="exact"/>
              <w:jc w:val="center"/>
              <w:rPr>
                <w:rFonts w:hAnsi="宋体"/>
                <w:color w:val="000000"/>
                <w:kern w:val="0"/>
                <w:szCs w:val="21"/>
                <w:u w:val="single"/>
              </w:rPr>
            </w:pPr>
            <w:r>
              <w:rPr>
                <w:rFonts w:hint="eastAsia" w:hAnsi="宋体"/>
                <w:color w:val="000000"/>
                <w:kern w:val="0"/>
                <w:szCs w:val="21"/>
                <w:u w:val="single"/>
              </w:rPr>
              <w:t>1</w:t>
            </w:r>
          </w:p>
        </w:tc>
        <w:tc>
          <w:tcPr>
            <w:tcW w:w="1764" w:type="dxa"/>
            <w:vAlign w:val="center"/>
          </w:tcPr>
          <w:p>
            <w:pPr>
              <w:spacing w:line="400" w:lineRule="exact"/>
              <w:jc w:val="center"/>
              <w:rPr>
                <w:szCs w:val="21"/>
                <w:u w:val="single"/>
              </w:rPr>
            </w:pPr>
            <w:r>
              <w:rPr>
                <w:rFonts w:hAnsi="宋体"/>
                <w:color w:val="000000"/>
                <w:kern w:val="0"/>
                <w:szCs w:val="21"/>
                <w:u w:val="single"/>
              </w:rPr>
              <w:t>浮渣</w:t>
            </w:r>
          </w:p>
        </w:tc>
        <w:tc>
          <w:tcPr>
            <w:tcW w:w="1559" w:type="dxa"/>
            <w:vAlign w:val="center"/>
          </w:tcPr>
          <w:p>
            <w:pPr>
              <w:spacing w:line="400" w:lineRule="exact"/>
              <w:jc w:val="center"/>
              <w:rPr>
                <w:szCs w:val="21"/>
                <w:u w:val="single"/>
              </w:rPr>
            </w:pPr>
            <w:r>
              <w:rPr>
                <w:szCs w:val="21"/>
                <w:u w:val="single"/>
              </w:rPr>
              <w:t>251-004-08</w:t>
            </w:r>
          </w:p>
        </w:tc>
        <w:tc>
          <w:tcPr>
            <w:tcW w:w="2324" w:type="dxa"/>
            <w:vAlign w:val="center"/>
          </w:tcPr>
          <w:p>
            <w:pPr>
              <w:spacing w:line="400" w:lineRule="exact"/>
              <w:jc w:val="center"/>
              <w:rPr>
                <w:szCs w:val="21"/>
                <w:u w:val="single"/>
              </w:rPr>
            </w:pPr>
            <w:r>
              <w:rPr>
                <w:rFonts w:hint="eastAsia"/>
                <w:szCs w:val="21"/>
                <w:u w:val="single"/>
              </w:rPr>
              <w:t>8000</w:t>
            </w:r>
          </w:p>
        </w:tc>
        <w:tc>
          <w:tcPr>
            <w:tcW w:w="2767" w:type="dxa"/>
            <w:vAlign w:val="center"/>
          </w:tcPr>
          <w:p>
            <w:pPr>
              <w:spacing w:line="400" w:lineRule="exact"/>
              <w:jc w:val="center"/>
              <w:rPr>
                <w:szCs w:val="21"/>
                <w:u w:val="single"/>
              </w:rPr>
            </w:pPr>
            <w:r>
              <w:rPr>
                <w:rFonts w:hint="eastAsia"/>
                <w:szCs w:val="21"/>
                <w:u w:val="single"/>
              </w:rPr>
              <w:t>其中约5000吨送焦化回炼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698" w:type="dxa"/>
            <w:vAlign w:val="center"/>
          </w:tcPr>
          <w:p>
            <w:pPr>
              <w:spacing w:line="400" w:lineRule="exact"/>
              <w:jc w:val="center"/>
              <w:rPr>
                <w:rFonts w:hAnsi="宋体"/>
                <w:szCs w:val="21"/>
                <w:u w:val="single"/>
              </w:rPr>
            </w:pPr>
            <w:r>
              <w:rPr>
                <w:rFonts w:hint="eastAsia" w:hAnsi="宋体"/>
                <w:szCs w:val="21"/>
                <w:u w:val="single"/>
              </w:rPr>
              <w:t>2</w:t>
            </w:r>
          </w:p>
        </w:tc>
        <w:tc>
          <w:tcPr>
            <w:tcW w:w="1764" w:type="dxa"/>
            <w:vAlign w:val="center"/>
          </w:tcPr>
          <w:p>
            <w:pPr>
              <w:spacing w:line="400" w:lineRule="exact"/>
              <w:jc w:val="center"/>
              <w:rPr>
                <w:szCs w:val="21"/>
                <w:u w:val="single"/>
              </w:rPr>
            </w:pPr>
            <w:r>
              <w:rPr>
                <w:rFonts w:hint="eastAsia" w:hAnsi="宋体"/>
                <w:szCs w:val="21"/>
                <w:u w:val="single"/>
              </w:rPr>
              <w:t>污水处理场油泥</w:t>
            </w:r>
          </w:p>
        </w:tc>
        <w:tc>
          <w:tcPr>
            <w:tcW w:w="1559" w:type="dxa"/>
            <w:vAlign w:val="center"/>
          </w:tcPr>
          <w:p>
            <w:pPr>
              <w:spacing w:line="400" w:lineRule="exact"/>
              <w:jc w:val="center"/>
              <w:rPr>
                <w:szCs w:val="21"/>
                <w:u w:val="single"/>
              </w:rPr>
            </w:pPr>
            <w:r>
              <w:rPr>
                <w:szCs w:val="21"/>
                <w:u w:val="single"/>
              </w:rPr>
              <w:t>251-00</w:t>
            </w:r>
            <w:r>
              <w:rPr>
                <w:rFonts w:hint="eastAsia"/>
                <w:szCs w:val="21"/>
                <w:u w:val="single"/>
              </w:rPr>
              <w:t>3</w:t>
            </w:r>
            <w:r>
              <w:rPr>
                <w:szCs w:val="21"/>
                <w:u w:val="single"/>
              </w:rPr>
              <w:t>-08</w:t>
            </w:r>
          </w:p>
        </w:tc>
        <w:tc>
          <w:tcPr>
            <w:tcW w:w="2324" w:type="dxa"/>
            <w:vAlign w:val="center"/>
          </w:tcPr>
          <w:p>
            <w:pPr>
              <w:spacing w:line="400" w:lineRule="exact"/>
              <w:jc w:val="center"/>
              <w:rPr>
                <w:szCs w:val="21"/>
                <w:u w:val="single"/>
              </w:rPr>
            </w:pPr>
            <w:r>
              <w:rPr>
                <w:rFonts w:hint="eastAsia"/>
                <w:szCs w:val="21"/>
                <w:u w:val="single"/>
              </w:rPr>
              <w:t>4000</w:t>
            </w:r>
          </w:p>
        </w:tc>
        <w:tc>
          <w:tcPr>
            <w:tcW w:w="2767" w:type="dxa"/>
            <w:vAlign w:val="center"/>
          </w:tcPr>
          <w:p>
            <w:pPr>
              <w:spacing w:line="400" w:lineRule="exact"/>
              <w:jc w:val="center"/>
              <w:rPr>
                <w:szCs w:val="21"/>
                <w:u w:val="singl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698" w:type="dxa"/>
            <w:vAlign w:val="center"/>
          </w:tcPr>
          <w:p>
            <w:pPr>
              <w:spacing w:line="400" w:lineRule="exact"/>
              <w:jc w:val="center"/>
              <w:rPr>
                <w:rFonts w:hAnsi="宋体"/>
                <w:szCs w:val="21"/>
                <w:u w:val="single"/>
              </w:rPr>
            </w:pPr>
            <w:r>
              <w:rPr>
                <w:rFonts w:hint="eastAsia" w:hAnsi="宋体"/>
                <w:szCs w:val="21"/>
                <w:u w:val="single"/>
              </w:rPr>
              <w:t>3</w:t>
            </w:r>
          </w:p>
        </w:tc>
        <w:tc>
          <w:tcPr>
            <w:tcW w:w="1764" w:type="dxa"/>
            <w:vAlign w:val="center"/>
          </w:tcPr>
          <w:p>
            <w:pPr>
              <w:spacing w:line="400" w:lineRule="exact"/>
              <w:jc w:val="center"/>
              <w:rPr>
                <w:szCs w:val="21"/>
                <w:u w:val="single"/>
              </w:rPr>
            </w:pPr>
            <w:r>
              <w:rPr>
                <w:rFonts w:hint="eastAsia"/>
                <w:szCs w:val="21"/>
                <w:u w:val="single"/>
              </w:rPr>
              <w:t>各罐底油泥</w:t>
            </w:r>
          </w:p>
        </w:tc>
        <w:tc>
          <w:tcPr>
            <w:tcW w:w="1559" w:type="dxa"/>
            <w:vAlign w:val="center"/>
          </w:tcPr>
          <w:p>
            <w:pPr>
              <w:spacing w:line="400" w:lineRule="exact"/>
              <w:jc w:val="center"/>
              <w:rPr>
                <w:szCs w:val="21"/>
                <w:u w:val="single"/>
              </w:rPr>
            </w:pPr>
            <w:r>
              <w:rPr>
                <w:szCs w:val="21"/>
                <w:u w:val="single"/>
              </w:rPr>
              <w:t>251-00</w:t>
            </w:r>
            <w:r>
              <w:rPr>
                <w:rFonts w:hint="eastAsia"/>
                <w:szCs w:val="21"/>
                <w:u w:val="single"/>
              </w:rPr>
              <w:t>2</w:t>
            </w:r>
            <w:r>
              <w:rPr>
                <w:szCs w:val="21"/>
                <w:u w:val="single"/>
              </w:rPr>
              <w:t>-08</w:t>
            </w:r>
          </w:p>
        </w:tc>
        <w:tc>
          <w:tcPr>
            <w:tcW w:w="2324" w:type="dxa"/>
            <w:vAlign w:val="center"/>
          </w:tcPr>
          <w:p>
            <w:pPr>
              <w:spacing w:line="400" w:lineRule="exact"/>
              <w:jc w:val="center"/>
              <w:rPr>
                <w:szCs w:val="21"/>
                <w:u w:val="single"/>
              </w:rPr>
            </w:pPr>
            <w:r>
              <w:rPr>
                <w:rFonts w:hint="eastAsia"/>
                <w:szCs w:val="21"/>
                <w:u w:val="single"/>
              </w:rPr>
              <w:t>6000</w:t>
            </w:r>
          </w:p>
        </w:tc>
        <w:tc>
          <w:tcPr>
            <w:tcW w:w="2767" w:type="dxa"/>
            <w:vAlign w:val="center"/>
          </w:tcPr>
          <w:p>
            <w:pPr>
              <w:spacing w:line="400" w:lineRule="exact"/>
              <w:jc w:val="center"/>
              <w:rPr>
                <w:szCs w:val="21"/>
                <w:u w:val="singl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09" w:hRule="atLeast"/>
          <w:jc w:val="center"/>
        </w:trPr>
        <w:tc>
          <w:tcPr>
            <w:tcW w:w="698" w:type="dxa"/>
            <w:vAlign w:val="center"/>
          </w:tcPr>
          <w:p>
            <w:pPr>
              <w:spacing w:line="400" w:lineRule="exact"/>
              <w:jc w:val="center"/>
              <w:rPr>
                <w:szCs w:val="21"/>
                <w:u w:val="single"/>
              </w:rPr>
            </w:pPr>
            <w:r>
              <w:rPr>
                <w:rFonts w:hint="eastAsia"/>
                <w:szCs w:val="21"/>
                <w:u w:val="single"/>
              </w:rPr>
              <w:t>5</w:t>
            </w:r>
          </w:p>
        </w:tc>
        <w:tc>
          <w:tcPr>
            <w:tcW w:w="1764" w:type="dxa"/>
            <w:vAlign w:val="center"/>
          </w:tcPr>
          <w:p>
            <w:pPr>
              <w:spacing w:line="400" w:lineRule="exact"/>
              <w:jc w:val="center"/>
              <w:rPr>
                <w:szCs w:val="21"/>
                <w:u w:val="single"/>
              </w:rPr>
            </w:pPr>
            <w:r>
              <w:rPr>
                <w:rFonts w:hint="eastAsia"/>
                <w:szCs w:val="21"/>
                <w:u w:val="single"/>
              </w:rPr>
              <w:t>合计</w:t>
            </w:r>
          </w:p>
        </w:tc>
        <w:tc>
          <w:tcPr>
            <w:tcW w:w="1559" w:type="dxa"/>
            <w:vAlign w:val="center"/>
          </w:tcPr>
          <w:p>
            <w:pPr>
              <w:spacing w:line="400" w:lineRule="exact"/>
              <w:jc w:val="center"/>
              <w:rPr>
                <w:szCs w:val="21"/>
                <w:u w:val="single"/>
              </w:rPr>
            </w:pPr>
          </w:p>
        </w:tc>
        <w:tc>
          <w:tcPr>
            <w:tcW w:w="2324" w:type="dxa"/>
            <w:vAlign w:val="center"/>
          </w:tcPr>
          <w:p>
            <w:pPr>
              <w:spacing w:line="400" w:lineRule="exact"/>
              <w:jc w:val="center"/>
              <w:rPr>
                <w:szCs w:val="21"/>
                <w:u w:val="single"/>
              </w:rPr>
            </w:pPr>
            <w:r>
              <w:rPr>
                <w:rFonts w:hint="eastAsia"/>
                <w:szCs w:val="21"/>
                <w:u w:val="single"/>
              </w:rPr>
              <w:t>18000</w:t>
            </w:r>
          </w:p>
        </w:tc>
        <w:tc>
          <w:tcPr>
            <w:tcW w:w="2767" w:type="dxa"/>
            <w:vAlign w:val="center"/>
          </w:tcPr>
          <w:p>
            <w:pPr>
              <w:spacing w:line="400" w:lineRule="exact"/>
              <w:jc w:val="center"/>
              <w:rPr>
                <w:szCs w:val="21"/>
                <w:u w:val="single"/>
              </w:rPr>
            </w:pPr>
          </w:p>
        </w:tc>
      </w:tr>
    </w:tbl>
    <w:p>
      <w:pPr>
        <w:pStyle w:val="259"/>
        <w:spacing w:line="360" w:lineRule="auto"/>
        <w:ind w:firstLine="480"/>
        <w:rPr>
          <w:rFonts w:cs="Times New Roman"/>
          <w:u w:val="single"/>
        </w:rPr>
      </w:pPr>
      <w:r>
        <w:rPr>
          <w:rFonts w:cs="Times New Roman"/>
          <w:u w:val="single"/>
        </w:rPr>
        <w:t>长岭分公司</w:t>
      </w:r>
      <w:r>
        <w:rPr>
          <w:rFonts w:hint="eastAsia" w:cs="Times New Roman"/>
          <w:u w:val="single"/>
        </w:rPr>
        <w:t>目前</w:t>
      </w:r>
      <w:r>
        <w:rPr>
          <w:rFonts w:cs="Times New Roman"/>
          <w:u w:val="single"/>
        </w:rPr>
        <w:t>油泥浮渣处理主要方式：</w:t>
      </w:r>
    </w:p>
    <w:p>
      <w:pPr>
        <w:pStyle w:val="259"/>
        <w:spacing w:line="360" w:lineRule="auto"/>
        <w:ind w:firstLine="480"/>
        <w:rPr>
          <w:rFonts w:cs="Times New Roman"/>
          <w:u w:val="single"/>
        </w:rPr>
      </w:pPr>
      <w:r>
        <w:rPr>
          <w:rFonts w:cs="Times New Roman"/>
          <w:u w:val="single"/>
        </w:rPr>
        <w:t>1）</w:t>
      </w:r>
      <w:r>
        <w:rPr>
          <w:rFonts w:hint="eastAsia" w:cs="Times New Roman"/>
          <w:u w:val="single"/>
        </w:rPr>
        <w:t>浮渣</w:t>
      </w:r>
      <w:r>
        <w:rPr>
          <w:rFonts w:cs="Times New Roman"/>
          <w:u w:val="single"/>
        </w:rPr>
        <w:t>送延迟焦化装置回炼</w:t>
      </w:r>
      <w:r>
        <w:rPr>
          <w:rFonts w:hint="eastAsia" w:cs="Times New Roman"/>
          <w:u w:val="single"/>
        </w:rPr>
        <w:t>，</w:t>
      </w:r>
      <w:r>
        <w:rPr>
          <w:rFonts w:cs="Times New Roman"/>
          <w:u w:val="single"/>
        </w:rPr>
        <w:t>平均每天处理量约10～20吨。</w:t>
      </w:r>
    </w:p>
    <w:p>
      <w:pPr>
        <w:pStyle w:val="259"/>
        <w:spacing w:line="360" w:lineRule="auto"/>
        <w:ind w:firstLine="480"/>
        <w:rPr>
          <w:rFonts w:cs="Times New Roman"/>
          <w:u w:val="single"/>
        </w:rPr>
      </w:pPr>
      <w:r>
        <w:rPr>
          <w:rFonts w:cs="Times New Roman"/>
          <w:u w:val="single"/>
        </w:rPr>
        <w:t>2）2018年8月1日以前，</w:t>
      </w:r>
      <w:r>
        <w:rPr>
          <w:rFonts w:hint="eastAsia" w:cs="Times New Roman"/>
          <w:u w:val="single"/>
        </w:rPr>
        <w:t>部分油泥浮渣</w:t>
      </w:r>
      <w:r>
        <w:rPr>
          <w:rFonts w:cs="Times New Roman"/>
          <w:u w:val="single"/>
        </w:rPr>
        <w:t>送往热电作业部CFB锅炉掺烧，此方式消化浮渣量相对较大，为间断性掺炼。2018年8月1日以后，环保局要求，未取得合理合法资质前，暂停浮渣回炼工作。</w:t>
      </w:r>
    </w:p>
    <w:p>
      <w:pPr>
        <w:pStyle w:val="259"/>
        <w:numPr>
          <w:ilvl w:val="0"/>
          <w:numId w:val="5"/>
        </w:numPr>
        <w:spacing w:line="360" w:lineRule="auto"/>
        <w:ind w:firstLine="480"/>
        <w:rPr>
          <w:rFonts w:cs="Times New Roman"/>
          <w:u w:val="single"/>
        </w:rPr>
      </w:pPr>
      <w:r>
        <w:rPr>
          <w:rFonts w:cs="Times New Roman"/>
          <w:u w:val="single"/>
        </w:rPr>
        <w:t>油泥外委处理，吨处理费用高达</w:t>
      </w:r>
      <w:r>
        <w:rPr>
          <w:rFonts w:hint="eastAsia" w:cs="Times New Roman"/>
          <w:u w:val="single"/>
        </w:rPr>
        <w:t>3</w:t>
      </w:r>
      <w:r>
        <w:rPr>
          <w:rFonts w:cs="Times New Roman"/>
          <w:u w:val="single"/>
        </w:rPr>
        <w:t>000元</w:t>
      </w:r>
      <w:r>
        <w:rPr>
          <w:rFonts w:hint="eastAsia" w:cs="Times New Roman"/>
          <w:u w:val="single"/>
        </w:rPr>
        <w:t>/吨</w:t>
      </w:r>
      <w:r>
        <w:rPr>
          <w:rFonts w:cs="Times New Roman"/>
          <w:u w:val="single"/>
        </w:rPr>
        <w:t>，且因油泥在转运过程中需要加入大量的水才能输送至罐车，因此费用大大增加。</w:t>
      </w:r>
    </w:p>
    <w:p>
      <w:pPr>
        <w:pStyle w:val="259"/>
        <w:spacing w:line="360" w:lineRule="auto"/>
        <w:ind w:firstLine="480"/>
        <w:rPr>
          <w:rFonts w:ascii="Times New Roman" w:hAnsi="Times New Roman" w:cs="Times New Roman"/>
          <w:u w:val="single"/>
        </w:rPr>
      </w:pPr>
      <w:r>
        <w:rPr>
          <w:rFonts w:hint="eastAsia" w:cs="Times New Roman"/>
          <w:u w:val="single"/>
        </w:rPr>
        <w:t>目前</w:t>
      </w:r>
      <w:r>
        <w:rPr>
          <w:rFonts w:cs="Times New Roman"/>
          <w:u w:val="single"/>
        </w:rPr>
        <w:t>油泥浮渣库存量很大，</w:t>
      </w:r>
      <w:r>
        <w:rPr>
          <w:rFonts w:hint="eastAsia" w:cs="Times New Roman"/>
          <w:u w:val="single"/>
        </w:rPr>
        <w:t>影响</w:t>
      </w:r>
      <w:r>
        <w:rPr>
          <w:rFonts w:cs="Times New Roman"/>
          <w:u w:val="single"/>
        </w:rPr>
        <w:t>长岭分公司的正常运行</w:t>
      </w:r>
      <w:r>
        <w:rPr>
          <w:rFonts w:hint="eastAsia" w:cs="Times New Roman"/>
          <w:u w:val="single"/>
        </w:rPr>
        <w:t>，因此</w:t>
      </w:r>
      <w:r>
        <w:rPr>
          <w:rFonts w:hint="eastAsia" w:ascii="Times New Roman" w:hAnsi="Times New Roman" w:cs="Times New Roman"/>
          <w:u w:val="single"/>
        </w:rPr>
        <w:t>油泥浮渣经干化减量，减少库存，降低含水率。可为后续长岭分公司开展油泥浮渣资源化利用提供便利。</w:t>
      </w:r>
    </w:p>
    <w:p>
      <w:pPr>
        <w:adjustRightInd w:val="0"/>
        <w:snapToGrid w:val="0"/>
        <w:spacing w:line="360" w:lineRule="auto"/>
        <w:rPr>
          <w:rFonts w:ascii="Times New Roman" w:hAnsi="Times New Roman" w:cs="Times New Roman"/>
          <w:sz w:val="24"/>
          <w:u w:val="single"/>
        </w:rPr>
      </w:pPr>
      <w:r>
        <w:rPr>
          <w:color w:val="000000"/>
          <w:sz w:val="24"/>
          <w:u w:val="single"/>
        </w:rPr>
        <w:t>本项目建成投产后，年处理</w:t>
      </w:r>
      <w:r>
        <w:rPr>
          <w:rFonts w:hint="eastAsia"/>
          <w:color w:val="000000"/>
          <w:sz w:val="24"/>
          <w:u w:val="single"/>
        </w:rPr>
        <w:t>罐底油泥、</w:t>
      </w:r>
      <w:r>
        <w:rPr>
          <w:color w:val="000000"/>
          <w:sz w:val="24"/>
          <w:u w:val="single"/>
        </w:rPr>
        <w:t>油泥浮渣约</w:t>
      </w:r>
      <w:r>
        <w:rPr>
          <w:rFonts w:hint="eastAsia"/>
          <w:color w:val="000000"/>
          <w:sz w:val="24"/>
          <w:u w:val="single"/>
        </w:rPr>
        <w:t>1.3万吨</w:t>
      </w:r>
      <w:r>
        <w:rPr>
          <w:color w:val="000000"/>
          <w:sz w:val="24"/>
          <w:u w:val="single"/>
        </w:rPr>
        <w:t>/</w:t>
      </w:r>
      <w:r>
        <w:rPr>
          <w:rFonts w:hint="eastAsia"/>
          <w:color w:val="000000"/>
          <w:sz w:val="24"/>
          <w:u w:val="single"/>
        </w:rPr>
        <w:t>年</w:t>
      </w:r>
      <w:r>
        <w:rPr>
          <w:color w:val="000000"/>
          <w:sz w:val="24"/>
          <w:u w:val="single"/>
        </w:rPr>
        <w:t>（</w:t>
      </w:r>
      <w:r>
        <w:rPr>
          <w:rFonts w:hint="eastAsia"/>
          <w:color w:val="000000"/>
          <w:sz w:val="24"/>
          <w:u w:val="single"/>
        </w:rPr>
        <w:t>1.0万吨</w:t>
      </w:r>
      <w:r>
        <w:rPr>
          <w:color w:val="000000"/>
          <w:sz w:val="24"/>
          <w:u w:val="single"/>
        </w:rPr>
        <w:t>/</w:t>
      </w:r>
      <w:r>
        <w:rPr>
          <w:rFonts w:hint="eastAsia"/>
          <w:color w:val="000000"/>
          <w:sz w:val="24"/>
          <w:u w:val="single"/>
        </w:rPr>
        <w:t>年油泥，</w:t>
      </w:r>
      <w:r>
        <w:rPr>
          <w:color w:val="000000"/>
          <w:sz w:val="24"/>
          <w:u w:val="single"/>
        </w:rPr>
        <w:t>含油含水率</w:t>
      </w:r>
      <w:r>
        <w:rPr>
          <w:rFonts w:hint="eastAsia"/>
          <w:color w:val="000000"/>
          <w:sz w:val="24"/>
          <w:u w:val="single"/>
        </w:rPr>
        <w:t>90</w:t>
      </w:r>
      <w:r>
        <w:rPr>
          <w:color w:val="000000"/>
          <w:sz w:val="24"/>
          <w:u w:val="single"/>
        </w:rPr>
        <w:t>%</w:t>
      </w:r>
      <w:r>
        <w:rPr>
          <w:rFonts w:hint="eastAsia"/>
          <w:color w:val="000000"/>
          <w:sz w:val="24"/>
          <w:u w:val="single"/>
        </w:rPr>
        <w:t>；0.3万吨</w:t>
      </w:r>
      <w:r>
        <w:rPr>
          <w:color w:val="000000"/>
          <w:sz w:val="24"/>
          <w:u w:val="single"/>
        </w:rPr>
        <w:t>/</w:t>
      </w:r>
      <w:r>
        <w:rPr>
          <w:rFonts w:hint="eastAsia"/>
          <w:color w:val="000000"/>
          <w:sz w:val="24"/>
          <w:u w:val="single"/>
        </w:rPr>
        <w:t>年浮渣，含水率97%</w:t>
      </w:r>
      <w:r>
        <w:rPr>
          <w:color w:val="000000"/>
          <w:sz w:val="24"/>
          <w:u w:val="single"/>
        </w:rPr>
        <w:t>），处理后减量约</w:t>
      </w:r>
      <w:r>
        <w:rPr>
          <w:rFonts w:hint="eastAsia"/>
          <w:color w:val="000000"/>
          <w:sz w:val="24"/>
          <w:u w:val="single"/>
        </w:rPr>
        <w:t>11950</w:t>
      </w:r>
      <w:r>
        <w:rPr>
          <w:color w:val="000000"/>
          <w:sz w:val="24"/>
          <w:u w:val="single"/>
        </w:rPr>
        <w:t>t/a。本项目主要产品为干化污泥，干化后的污泥固体含量为</w:t>
      </w:r>
      <w:r>
        <w:rPr>
          <w:rFonts w:hint="eastAsia"/>
          <w:color w:val="000000"/>
          <w:sz w:val="24"/>
          <w:u w:val="single"/>
        </w:rPr>
        <w:t>7</w:t>
      </w:r>
      <w:r>
        <w:rPr>
          <w:color w:val="000000"/>
          <w:sz w:val="24"/>
          <w:u w:val="single"/>
        </w:rPr>
        <w:t>0%</w:t>
      </w:r>
      <w:r>
        <w:rPr>
          <w:rFonts w:hint="eastAsia"/>
          <w:color w:val="000000"/>
          <w:sz w:val="24"/>
          <w:u w:val="single"/>
        </w:rPr>
        <w:t>（含水率30%）</w:t>
      </w:r>
      <w:r>
        <w:rPr>
          <w:color w:val="000000"/>
          <w:sz w:val="24"/>
          <w:u w:val="single"/>
        </w:rPr>
        <w:t>，产生干泥约</w:t>
      </w:r>
      <w:r>
        <w:rPr>
          <w:rFonts w:hint="eastAsia"/>
          <w:color w:val="000000"/>
          <w:sz w:val="24"/>
          <w:u w:val="single"/>
        </w:rPr>
        <w:t>1050吨</w:t>
      </w:r>
      <w:r>
        <w:rPr>
          <w:sz w:val="24"/>
          <w:u w:val="single"/>
        </w:rPr>
        <w:t>/</w:t>
      </w:r>
      <w:r>
        <w:rPr>
          <w:rFonts w:hint="eastAsia"/>
          <w:sz w:val="24"/>
          <w:u w:val="single"/>
        </w:rPr>
        <w:t>年</w:t>
      </w:r>
      <w:r>
        <w:rPr>
          <w:sz w:val="24"/>
          <w:u w:val="single"/>
        </w:rPr>
        <w:t>。</w:t>
      </w:r>
      <w:r>
        <w:rPr>
          <w:rFonts w:ascii="Times New Roman" w:hAnsi="Times New Roman" w:cs="Times New Roman"/>
          <w:sz w:val="24"/>
          <w:u w:val="single"/>
        </w:rPr>
        <w:t>本项目总投资2794万元，全部为环保投资。本项目属于环境治理项目。</w:t>
      </w:r>
    </w:p>
    <w:p>
      <w:pPr>
        <w:autoSpaceDE w:val="0"/>
        <w:autoSpaceDN w:val="0"/>
        <w:spacing w:line="360" w:lineRule="auto"/>
        <w:ind w:firstLine="480" w:firstLineChars="200"/>
        <w:rPr>
          <w:rFonts w:ascii="Times New Roman" w:hAnsi="Times New Roman" w:cs="Times New Roman"/>
          <w:sz w:val="24"/>
        </w:rPr>
      </w:pPr>
      <w:r>
        <w:rPr>
          <w:rFonts w:ascii="Times New Roman" w:hAnsi="Times New Roman" w:cs="Times New Roman"/>
          <w:sz w:val="24"/>
        </w:rPr>
        <w:t>据《中华人民共和国环境保护法》、《中华人民共和国环境影响评价法》以及《建设项目环境保护管理条例》的有关规定，该建设项目应进行环境影响评价。长岭分公司委托湖南环腾环保工程有限公司承担了该项目的环境影响评价工作。根据《建设项目环境影响评价分类管理名录》（2018年），本项目属于其中三十四、环境治理业、 10</w:t>
      </w:r>
      <w:r>
        <w:rPr>
          <w:rFonts w:hint="eastAsia" w:ascii="Times New Roman" w:hAnsi="Times New Roman" w:cs="Times New Roman"/>
          <w:sz w:val="24"/>
        </w:rPr>
        <w:t>0</w:t>
      </w:r>
      <w:r>
        <w:rPr>
          <w:rFonts w:ascii="Times New Roman" w:hAnsi="Times New Roman" w:cs="Times New Roman"/>
          <w:sz w:val="24"/>
        </w:rPr>
        <w:t xml:space="preserve"> </w:t>
      </w:r>
      <w:r>
        <w:rPr>
          <w:rFonts w:hint="eastAsia" w:ascii="Times New Roman" w:hAnsi="Times New Roman" w:cs="Times New Roman"/>
          <w:sz w:val="24"/>
        </w:rPr>
        <w:t>危险废物（含医疗废物） 利用及处置</w:t>
      </w:r>
      <w:r>
        <w:rPr>
          <w:rFonts w:ascii="Times New Roman" w:hAnsi="Times New Roman" w:cs="Times New Roman"/>
          <w:sz w:val="24"/>
        </w:rPr>
        <w:t>，应编制环境影响报告书。</w:t>
      </w:r>
    </w:p>
    <w:p>
      <w:pPr>
        <w:autoSpaceDE w:val="0"/>
        <w:autoSpaceDN w:val="0"/>
        <w:spacing w:line="360" w:lineRule="auto"/>
        <w:rPr>
          <w:rFonts w:ascii="Times New Roman" w:hAnsi="Times New Roman" w:cs="Times New Roman"/>
          <w:b/>
          <w:bCs/>
          <w:sz w:val="30"/>
          <w:szCs w:val="32"/>
        </w:rPr>
      </w:pPr>
      <w:r>
        <w:rPr>
          <w:rFonts w:ascii="Times New Roman" w:hAnsi="Times New Roman" w:cs="Times New Roman"/>
          <w:b/>
          <w:bCs/>
          <w:sz w:val="30"/>
          <w:szCs w:val="32"/>
        </w:rPr>
        <w:t>2、项目特点</w:t>
      </w:r>
    </w:p>
    <w:p>
      <w:pPr>
        <w:autoSpaceDE w:val="0"/>
        <w:autoSpaceDN w:val="0"/>
        <w:spacing w:line="360" w:lineRule="auto"/>
        <w:ind w:firstLine="480" w:firstLineChars="200"/>
        <w:rPr>
          <w:rFonts w:ascii="Times New Roman" w:hAnsi="Times New Roman" w:cs="Times New Roman"/>
          <w:sz w:val="24"/>
          <w:szCs w:val="24"/>
        </w:rPr>
      </w:pPr>
      <w:r>
        <w:rPr>
          <w:rFonts w:ascii="Times New Roman" w:hAnsi="Times New Roman" w:cs="Times New Roman"/>
          <w:sz w:val="24"/>
        </w:rPr>
        <w:t>项目建设在长岭分公司装置区现有空地上，将充分依托公司现有的公辅工程，供电、供水、废水处理、风险应急等设施。</w:t>
      </w:r>
    </w:p>
    <w:p>
      <w:pPr>
        <w:autoSpaceDE w:val="0"/>
        <w:autoSpaceDN w:val="0"/>
        <w:spacing w:line="360" w:lineRule="auto"/>
        <w:ind w:firstLine="480" w:firstLineChars="200"/>
        <w:rPr>
          <w:rFonts w:ascii="Times New Roman" w:hAnsi="Times New Roman" w:cs="Times New Roman"/>
          <w:sz w:val="24"/>
        </w:rPr>
      </w:pPr>
      <w:r>
        <w:rPr>
          <w:rFonts w:ascii="Times New Roman" w:hAnsi="Times New Roman" w:cs="Times New Roman"/>
          <w:sz w:val="24"/>
        </w:rPr>
        <w:t>根据本报告分析，项目产生的主要污染物废气为油泥储存和干化过程中产生的尾气，其中主要污染物为VOCs、苯、甲苯、二甲苯、硫化氢、氨等，废水主要为油泥脱水产生的含油污水、洗眼器排水、污染雨水和地面冲洗排水，固体废物为干化后的油泥浮渣、</w:t>
      </w:r>
      <w:r>
        <w:rPr>
          <w:rFonts w:ascii="Times New Roman" w:hAnsi="Times New Roman" w:cs="Times New Roman"/>
          <w:sz w:val="24"/>
          <w:szCs w:val="24"/>
        </w:rPr>
        <w:t>废污油、废活性炭及机泵废润滑油</w:t>
      </w:r>
      <w:r>
        <w:rPr>
          <w:rFonts w:ascii="Times New Roman" w:hAnsi="Times New Roman" w:cs="Times New Roman"/>
          <w:sz w:val="24"/>
        </w:rPr>
        <w:t>，噪声主要为机泵噪声。因此项目在运营过程中应做好环境污染防治及风险防范应急措施，确保各污染物稳定达标排放、控制项目事故风险水平。</w:t>
      </w:r>
    </w:p>
    <w:p>
      <w:pPr>
        <w:pStyle w:val="5"/>
        <w:numPr>
          <w:ilvl w:val="1"/>
          <w:numId w:val="0"/>
        </w:numPr>
        <w:tabs>
          <w:tab w:val="left" w:pos="-3900"/>
        </w:tabs>
        <w:wordWrap w:val="0"/>
        <w:spacing w:before="120" w:after="120"/>
      </w:pPr>
      <w:bookmarkStart w:id="4" w:name="_Toc19125"/>
      <w:r>
        <w:t>3、与“三线一单”的符合性分析</w:t>
      </w:r>
      <w:bookmarkEnd w:id="4"/>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（1）生态保护红线的相符性分析</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根据湖南省政府公布关于印发《湖南省生态保护红线》的通知（湘政发〔2018〕20号），湖南省生态保护红线划定面积为4.28万km</w:t>
      </w:r>
      <w:r>
        <w:rPr>
          <w:rFonts w:ascii="Times New Roman" w:hAnsi="Times New Roman" w:cs="Times New Roman"/>
          <w:sz w:val="24"/>
          <w:szCs w:val="24"/>
          <w:vertAlign w:val="superscript"/>
        </w:rPr>
        <w:t>2</w:t>
      </w:r>
      <w:r>
        <w:rPr>
          <w:rFonts w:ascii="Times New Roman" w:hAnsi="Times New Roman" w:cs="Times New Roman"/>
          <w:sz w:val="24"/>
          <w:szCs w:val="24"/>
        </w:rPr>
        <w:t>，占全省国土面积的20.23%。全省生态保护红线空间格局为“一湖三山四水”：“一湖”为洞庭湖（要包括东洞庭湖、南洞庭湖、横岭湖、西洞庭湖等自然保护区和长江岸线主），主要生态功能为生物多样性维护、洪水调蓄。“三山”包括武陵-雪峰山脉生态屏障，主要生态功能为生物多样性维护与水土保持；罗霄-幕阜山脉生态屏障，主要生态功能为生物多样性维护、水源涵养和水土保持；南岭山脉生态屏障，主要生态功能为水源涵养和生物多样性维护，其中南岭山脉生态屏障是南方丘陵山地带的重要组成部分。“四水”为湘资沅澧(湘江、资水、沅江、澧水)的源头区及重要水域。本工程不在生态红线一类管控区范围内，本项目仅有少量无组织废气排放。本项目的建设是符合生态保护红线要求的。</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（2）与环境质量底线的相符性分析</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1）项目与大气环境功能的相符性分析：</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项目所在区域大气环境为二类区。项目的大气污染物排放主要为</w:t>
      </w:r>
      <w:r>
        <w:rPr>
          <w:rFonts w:ascii="Times New Roman" w:hAnsi="Times New Roman" w:cs="Times New Roman"/>
          <w:sz w:val="24"/>
        </w:rPr>
        <w:t>苯、甲苯、二甲苯、硫化氢、氨</w:t>
      </w:r>
      <w:r>
        <w:rPr>
          <w:rFonts w:ascii="Times New Roman" w:hAnsi="Times New Roman" w:cs="Times New Roman"/>
          <w:sz w:val="24"/>
          <w:szCs w:val="24"/>
        </w:rPr>
        <w:t>等，根据大气环境影响预测结果，本项目大气污染物对区域环境空气质量影响较小，符合大气环境功能区的要求。</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2）项目与地表水环境功能的相符性分析：</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本项目产生的污水送至长岭分公司污水处理场处理，符合《中华人民共和国水污染防治法》的有关规定。</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3）项目与声环境功能的相符性分析：</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本项目为3类声环境功能区。根据声环境预测结果，本项目建成后对周围的声环境影响较小，不会改变周围环境的功能属性，因此本项目的建设符合声环境功能区要求。因此本工程的建设不会破坏质量底线。</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（3）与资源利用上线的对照分析</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项目用地符合各相关部门对土地资源开发利用的管控要求，符合土地资源利用上线管控要求。本项目为环境治理项目，综合利用现有资源，项目本身营运也不会消耗大量资源，符合资源利用上线的要求。</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（4）与环境准入负面清单的符合性</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本工程属于环境治理项目，不属于区域禁止建设项目。</w:t>
      </w:r>
    </w:p>
    <w:p>
      <w:pPr>
        <w:spacing w:line="360" w:lineRule="auto"/>
        <w:rPr>
          <w:rFonts w:ascii="Times New Roman" w:hAnsi="Times New Roman" w:cs="Times New Roman"/>
          <w:b/>
          <w:bCs/>
          <w:sz w:val="30"/>
          <w:szCs w:val="32"/>
        </w:rPr>
      </w:pPr>
      <w:r>
        <w:rPr>
          <w:rFonts w:ascii="Times New Roman" w:hAnsi="Times New Roman" w:cs="Times New Roman"/>
          <w:b/>
          <w:bCs/>
          <w:sz w:val="30"/>
          <w:szCs w:val="32"/>
        </w:rPr>
        <w:t>4、环境影响评价的工作过程</w:t>
      </w:r>
    </w:p>
    <w:p>
      <w:pPr>
        <w:autoSpaceDE w:val="0"/>
        <w:autoSpaceDN w:val="0"/>
        <w:spacing w:line="360" w:lineRule="auto"/>
        <w:ind w:firstLine="480" w:firstLineChars="200"/>
        <w:rPr>
          <w:rFonts w:ascii="Times New Roman" w:hAnsi="Times New Roman" w:cs="Times New Roman"/>
          <w:kern w:val="0"/>
          <w:sz w:val="24"/>
          <w:szCs w:val="24"/>
        </w:rPr>
      </w:pPr>
      <w:r>
        <w:rPr>
          <w:rFonts w:ascii="Times New Roman" w:hAnsi="Times New Roman" w:cs="Times New Roman"/>
          <w:sz w:val="24"/>
        </w:rPr>
        <w:t>我公司接受委托后，组织人员对该项目的工程内容、地址及周边环境进行了现场勘察。</w:t>
      </w:r>
    </w:p>
    <w:p>
      <w:pPr>
        <w:pStyle w:val="243"/>
        <w:spacing w:before="120" w:after="120"/>
        <w:rPr>
          <w:color w:val="auto"/>
        </w:rPr>
      </w:pPr>
      <w:r>
        <w:rPr>
          <w:color w:val="auto"/>
        </w:rPr>
        <w:t>本评价通过对项目周围的自然环境、社会环境以及空气、地表水、地下水、土壤、噪声、生态环境质量现状进行调查评价，预测和分析项目在营运过程中对周围环境的影响程度和范围，分析和论证工程采取的环境保护措施以及在技术上的可行性和经济上的合理性。同时提出切实可行的整改环保措施和防治污染对策，为有关部门进行项目环境管理提供科学的依据，使工程对环境的不良影响降到最低程度，保证区域经济建设的可持续发展。</w:t>
      </w:r>
    </w:p>
    <w:p>
      <w:pPr>
        <w:autoSpaceDE w:val="0"/>
        <w:autoSpaceDN w:val="0"/>
        <w:spacing w:line="360" w:lineRule="auto"/>
        <w:ind w:firstLine="480" w:firstLineChars="200"/>
        <w:rPr>
          <w:rFonts w:ascii="Times New Roman" w:hAnsi="Times New Roman" w:cs="Times New Roman"/>
          <w:sz w:val="24"/>
        </w:rPr>
      </w:pPr>
      <w:r>
        <w:rPr>
          <w:rFonts w:ascii="Times New Roman" w:hAnsi="Times New Roman" w:cs="Times New Roman"/>
          <w:sz w:val="24"/>
        </w:rPr>
        <w:t>本次环境影响评价工作分三个阶段，即前期准备、调研和制定工作方案阶段，分析论证和预测评价阶段，环境影响评价文件编制阶段。</w:t>
      </w:r>
    </w:p>
    <w:p>
      <w:pPr>
        <w:pStyle w:val="245"/>
        <w:rPr>
          <w:rFonts w:ascii="Times New Roman" w:hAnsi="Times New Roman" w:cs="Times New Roman"/>
          <w:color w:val="auto"/>
        </w:rPr>
      </w:pPr>
      <w:r>
        <w:rPr>
          <w:rFonts w:ascii="Times New Roman" w:hAnsi="Times New Roman" w:cs="Times New Roman"/>
          <w:color w:val="auto"/>
        </w:rPr>
        <w:t>评价工作程序见下图。</w:t>
      </w:r>
    </w:p>
    <w:p>
      <w:pPr>
        <w:spacing w:line="360" w:lineRule="auto"/>
        <w:rPr>
          <w:rFonts w:ascii="Times New Roman" w:hAnsi="Times New Roman" w:cs="Times New Roman"/>
          <w:sz w:val="24"/>
        </w:rPr>
      </w:pPr>
      <w:r>
        <w:rPr>
          <w:rFonts w:ascii="Times New Roman" w:hAnsi="Times New Roman" w:cs="Times New Roman"/>
          <w:sz w:val="24"/>
        </w:rPr>
        <w:drawing>
          <wp:inline distT="0" distB="0" distL="0" distR="0">
            <wp:extent cx="5819140" cy="5555615"/>
            <wp:effectExtent l="0" t="0" r="10160" b="6985"/>
            <wp:docPr id="1026" name="图片 174"/>
            <wp:cNvGraphicFramePr/>
            <a:graphic xmlns:a="http://schemas.openxmlformats.org/drawingml/2006/main">
              <a:graphicData uri="http://schemas.openxmlformats.org/drawingml/2006/picture">
                <pic:pic xmlns:pic="http://schemas.openxmlformats.org/drawingml/2006/picture">
                  <pic:nvPicPr>
                    <pic:cNvPr id="1026" name="图片 174"/>
                    <pic:cNvPicPr/>
                  </pic:nvPicPr>
                  <pic:blipFill>
                    <a:blip r:embed="rId29" cstate="print"/>
                    <a:srcRect/>
                    <a:stretch>
                      <a:fillRect/>
                    </a:stretch>
                  </pic:blipFill>
                  <pic:spPr>
                    <a:xfrm>
                      <a:off x="0" y="0"/>
                      <a:ext cx="5819140" cy="5555615"/>
                    </a:xfrm>
                    <a:prstGeom prst="rect">
                      <a:avLst/>
                    </a:prstGeom>
                  </pic:spPr>
                </pic:pic>
              </a:graphicData>
            </a:graphic>
          </wp:inline>
        </w:drawing>
      </w:r>
    </w:p>
    <w:p>
      <w:pPr>
        <w:pStyle w:val="243"/>
        <w:spacing w:before="120" w:after="120"/>
        <w:ind w:firstLine="482"/>
        <w:jc w:val="center"/>
        <w:rPr>
          <w:b/>
          <w:color w:val="auto"/>
          <w:sz w:val="28"/>
          <w:szCs w:val="28"/>
        </w:rPr>
      </w:pPr>
      <w:r>
        <w:rPr>
          <w:b/>
          <w:color w:val="auto"/>
        </w:rPr>
        <w:t>图1  建设项目环境影响评价工作程序图</w:t>
      </w:r>
    </w:p>
    <w:p>
      <w:pPr>
        <w:spacing w:line="360" w:lineRule="auto"/>
        <w:rPr>
          <w:rFonts w:ascii="Times New Roman" w:hAnsi="Times New Roman" w:cs="Times New Roman"/>
          <w:b/>
          <w:sz w:val="28"/>
          <w:szCs w:val="28"/>
        </w:rPr>
      </w:pPr>
    </w:p>
    <w:p>
      <w:pPr>
        <w:spacing w:line="360" w:lineRule="auto"/>
        <w:rPr>
          <w:rFonts w:ascii="Times New Roman" w:hAnsi="Times New Roman" w:cs="Times New Roman"/>
          <w:b/>
          <w:bCs/>
          <w:sz w:val="30"/>
          <w:szCs w:val="32"/>
        </w:rPr>
      </w:pPr>
    </w:p>
    <w:p>
      <w:pPr>
        <w:spacing w:line="360" w:lineRule="auto"/>
        <w:rPr>
          <w:rFonts w:ascii="Times New Roman" w:hAnsi="Times New Roman" w:cs="Times New Roman"/>
          <w:b/>
          <w:bCs/>
          <w:sz w:val="30"/>
          <w:szCs w:val="32"/>
        </w:rPr>
      </w:pPr>
      <w:r>
        <w:rPr>
          <w:rFonts w:ascii="Times New Roman" w:hAnsi="Times New Roman" w:cs="Times New Roman"/>
          <w:b/>
          <w:bCs/>
          <w:sz w:val="30"/>
          <w:szCs w:val="32"/>
        </w:rPr>
        <w:t>5、关注的主要环境问题</w:t>
      </w:r>
    </w:p>
    <w:p>
      <w:pPr>
        <w:pStyle w:val="163"/>
        <w:spacing w:line="360" w:lineRule="auto"/>
        <w:ind w:firstLine="480"/>
        <w:rPr>
          <w:rStyle w:val="221"/>
          <w:rFonts w:ascii="Times New Roman" w:hAnsi="Times New Roman" w:cs="Times New Roman"/>
          <w:szCs w:val="24"/>
        </w:rPr>
      </w:pPr>
      <w:r>
        <w:rPr>
          <w:rStyle w:val="221"/>
          <w:rFonts w:ascii="Times New Roman" w:hAnsi="Times New Roman" w:cs="Times New Roman"/>
          <w:szCs w:val="24"/>
        </w:rPr>
        <w:t>（1）项目与长岭分公司公用工程的依托关系，包括供水、排水、供汽、供电、消防等；</w:t>
      </w:r>
    </w:p>
    <w:p>
      <w:pPr>
        <w:pStyle w:val="163"/>
        <w:spacing w:line="360" w:lineRule="auto"/>
        <w:ind w:firstLine="480"/>
        <w:rPr>
          <w:rStyle w:val="221"/>
          <w:rFonts w:ascii="Times New Roman" w:hAnsi="Times New Roman" w:cs="Times New Roman"/>
          <w:szCs w:val="24"/>
        </w:rPr>
      </w:pPr>
      <w:r>
        <w:rPr>
          <w:rStyle w:val="221"/>
          <w:rFonts w:ascii="Times New Roman" w:hAnsi="Times New Roman" w:cs="Times New Roman"/>
          <w:szCs w:val="24"/>
        </w:rPr>
        <w:t>（2）在环境方面，营运期重点关注项目的大气污染物、水污染物和噪声的达标排放情况；</w:t>
      </w:r>
    </w:p>
    <w:p>
      <w:pPr>
        <w:pStyle w:val="163"/>
        <w:spacing w:line="360" w:lineRule="auto"/>
        <w:ind w:firstLine="480"/>
        <w:rPr>
          <w:rStyle w:val="221"/>
          <w:rFonts w:ascii="Times New Roman" w:hAnsi="Times New Roman" w:cs="Times New Roman"/>
          <w:szCs w:val="24"/>
        </w:rPr>
      </w:pPr>
      <w:r>
        <w:rPr>
          <w:rStyle w:val="221"/>
          <w:rFonts w:ascii="Times New Roman" w:hAnsi="Times New Roman" w:cs="Times New Roman"/>
          <w:szCs w:val="24"/>
        </w:rPr>
        <w:t>（3）在环境污染防治措施可行性论证阶段，重点关注项目拟采取的污染防治措施是否可满足污染物的治理要求，做到达标排放，分析经济、技术方面可行性；</w:t>
      </w:r>
    </w:p>
    <w:p>
      <w:pPr>
        <w:pStyle w:val="163"/>
        <w:spacing w:line="360" w:lineRule="auto"/>
        <w:ind w:firstLine="480"/>
        <w:rPr>
          <w:rStyle w:val="221"/>
          <w:rFonts w:ascii="Times New Roman" w:hAnsi="Times New Roman" w:cs="Times New Roman"/>
        </w:rPr>
      </w:pPr>
      <w:r>
        <w:rPr>
          <w:rStyle w:val="221"/>
          <w:rFonts w:ascii="Times New Roman" w:hAnsi="Times New Roman" w:cs="Times New Roman"/>
          <w:szCs w:val="24"/>
        </w:rPr>
        <w:t>（4）环境风险方面，重点关注项目主要风险源，分析营运期</w:t>
      </w:r>
      <w:r>
        <w:rPr>
          <w:rStyle w:val="221"/>
          <w:rFonts w:ascii="Times New Roman" w:hAnsi="Times New Roman" w:cs="Times New Roman"/>
        </w:rPr>
        <w:t>项目的环境风险及风险防控措施，环境风险是否可达到可接受水平。</w:t>
      </w:r>
    </w:p>
    <w:p>
      <w:pPr>
        <w:spacing w:line="360" w:lineRule="auto"/>
        <w:rPr>
          <w:rFonts w:ascii="Times New Roman" w:hAnsi="Times New Roman" w:cs="Times New Roman"/>
          <w:b/>
          <w:bCs/>
          <w:sz w:val="30"/>
          <w:szCs w:val="32"/>
        </w:rPr>
      </w:pPr>
      <w:r>
        <w:rPr>
          <w:rFonts w:ascii="Times New Roman" w:hAnsi="Times New Roman" w:cs="Times New Roman"/>
          <w:b/>
          <w:bCs/>
          <w:sz w:val="30"/>
          <w:szCs w:val="32"/>
        </w:rPr>
        <w:t>6、环境影响报告书的主要结论</w:t>
      </w:r>
    </w:p>
    <w:p>
      <w:pPr>
        <w:pStyle w:val="163"/>
        <w:spacing w:line="360" w:lineRule="auto"/>
        <w:ind w:firstLine="480"/>
        <w:rPr>
          <w:rFonts w:ascii="Times New Roman" w:hAnsi="Times New Roman" w:cs="Times New Roman"/>
        </w:rPr>
      </w:pPr>
      <w:r>
        <w:rPr>
          <w:rStyle w:val="221"/>
          <w:rFonts w:ascii="Times New Roman" w:hAnsi="Times New Roman" w:cs="Times New Roman"/>
        </w:rPr>
        <w:t>本项目建于中石化长岭分公司用地范围内，周边无明显环境制约因素，</w:t>
      </w:r>
      <w:r>
        <w:rPr>
          <w:rFonts w:ascii="Times New Roman" w:hAnsi="Times New Roman" w:cs="Times New Roman"/>
        </w:rPr>
        <w:t>环评单位通过调查和分析，依据监测资料和国家、地方有关法规和标准综合评价后认为，1.3万吨/年油泥浮渣干化预处理项目符合国家产业政策，生产过程中采用了清洁的生产工艺，所采用的污染防治措施技术经济可行，能保证各种污染物稳定达标排放，排放的污染物对周围环境影响较小。在落实各项环境保护对策措施和管理要求、加强风险防范和应急预案的前提下，从环境保护角度出发，本建设项目可行。</w:t>
      </w:r>
    </w:p>
    <w:p>
      <w:pPr>
        <w:pStyle w:val="9"/>
        <w:ind w:firstLine="480"/>
        <w:rPr>
          <w:rFonts w:ascii="Times New Roman" w:hAnsi="Times New Roman" w:cs="Times New Roman"/>
        </w:rPr>
      </w:pPr>
    </w:p>
    <w:p>
      <w:pPr>
        <w:pStyle w:val="9"/>
        <w:ind w:firstLine="480"/>
        <w:jc w:val="left"/>
        <w:rPr>
          <w:rFonts w:ascii="Times New Roman" w:hAnsi="Times New Roman" w:cs="Times New Roman"/>
        </w:rPr>
        <w:sectPr>
          <w:headerReference r:id="rId12" w:type="default"/>
          <w:footerReference r:id="rId13" w:type="default"/>
          <w:pgSz w:w="11907" w:h="16840"/>
          <w:pgMar w:top="1474" w:right="1531" w:bottom="1418" w:left="1474" w:header="284" w:footer="851" w:gutter="0"/>
          <w:pgNumType w:start="1"/>
          <w:cols w:space="720" w:num="1"/>
          <w:docGrid w:linePitch="312" w:charSpace="0"/>
        </w:sectPr>
      </w:pPr>
    </w:p>
    <w:p>
      <w:pPr>
        <w:pStyle w:val="4"/>
      </w:pPr>
      <w:bookmarkStart w:id="5" w:name="_Toc2651"/>
      <w:bookmarkStart w:id="6" w:name="_Toc306034518"/>
      <w:bookmarkStart w:id="7" w:name="_Toc9003"/>
      <w:bookmarkStart w:id="8" w:name="_Toc304810268"/>
      <w:bookmarkStart w:id="9" w:name="_Ref237165699"/>
      <w:bookmarkStart w:id="10" w:name="_Toc280188808"/>
      <w:bookmarkStart w:id="11" w:name="_Toc16019"/>
      <w:bookmarkStart w:id="12" w:name="_Toc18685"/>
      <w:r>
        <w:t>总则</w:t>
      </w:r>
      <w:bookmarkEnd w:id="0"/>
      <w:bookmarkEnd w:id="5"/>
      <w:bookmarkEnd w:id="6"/>
      <w:bookmarkEnd w:id="7"/>
      <w:bookmarkEnd w:id="8"/>
      <w:bookmarkEnd w:id="9"/>
      <w:bookmarkEnd w:id="10"/>
      <w:bookmarkEnd w:id="11"/>
      <w:bookmarkEnd w:id="12"/>
    </w:p>
    <w:p>
      <w:pPr>
        <w:pStyle w:val="5"/>
        <w:spacing w:before="120" w:after="120"/>
        <w:rPr>
          <w:u w:val="single"/>
        </w:rPr>
      </w:pPr>
      <w:bookmarkStart w:id="13" w:name="_Toc21817"/>
      <w:bookmarkStart w:id="14" w:name="_Toc3131"/>
      <w:bookmarkStart w:id="15" w:name="_Toc3913"/>
      <w:bookmarkStart w:id="16" w:name="_Toc12995"/>
      <w:r>
        <w:rPr>
          <w:u w:val="single"/>
        </w:rPr>
        <w:t>编制依据</w:t>
      </w:r>
      <w:bookmarkEnd w:id="13"/>
      <w:bookmarkEnd w:id="14"/>
      <w:bookmarkEnd w:id="15"/>
      <w:bookmarkEnd w:id="16"/>
    </w:p>
    <w:p>
      <w:pPr>
        <w:pStyle w:val="7"/>
        <w:spacing w:before="120" w:after="120"/>
        <w:rPr>
          <w:u w:val="single"/>
        </w:rPr>
      </w:pPr>
      <w:bookmarkStart w:id="17" w:name="_Toc6337"/>
      <w:bookmarkStart w:id="18" w:name="_Toc429"/>
      <w:bookmarkStart w:id="19" w:name="_Toc6556"/>
      <w:r>
        <w:rPr>
          <w:u w:val="single"/>
        </w:rPr>
        <w:t>国家环境保护法律</w:t>
      </w:r>
      <w:bookmarkEnd w:id="17"/>
      <w:bookmarkEnd w:id="18"/>
      <w:bookmarkEnd w:id="19"/>
    </w:p>
    <w:p>
      <w:pPr>
        <w:numPr>
          <w:ilvl w:val="0"/>
          <w:numId w:val="6"/>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《中华人民共和国环境保护法》， 2014年4月24日修订，2015年1月1日起施行；</w:t>
      </w:r>
    </w:p>
    <w:p>
      <w:pPr>
        <w:numPr>
          <w:ilvl w:val="0"/>
          <w:numId w:val="6"/>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《中华人民共和国环境影响评价法》， 2018年12月修订；</w:t>
      </w:r>
    </w:p>
    <w:p>
      <w:pPr>
        <w:numPr>
          <w:ilvl w:val="0"/>
          <w:numId w:val="6"/>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《中华人民共和国大气污染防治法》，2018年10月26日修改；</w:t>
      </w:r>
    </w:p>
    <w:p>
      <w:pPr>
        <w:numPr>
          <w:ilvl w:val="0"/>
          <w:numId w:val="6"/>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《中华人民共和国水污染防治法》， 2017年修订，2018年1月1日起施行；</w:t>
      </w:r>
    </w:p>
    <w:p>
      <w:pPr>
        <w:numPr>
          <w:ilvl w:val="0"/>
          <w:numId w:val="6"/>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《中华人民共和国环境噪声污染防治法》， 2018年12月修订；</w:t>
      </w:r>
    </w:p>
    <w:p>
      <w:pPr>
        <w:numPr>
          <w:ilvl w:val="0"/>
          <w:numId w:val="6"/>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《中华人民共和国固体废物污染环境防治法》， 2016年11月7日第三次修正；</w:t>
      </w:r>
    </w:p>
    <w:p>
      <w:pPr>
        <w:numPr>
          <w:ilvl w:val="0"/>
          <w:numId w:val="6"/>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《中华人民共和国清洁生产促进法》， 2016年5月16日</w:t>
      </w:r>
      <w:r>
        <w:rPr>
          <w:rStyle w:val="57"/>
          <w:rFonts w:ascii="Times New Roman" w:hAnsi="Times New Roman" w:cs="Times New Roman"/>
          <w:sz w:val="24"/>
          <w:szCs w:val="24"/>
          <w:u w:val="single"/>
        </w:rPr>
        <w:t>修订，</w:t>
      </w:r>
      <w:r>
        <w:rPr>
          <w:rFonts w:ascii="Times New Roman" w:hAnsi="Times New Roman" w:cs="Times New Roman"/>
          <w:sz w:val="24"/>
          <w:szCs w:val="24"/>
          <w:u w:val="single"/>
        </w:rPr>
        <w:t>2016年7月1日起施行；</w:t>
      </w:r>
    </w:p>
    <w:p>
      <w:pPr>
        <w:numPr>
          <w:ilvl w:val="0"/>
          <w:numId w:val="6"/>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《中华人民共和国循环经济促进法》，2018年10月26日起施行；</w:t>
      </w:r>
    </w:p>
    <w:p>
      <w:pPr>
        <w:numPr>
          <w:ilvl w:val="0"/>
          <w:numId w:val="6"/>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《中华人民共和国节约能源法》，2018年10月26日；</w:t>
      </w:r>
    </w:p>
    <w:p>
      <w:pPr>
        <w:numPr>
          <w:ilvl w:val="0"/>
          <w:numId w:val="6"/>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bCs/>
          <w:sz w:val="24"/>
          <w:szCs w:val="24"/>
          <w:u w:val="single"/>
        </w:rPr>
        <w:t>《中华人民共和国可再生能源法》</w:t>
      </w:r>
      <w:r>
        <w:rPr>
          <w:rFonts w:ascii="Times New Roman" w:hAnsi="Times New Roman" w:cs="Times New Roman"/>
          <w:sz w:val="24"/>
          <w:szCs w:val="24"/>
          <w:u w:val="single"/>
        </w:rPr>
        <w:t xml:space="preserve"> 200</w:t>
      </w:r>
      <w:r>
        <w:rPr>
          <w:rFonts w:hint="eastAsia" w:ascii="Times New Roman" w:hAnsi="Times New Roman" w:cs="Times New Roman"/>
          <w:sz w:val="24"/>
          <w:szCs w:val="24"/>
          <w:u w:val="single"/>
        </w:rPr>
        <w:t>9</w:t>
      </w:r>
      <w:r>
        <w:rPr>
          <w:rFonts w:ascii="Times New Roman" w:hAnsi="Times New Roman" w:cs="Times New Roman"/>
          <w:sz w:val="24"/>
          <w:szCs w:val="24"/>
          <w:u w:val="single"/>
        </w:rPr>
        <w:t>年</w:t>
      </w:r>
      <w:r>
        <w:rPr>
          <w:rFonts w:hint="eastAsia" w:ascii="Times New Roman" w:hAnsi="Times New Roman" w:cs="Times New Roman"/>
          <w:sz w:val="24"/>
          <w:szCs w:val="24"/>
          <w:u w:val="single"/>
        </w:rPr>
        <w:t>12</w:t>
      </w:r>
      <w:r>
        <w:rPr>
          <w:rFonts w:ascii="Times New Roman" w:hAnsi="Times New Roman" w:cs="Times New Roman"/>
          <w:sz w:val="24"/>
          <w:szCs w:val="24"/>
          <w:u w:val="single"/>
        </w:rPr>
        <w:t>月</w:t>
      </w:r>
      <w:r>
        <w:rPr>
          <w:rFonts w:hint="eastAsia" w:ascii="Times New Roman" w:hAnsi="Times New Roman" w:cs="Times New Roman"/>
          <w:sz w:val="24"/>
          <w:szCs w:val="24"/>
          <w:u w:val="single"/>
        </w:rPr>
        <w:t>26</w:t>
      </w:r>
      <w:r>
        <w:rPr>
          <w:rFonts w:ascii="Times New Roman" w:hAnsi="Times New Roman" w:cs="Times New Roman"/>
          <w:sz w:val="24"/>
          <w:szCs w:val="24"/>
          <w:u w:val="single"/>
        </w:rPr>
        <w:t>日；</w:t>
      </w:r>
    </w:p>
    <w:p>
      <w:pPr>
        <w:numPr>
          <w:ilvl w:val="0"/>
          <w:numId w:val="6"/>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《中华人民共和国土地管理法》，2004年8月28日修订并施行；</w:t>
      </w:r>
    </w:p>
    <w:p>
      <w:pPr>
        <w:numPr>
          <w:ilvl w:val="0"/>
          <w:numId w:val="6"/>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《中华人民共和国城乡规划法》，201</w:t>
      </w:r>
      <w:r>
        <w:rPr>
          <w:rFonts w:hint="eastAsia" w:ascii="Times New Roman" w:hAnsi="Times New Roman" w:cs="Times New Roman"/>
          <w:sz w:val="24"/>
          <w:szCs w:val="24"/>
          <w:u w:val="single"/>
        </w:rPr>
        <w:t>9</w:t>
      </w:r>
      <w:r>
        <w:rPr>
          <w:rFonts w:ascii="Times New Roman" w:hAnsi="Times New Roman" w:cs="Times New Roman"/>
          <w:sz w:val="24"/>
          <w:szCs w:val="24"/>
          <w:u w:val="single"/>
        </w:rPr>
        <w:t>年4月2</w:t>
      </w:r>
      <w:r>
        <w:rPr>
          <w:rFonts w:hint="eastAsia" w:ascii="Times New Roman" w:hAnsi="Times New Roman" w:cs="Times New Roman"/>
          <w:sz w:val="24"/>
          <w:szCs w:val="24"/>
          <w:u w:val="single"/>
        </w:rPr>
        <w:t>3</w:t>
      </w:r>
      <w:r>
        <w:rPr>
          <w:rFonts w:ascii="Times New Roman" w:hAnsi="Times New Roman" w:cs="Times New Roman"/>
          <w:sz w:val="24"/>
          <w:szCs w:val="24"/>
          <w:u w:val="single"/>
        </w:rPr>
        <w:t>日修订并施行；</w:t>
      </w:r>
    </w:p>
    <w:p>
      <w:pPr>
        <w:numPr>
          <w:ilvl w:val="0"/>
          <w:numId w:val="6"/>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《中华人民共和国水土保持法》 2010年12月25日修订，2011年3月1日起施行；</w:t>
      </w:r>
    </w:p>
    <w:p>
      <w:pPr>
        <w:numPr>
          <w:ilvl w:val="0"/>
          <w:numId w:val="6"/>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《中华人民共和国安全生产法》 2014年8月31日修订，</w:t>
      </w:r>
      <w:r>
        <w:rPr>
          <w:rFonts w:ascii="Times New Roman" w:hAnsi="Times New Roman" w:cs="Times New Roman"/>
          <w:kern w:val="0"/>
          <w:sz w:val="24"/>
          <w:szCs w:val="24"/>
          <w:u w:val="single"/>
        </w:rPr>
        <w:t>2014</w:t>
      </w:r>
      <w:r>
        <w:rPr>
          <w:rFonts w:ascii="Times New Roman" w:hAnsi="Times New Roman" w:cs="Times New Roman"/>
          <w:sz w:val="24"/>
          <w:szCs w:val="24"/>
          <w:u w:val="single"/>
        </w:rPr>
        <w:t>年</w:t>
      </w:r>
      <w:r>
        <w:rPr>
          <w:rFonts w:ascii="Times New Roman" w:hAnsi="Times New Roman" w:cs="Times New Roman"/>
          <w:kern w:val="0"/>
          <w:sz w:val="24"/>
          <w:szCs w:val="24"/>
          <w:u w:val="single"/>
        </w:rPr>
        <w:t>12</w:t>
      </w:r>
      <w:r>
        <w:rPr>
          <w:rFonts w:ascii="Times New Roman" w:hAnsi="Times New Roman" w:cs="Times New Roman"/>
          <w:sz w:val="24"/>
          <w:szCs w:val="24"/>
          <w:u w:val="single"/>
        </w:rPr>
        <w:t>月</w:t>
      </w:r>
      <w:r>
        <w:rPr>
          <w:rFonts w:ascii="Times New Roman" w:hAnsi="Times New Roman" w:cs="Times New Roman"/>
          <w:kern w:val="0"/>
          <w:sz w:val="24"/>
          <w:szCs w:val="24"/>
          <w:u w:val="single"/>
        </w:rPr>
        <w:t>1</w:t>
      </w:r>
      <w:r>
        <w:rPr>
          <w:rFonts w:ascii="Times New Roman" w:hAnsi="Times New Roman" w:cs="Times New Roman"/>
          <w:sz w:val="24"/>
          <w:szCs w:val="24"/>
          <w:u w:val="single"/>
        </w:rPr>
        <w:t>日起施行</w:t>
      </w:r>
      <w:r>
        <w:rPr>
          <w:rFonts w:ascii="Times New Roman" w:hAnsi="Times New Roman" w:cs="Times New Roman"/>
          <w:kern w:val="0"/>
          <w:sz w:val="24"/>
          <w:szCs w:val="24"/>
          <w:u w:val="single"/>
        </w:rPr>
        <w:t>；</w:t>
      </w:r>
    </w:p>
    <w:p>
      <w:pPr>
        <w:pStyle w:val="7"/>
        <w:spacing w:before="120" w:after="120"/>
        <w:rPr>
          <w:u w:val="single"/>
        </w:rPr>
      </w:pPr>
      <w:bookmarkStart w:id="20" w:name="_Toc665"/>
      <w:bookmarkStart w:id="21" w:name="_Toc14916"/>
      <w:bookmarkStart w:id="22" w:name="_Toc28050"/>
      <w:r>
        <w:rPr>
          <w:u w:val="single"/>
        </w:rPr>
        <w:t>法规、部门规章及规范性文件</w:t>
      </w:r>
      <w:bookmarkEnd w:id="20"/>
      <w:bookmarkEnd w:id="21"/>
      <w:bookmarkEnd w:id="22"/>
    </w:p>
    <w:p>
      <w:pPr>
        <w:numPr>
          <w:ilvl w:val="0"/>
          <w:numId w:val="7"/>
        </w:numPr>
        <w:tabs>
          <w:tab w:val="left" w:pos="567"/>
          <w:tab w:val="left" w:pos="1260"/>
        </w:tabs>
        <w:spacing w:line="480" w:lineRule="exact"/>
        <w:ind w:left="0" w:firstLine="480" w:firstLineChars="200"/>
        <w:jc w:val="left"/>
        <w:rPr>
          <w:rFonts w:ascii="Times New Roman" w:hAnsi="Times New Roman" w:cs="Times New Roman"/>
          <w:sz w:val="24"/>
          <w:u w:val="single"/>
        </w:rPr>
      </w:pPr>
      <w:r>
        <w:rPr>
          <w:rFonts w:ascii="Times New Roman" w:hAnsi="Times New Roman" w:cs="Times New Roman"/>
          <w:sz w:val="24"/>
          <w:u w:val="single"/>
        </w:rPr>
        <w:t>《建设项目环境保护管理条例》 2017.7.16修订，2017.10.1起施行；</w:t>
      </w:r>
    </w:p>
    <w:p>
      <w:pPr>
        <w:numPr>
          <w:ilvl w:val="0"/>
          <w:numId w:val="7"/>
        </w:numPr>
        <w:tabs>
          <w:tab w:val="left" w:pos="567"/>
          <w:tab w:val="left" w:pos="1260"/>
        </w:tabs>
        <w:spacing w:line="480" w:lineRule="exact"/>
        <w:ind w:left="0" w:firstLine="480" w:firstLineChars="200"/>
        <w:jc w:val="left"/>
        <w:rPr>
          <w:rFonts w:ascii="Times New Roman" w:hAnsi="Times New Roman" w:cs="Times New Roman"/>
          <w:sz w:val="24"/>
          <w:u w:val="single"/>
        </w:rPr>
      </w:pPr>
      <w:r>
        <w:rPr>
          <w:rFonts w:ascii="Times New Roman" w:hAnsi="Times New Roman" w:cs="Times New Roman"/>
          <w:sz w:val="24"/>
          <w:u w:val="single"/>
        </w:rPr>
        <w:t>《危险化学品安全管理条例》2013.12；</w:t>
      </w:r>
    </w:p>
    <w:p>
      <w:pPr>
        <w:numPr>
          <w:ilvl w:val="0"/>
          <w:numId w:val="7"/>
        </w:numPr>
        <w:tabs>
          <w:tab w:val="left" w:pos="567"/>
          <w:tab w:val="left" w:pos="1260"/>
        </w:tabs>
        <w:spacing w:line="480" w:lineRule="exact"/>
        <w:ind w:left="0" w:firstLine="480" w:firstLineChars="200"/>
        <w:jc w:val="left"/>
        <w:rPr>
          <w:rFonts w:ascii="Times New Roman" w:hAnsi="Times New Roman" w:cs="Times New Roman"/>
          <w:sz w:val="24"/>
          <w:u w:val="single"/>
        </w:rPr>
      </w:pPr>
      <w:r>
        <w:rPr>
          <w:rFonts w:ascii="Times New Roman" w:hAnsi="Times New Roman" w:cs="Times New Roman"/>
          <w:sz w:val="24"/>
          <w:u w:val="single"/>
        </w:rPr>
        <w:t>《危险废物经营许可证管理办法》2016.2修订；</w:t>
      </w:r>
    </w:p>
    <w:p>
      <w:pPr>
        <w:numPr>
          <w:ilvl w:val="0"/>
          <w:numId w:val="7"/>
        </w:numPr>
        <w:tabs>
          <w:tab w:val="left" w:pos="567"/>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《产业结构调整指导目录》（2011年本）（2013年修正）；</w:t>
      </w:r>
    </w:p>
    <w:p>
      <w:pPr>
        <w:numPr>
          <w:ilvl w:val="0"/>
          <w:numId w:val="7"/>
        </w:numPr>
        <w:tabs>
          <w:tab w:val="left" w:pos="567"/>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《部分工业行业淘汰落后生产工艺装备和产品指导目录（2010年本）》（工产业〔2010〕第122号）；</w:t>
      </w:r>
    </w:p>
    <w:p>
      <w:pPr>
        <w:numPr>
          <w:ilvl w:val="0"/>
          <w:numId w:val="7"/>
        </w:numPr>
        <w:tabs>
          <w:tab w:val="left" w:pos="567"/>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《国家危险废物名录》2016 版；</w:t>
      </w:r>
    </w:p>
    <w:p>
      <w:pPr>
        <w:numPr>
          <w:ilvl w:val="0"/>
          <w:numId w:val="7"/>
        </w:numPr>
        <w:tabs>
          <w:tab w:val="left" w:pos="567"/>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《危险废物转移联单管理办法》</w:t>
      </w:r>
      <w:r>
        <w:rPr>
          <w:rFonts w:ascii="Times New Roman" w:hAnsi="Times New Roman" w:cs="Times New Roman"/>
          <w:sz w:val="24"/>
          <w:u w:val="single"/>
        </w:rPr>
        <w:t>（原国家环保总局第5号令）；</w:t>
      </w:r>
    </w:p>
    <w:p>
      <w:pPr>
        <w:numPr>
          <w:ilvl w:val="0"/>
          <w:numId w:val="7"/>
        </w:numPr>
        <w:tabs>
          <w:tab w:val="left" w:pos="567"/>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《建设项目环境影响评价分类管理名录》（生态环境部2018年修订）</w:t>
      </w:r>
    </w:p>
    <w:p>
      <w:pPr>
        <w:numPr>
          <w:ilvl w:val="0"/>
          <w:numId w:val="7"/>
        </w:numPr>
        <w:tabs>
          <w:tab w:val="left" w:pos="567"/>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《国务院关于加强环境保护重点工作的意见》国发【2011】35号文；</w:t>
      </w:r>
    </w:p>
    <w:p>
      <w:pPr>
        <w:numPr>
          <w:ilvl w:val="0"/>
          <w:numId w:val="7"/>
        </w:numPr>
        <w:tabs>
          <w:tab w:val="left" w:pos="567"/>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《关于进一步加强环境影响评价管理防范环境风险的通知》环发【2012】77号；</w:t>
      </w:r>
    </w:p>
    <w:p>
      <w:pPr>
        <w:numPr>
          <w:ilvl w:val="0"/>
          <w:numId w:val="7"/>
        </w:numPr>
        <w:tabs>
          <w:tab w:val="left" w:pos="567"/>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《关于切实加强风险防范严格环境影响评价管理的通知》环发【2012】98号文；</w:t>
      </w:r>
    </w:p>
    <w:p>
      <w:pPr>
        <w:numPr>
          <w:ilvl w:val="0"/>
          <w:numId w:val="7"/>
        </w:numPr>
        <w:tabs>
          <w:tab w:val="left" w:pos="567"/>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《突发环境事件应急预案管理暂行办法》环发【2010】113号</w:t>
      </w:r>
    </w:p>
    <w:p>
      <w:pPr>
        <w:numPr>
          <w:ilvl w:val="0"/>
          <w:numId w:val="7"/>
        </w:numPr>
        <w:tabs>
          <w:tab w:val="left" w:pos="567"/>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《关于落实大气污染防治行动计划严格环境影响评价准入的通知》环办【2014】30号文；</w:t>
      </w:r>
    </w:p>
    <w:p>
      <w:pPr>
        <w:numPr>
          <w:ilvl w:val="0"/>
          <w:numId w:val="7"/>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《大气污染防治行动计划》（2013年09月12日）；</w:t>
      </w:r>
    </w:p>
    <w:p>
      <w:pPr>
        <w:numPr>
          <w:ilvl w:val="0"/>
          <w:numId w:val="7"/>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《水污染防治行动计划》（2015年4月2日）；</w:t>
      </w:r>
    </w:p>
    <w:p>
      <w:pPr>
        <w:numPr>
          <w:ilvl w:val="0"/>
          <w:numId w:val="7"/>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《土壤污染防治行动计划》（2016年5月）；</w:t>
      </w:r>
    </w:p>
    <w:p>
      <w:pPr>
        <w:numPr>
          <w:ilvl w:val="0"/>
          <w:numId w:val="7"/>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u w:val="single"/>
        </w:rPr>
        <w:t>《“十三五”环境影响评价改革实施方案》（环环评[2016]95号）；</w:t>
      </w:r>
    </w:p>
    <w:p>
      <w:pPr>
        <w:numPr>
          <w:ilvl w:val="0"/>
          <w:numId w:val="7"/>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u w:val="single"/>
        </w:rPr>
        <w:t>《关于以改善环境质量为核心加强环境影响评价管理的通知》（环环评[2016]150号）；</w:t>
      </w:r>
    </w:p>
    <w:p>
      <w:pPr>
        <w:numPr>
          <w:ilvl w:val="0"/>
          <w:numId w:val="7"/>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u w:val="single"/>
        </w:rPr>
        <w:t>《关于做好环境影响评价制度与排污许可制衔接相关工作的通知》（环办环评[2017]84号）；</w:t>
      </w:r>
    </w:p>
    <w:p>
      <w:pPr>
        <w:numPr>
          <w:ilvl w:val="0"/>
          <w:numId w:val="7"/>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u w:val="single"/>
        </w:rPr>
        <w:t>关于印发《排污许可证管理暂行规定》的通知（环水体[2016]186号，2016.12.23）；</w:t>
      </w:r>
    </w:p>
    <w:p>
      <w:pPr>
        <w:numPr>
          <w:ilvl w:val="0"/>
          <w:numId w:val="7"/>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u w:val="single"/>
        </w:rPr>
        <w:t>《关于印发&lt;建设项目环境影响评价政府信息公开指南（试行）&gt;的通知》（环办[2013]103号）；</w:t>
      </w:r>
    </w:p>
    <w:p>
      <w:pPr>
        <w:numPr>
          <w:ilvl w:val="0"/>
          <w:numId w:val="7"/>
        </w:numPr>
        <w:tabs>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u w:val="single"/>
        </w:rPr>
        <w:t>《国务院办公厅关于印发危险化学品安全综合治理方案的通知》 （国办发〔2016〕88号）</w:t>
      </w:r>
    </w:p>
    <w:p>
      <w:pPr>
        <w:pStyle w:val="9"/>
        <w:numPr>
          <w:ilvl w:val="0"/>
          <w:numId w:val="7"/>
        </w:numPr>
        <w:tabs>
          <w:tab w:val="left" w:pos="567"/>
        </w:tabs>
        <w:spacing w:line="480" w:lineRule="exact"/>
        <w:ind w:left="0" w:firstLine="480" w:firstLineChars="0"/>
        <w:jc w:val="left"/>
        <w:rPr>
          <w:rFonts w:ascii="Times New Roman" w:hAnsi="Times New Roman" w:cs="Times New Roman"/>
          <w:szCs w:val="24"/>
          <w:u w:val="single"/>
        </w:rPr>
      </w:pPr>
      <w:r>
        <w:rPr>
          <w:rFonts w:ascii="Times New Roman" w:hAnsi="Times New Roman" w:cs="Times New Roman"/>
          <w:szCs w:val="24"/>
          <w:u w:val="single"/>
        </w:rPr>
        <w:t>《湖南省建设项目环境保护管理办法》湖南省人民政府令2007.10.1；</w:t>
      </w:r>
    </w:p>
    <w:p>
      <w:pPr>
        <w:numPr>
          <w:ilvl w:val="0"/>
          <w:numId w:val="7"/>
        </w:numPr>
        <w:tabs>
          <w:tab w:val="left" w:pos="567"/>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《湖南省环境保护条例》（2013年修正）湖南省人大常委会。</w:t>
      </w:r>
    </w:p>
    <w:p>
      <w:pPr>
        <w:numPr>
          <w:ilvl w:val="0"/>
          <w:numId w:val="7"/>
        </w:numPr>
        <w:tabs>
          <w:tab w:val="left" w:pos="567"/>
          <w:tab w:val="left" w:pos="1260"/>
        </w:tabs>
        <w:spacing w:line="480" w:lineRule="exact"/>
        <w:ind w:left="0"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关于做好环境影响评价制度与排污许可制衔接相关工作的通知(环办环评[2017]84号)</w:t>
      </w:r>
    </w:p>
    <w:p>
      <w:pPr>
        <w:pStyle w:val="7"/>
        <w:spacing w:before="120" w:after="120"/>
        <w:rPr>
          <w:u w:val="single"/>
        </w:rPr>
      </w:pPr>
      <w:bookmarkStart w:id="23" w:name="_Toc219258490"/>
      <w:bookmarkStart w:id="24" w:name="_Toc220122760"/>
      <w:bookmarkStart w:id="25" w:name="_Toc25330"/>
      <w:bookmarkStart w:id="26" w:name="_Toc15378"/>
      <w:bookmarkStart w:id="27" w:name="_Toc9384"/>
      <w:r>
        <w:rPr>
          <w:u w:val="single"/>
        </w:rPr>
        <w:t>技术导则及规范</w:t>
      </w:r>
      <w:bookmarkEnd w:id="23"/>
      <w:bookmarkEnd w:id="24"/>
      <w:bookmarkEnd w:id="25"/>
      <w:bookmarkEnd w:id="26"/>
      <w:bookmarkEnd w:id="27"/>
    </w:p>
    <w:p>
      <w:pPr>
        <w:pStyle w:val="9"/>
        <w:numPr>
          <w:ilvl w:val="2"/>
          <w:numId w:val="8"/>
        </w:numPr>
        <w:spacing w:line="480" w:lineRule="exact"/>
        <w:ind w:left="0" w:firstLine="480" w:firstLineChars="0"/>
        <w:rPr>
          <w:rFonts w:ascii="Times New Roman" w:hAnsi="Times New Roman" w:cs="Times New Roman"/>
          <w:snapToGrid w:val="0"/>
          <w:kern w:val="0"/>
          <w:u w:val="single"/>
        </w:rPr>
      </w:pPr>
      <w:r>
        <w:rPr>
          <w:rFonts w:ascii="Times New Roman" w:hAnsi="Times New Roman" w:cs="Times New Roman"/>
          <w:snapToGrid w:val="0"/>
          <w:kern w:val="0"/>
          <w:u w:val="single"/>
        </w:rPr>
        <w:t>《建设项目环境影响评价技术导则  总纲》（HJ2.1-2016）；</w:t>
      </w:r>
    </w:p>
    <w:p>
      <w:pPr>
        <w:pStyle w:val="9"/>
        <w:numPr>
          <w:ilvl w:val="2"/>
          <w:numId w:val="8"/>
        </w:numPr>
        <w:spacing w:line="480" w:lineRule="exact"/>
        <w:ind w:left="0" w:firstLine="480" w:firstLineChars="0"/>
        <w:rPr>
          <w:rFonts w:ascii="Times New Roman" w:hAnsi="Times New Roman" w:cs="Times New Roman"/>
          <w:snapToGrid w:val="0"/>
          <w:kern w:val="0"/>
          <w:u w:val="single"/>
        </w:rPr>
      </w:pPr>
      <w:r>
        <w:rPr>
          <w:rFonts w:ascii="Times New Roman" w:hAnsi="Times New Roman" w:cs="Times New Roman"/>
          <w:snapToGrid w:val="0"/>
          <w:kern w:val="0"/>
          <w:u w:val="single"/>
        </w:rPr>
        <w:t>《环境影响评价技术导则  大气环境》（HJ2.2-2018）；</w:t>
      </w:r>
    </w:p>
    <w:p>
      <w:pPr>
        <w:pStyle w:val="9"/>
        <w:numPr>
          <w:ilvl w:val="2"/>
          <w:numId w:val="8"/>
        </w:numPr>
        <w:spacing w:line="480" w:lineRule="exact"/>
        <w:ind w:left="0" w:firstLine="480" w:firstLineChars="0"/>
        <w:rPr>
          <w:rFonts w:ascii="Times New Roman" w:hAnsi="Times New Roman" w:cs="Times New Roman"/>
          <w:snapToGrid w:val="0"/>
          <w:kern w:val="0"/>
          <w:u w:val="single"/>
        </w:rPr>
      </w:pPr>
      <w:bookmarkStart w:id="28" w:name="_Toc219258491"/>
      <w:r>
        <w:rPr>
          <w:rFonts w:ascii="Times New Roman" w:hAnsi="Times New Roman" w:cs="Times New Roman"/>
          <w:snapToGrid w:val="0"/>
          <w:kern w:val="0"/>
          <w:u w:val="single"/>
        </w:rPr>
        <w:t>《环境影响评价技术导则  地表水环境》（HJ2.3-2018）；</w:t>
      </w:r>
    </w:p>
    <w:p>
      <w:pPr>
        <w:pStyle w:val="9"/>
        <w:numPr>
          <w:ilvl w:val="2"/>
          <w:numId w:val="8"/>
        </w:numPr>
        <w:spacing w:line="480" w:lineRule="exact"/>
        <w:ind w:left="0" w:firstLine="480" w:firstLineChars="0"/>
        <w:rPr>
          <w:rFonts w:ascii="Times New Roman" w:hAnsi="Times New Roman" w:cs="Times New Roman"/>
          <w:snapToGrid w:val="0"/>
          <w:kern w:val="0"/>
          <w:u w:val="single"/>
        </w:rPr>
      </w:pPr>
      <w:r>
        <w:rPr>
          <w:rFonts w:ascii="Times New Roman" w:hAnsi="Times New Roman" w:cs="Times New Roman"/>
          <w:snapToGrid w:val="0"/>
          <w:kern w:val="0"/>
          <w:u w:val="single"/>
        </w:rPr>
        <w:t>《环境影响评价技术导则  地下水环境》（HJ610-2016）；</w:t>
      </w:r>
    </w:p>
    <w:p>
      <w:pPr>
        <w:pStyle w:val="9"/>
        <w:numPr>
          <w:ilvl w:val="2"/>
          <w:numId w:val="8"/>
        </w:numPr>
        <w:spacing w:line="480" w:lineRule="exact"/>
        <w:ind w:left="0" w:firstLine="480" w:firstLineChars="0"/>
        <w:rPr>
          <w:rFonts w:ascii="Times New Roman" w:hAnsi="Times New Roman" w:cs="Times New Roman"/>
          <w:snapToGrid w:val="0"/>
          <w:kern w:val="0"/>
          <w:u w:val="single"/>
        </w:rPr>
      </w:pPr>
      <w:r>
        <w:rPr>
          <w:rFonts w:ascii="Times New Roman" w:hAnsi="Times New Roman" w:cs="Times New Roman"/>
          <w:snapToGrid w:val="0"/>
          <w:kern w:val="0"/>
          <w:u w:val="single"/>
        </w:rPr>
        <w:t>《环境影响评价技术导则  声环境》（HJ2.4-2009）；</w:t>
      </w:r>
    </w:p>
    <w:p>
      <w:pPr>
        <w:pStyle w:val="9"/>
        <w:numPr>
          <w:ilvl w:val="2"/>
          <w:numId w:val="8"/>
        </w:numPr>
        <w:spacing w:line="480" w:lineRule="exact"/>
        <w:ind w:left="0" w:firstLine="480" w:firstLineChars="0"/>
        <w:rPr>
          <w:rFonts w:ascii="Times New Roman" w:hAnsi="Times New Roman" w:cs="Times New Roman"/>
          <w:snapToGrid w:val="0"/>
          <w:kern w:val="0"/>
          <w:u w:val="single"/>
        </w:rPr>
      </w:pPr>
      <w:r>
        <w:rPr>
          <w:rFonts w:ascii="Times New Roman" w:hAnsi="Times New Roman" w:cs="Times New Roman"/>
          <w:snapToGrid w:val="0"/>
          <w:kern w:val="0"/>
          <w:u w:val="single"/>
        </w:rPr>
        <w:t>《建设项目环境风险评价技术导则》（HJ169-2018）；</w:t>
      </w:r>
    </w:p>
    <w:p>
      <w:pPr>
        <w:pStyle w:val="9"/>
        <w:numPr>
          <w:ilvl w:val="2"/>
          <w:numId w:val="8"/>
        </w:numPr>
        <w:spacing w:line="480" w:lineRule="exact"/>
        <w:ind w:left="0" w:firstLine="480" w:firstLineChars="0"/>
        <w:rPr>
          <w:rFonts w:ascii="Times New Roman" w:hAnsi="Times New Roman" w:cs="Times New Roman"/>
          <w:snapToGrid w:val="0"/>
          <w:kern w:val="0"/>
          <w:u w:val="single"/>
        </w:rPr>
      </w:pPr>
      <w:r>
        <w:rPr>
          <w:rFonts w:ascii="Times New Roman" w:hAnsi="Times New Roman" w:cs="Times New Roman"/>
          <w:u w:val="single"/>
        </w:rPr>
        <w:t>《环境影响评价技术导则  生态影响》（HJ19-2011）；</w:t>
      </w:r>
    </w:p>
    <w:p>
      <w:pPr>
        <w:pStyle w:val="9"/>
        <w:numPr>
          <w:ilvl w:val="2"/>
          <w:numId w:val="8"/>
        </w:numPr>
        <w:spacing w:line="480" w:lineRule="exact"/>
        <w:ind w:left="0" w:firstLine="480" w:firstLineChars="0"/>
        <w:rPr>
          <w:rFonts w:ascii="Times New Roman" w:hAnsi="Times New Roman" w:cs="Times New Roman"/>
          <w:snapToGrid w:val="0"/>
          <w:kern w:val="0"/>
          <w:u w:val="single"/>
        </w:rPr>
      </w:pPr>
      <w:r>
        <w:rPr>
          <w:rFonts w:ascii="Times New Roman" w:hAnsi="Times New Roman" w:cs="Times New Roman"/>
          <w:snapToGrid w:val="0"/>
          <w:kern w:val="0"/>
          <w:u w:val="single"/>
        </w:rPr>
        <w:t>《环境影响评价技术导则  土壤环境》（HJ964-2018）</w:t>
      </w:r>
    </w:p>
    <w:p>
      <w:pPr>
        <w:pStyle w:val="9"/>
        <w:numPr>
          <w:ilvl w:val="2"/>
          <w:numId w:val="8"/>
        </w:numPr>
        <w:spacing w:line="480" w:lineRule="exact"/>
        <w:ind w:left="0" w:firstLine="480" w:firstLineChars="0"/>
        <w:rPr>
          <w:rFonts w:ascii="Times New Roman" w:hAnsi="Times New Roman" w:cs="Times New Roman"/>
          <w:kern w:val="0"/>
          <w:u w:val="single"/>
        </w:rPr>
      </w:pPr>
      <w:r>
        <w:rPr>
          <w:rFonts w:ascii="Times New Roman" w:hAnsi="Times New Roman" w:cs="Times New Roman"/>
          <w:kern w:val="0"/>
          <w:u w:val="single"/>
        </w:rPr>
        <w:t>《</w:t>
      </w:r>
      <w:r>
        <w:rPr>
          <w:rFonts w:ascii="Times New Roman" w:hAnsi="Times New Roman" w:cs="Times New Roman"/>
          <w:u w:val="single"/>
        </w:rPr>
        <w:t>危险化学品</w:t>
      </w:r>
      <w:r>
        <w:rPr>
          <w:rFonts w:ascii="Times New Roman" w:hAnsi="Times New Roman" w:cs="Times New Roman"/>
          <w:kern w:val="0"/>
          <w:u w:val="single"/>
        </w:rPr>
        <w:t>重大危险源辨识》（GB18218-2018）；</w:t>
      </w:r>
    </w:p>
    <w:p>
      <w:pPr>
        <w:pStyle w:val="9"/>
        <w:numPr>
          <w:ilvl w:val="2"/>
          <w:numId w:val="8"/>
        </w:numPr>
        <w:spacing w:line="480" w:lineRule="exact"/>
        <w:ind w:left="0" w:firstLine="480" w:firstLineChars="0"/>
        <w:rPr>
          <w:rFonts w:ascii="Times New Roman" w:hAnsi="Times New Roman" w:cs="Times New Roman"/>
          <w:kern w:val="0"/>
          <w:u w:val="single"/>
        </w:rPr>
      </w:pPr>
      <w:r>
        <w:rPr>
          <w:rFonts w:ascii="Times New Roman" w:hAnsi="Times New Roman" w:cs="Times New Roman"/>
          <w:u w:val="single"/>
        </w:rPr>
        <w:t>《地表水和污水监测技术规范》（HJ/T91-2002）；</w:t>
      </w:r>
    </w:p>
    <w:p>
      <w:pPr>
        <w:pStyle w:val="9"/>
        <w:numPr>
          <w:ilvl w:val="2"/>
          <w:numId w:val="8"/>
        </w:numPr>
        <w:spacing w:line="480" w:lineRule="exact"/>
        <w:ind w:left="0" w:firstLine="480" w:firstLineChars="0"/>
        <w:rPr>
          <w:rFonts w:ascii="Times New Roman" w:hAnsi="Times New Roman" w:cs="Times New Roman"/>
          <w:kern w:val="0"/>
          <w:u w:val="single"/>
        </w:rPr>
      </w:pPr>
      <w:r>
        <w:rPr>
          <w:rFonts w:ascii="Times New Roman" w:hAnsi="Times New Roman" w:cs="Times New Roman"/>
          <w:u w:val="single"/>
        </w:rPr>
        <w:t>《地下水环境监测技术规范》（HJ/T164-2004）；</w:t>
      </w:r>
    </w:p>
    <w:p>
      <w:pPr>
        <w:pStyle w:val="9"/>
        <w:numPr>
          <w:ilvl w:val="2"/>
          <w:numId w:val="8"/>
        </w:numPr>
        <w:spacing w:line="480" w:lineRule="exact"/>
        <w:ind w:left="0" w:firstLine="480" w:firstLineChars="0"/>
        <w:rPr>
          <w:rFonts w:ascii="Times New Roman" w:hAnsi="Times New Roman" w:cs="Times New Roman"/>
          <w:kern w:val="0"/>
          <w:u w:val="single"/>
        </w:rPr>
      </w:pPr>
      <w:r>
        <w:rPr>
          <w:rFonts w:ascii="Times New Roman" w:hAnsi="Times New Roman" w:cs="Times New Roman"/>
          <w:u w:val="single"/>
        </w:rPr>
        <w:t>《大气污染治理工程技术导则》（HJ2000-2010）。</w:t>
      </w:r>
    </w:p>
    <w:p>
      <w:pPr>
        <w:pStyle w:val="9"/>
        <w:numPr>
          <w:ilvl w:val="2"/>
          <w:numId w:val="8"/>
        </w:numPr>
        <w:spacing w:line="480" w:lineRule="exact"/>
        <w:ind w:left="0" w:firstLine="480" w:firstLineChars="0"/>
        <w:rPr>
          <w:rFonts w:ascii="Times New Roman" w:hAnsi="Times New Roman" w:cs="Times New Roman"/>
          <w:kern w:val="0"/>
          <w:u w:val="single"/>
        </w:rPr>
      </w:pPr>
      <w:r>
        <w:rPr>
          <w:rFonts w:ascii="Times New Roman" w:hAnsi="Times New Roman" w:cs="Times New Roman"/>
          <w:u w:val="single"/>
        </w:rPr>
        <w:t>《建设项目危险废物环境影响评价指南》（环办【2017】第43号）</w:t>
      </w:r>
    </w:p>
    <w:p>
      <w:pPr>
        <w:pStyle w:val="7"/>
        <w:spacing w:before="120" w:after="120"/>
      </w:pPr>
      <w:bookmarkStart w:id="29" w:name="_Toc27191"/>
      <w:bookmarkStart w:id="30" w:name="_Toc26872"/>
      <w:bookmarkStart w:id="31" w:name="_Toc18392"/>
      <w:r>
        <w:t>其他依据</w:t>
      </w:r>
      <w:bookmarkEnd w:id="28"/>
      <w:bookmarkEnd w:id="29"/>
      <w:bookmarkEnd w:id="30"/>
      <w:bookmarkEnd w:id="31"/>
    </w:p>
    <w:p>
      <w:pPr>
        <w:pStyle w:val="9"/>
        <w:ind w:firstLine="480"/>
        <w:rPr>
          <w:rFonts w:ascii="Times New Roman" w:hAnsi="Times New Roman" w:cs="Times New Roman"/>
        </w:rPr>
      </w:pPr>
      <w:r>
        <w:rPr>
          <w:rFonts w:ascii="Times New Roman" w:hAnsi="Times New Roman" w:cs="Times New Roman"/>
        </w:rPr>
        <w:t>（1）本项目环评合同；</w:t>
      </w:r>
    </w:p>
    <w:p>
      <w:pPr>
        <w:pStyle w:val="9"/>
        <w:ind w:firstLine="480"/>
        <w:rPr>
          <w:rFonts w:ascii="Times New Roman" w:hAnsi="Times New Roman" w:cs="Times New Roman"/>
        </w:rPr>
      </w:pPr>
      <w:r>
        <w:rPr>
          <w:rFonts w:ascii="Times New Roman" w:hAnsi="Times New Roman" w:cs="Times New Roman"/>
        </w:rPr>
        <w:t xml:space="preserve">（2）项目可行性研究报告； </w:t>
      </w:r>
    </w:p>
    <w:p>
      <w:pPr>
        <w:pStyle w:val="9"/>
        <w:ind w:firstLine="480"/>
        <w:rPr>
          <w:rFonts w:ascii="Times New Roman" w:hAnsi="Times New Roman" w:cs="Times New Roman"/>
        </w:rPr>
      </w:pPr>
      <w:r>
        <w:rPr>
          <w:rFonts w:ascii="Times New Roman" w:hAnsi="Times New Roman" w:cs="Times New Roman"/>
        </w:rPr>
        <w:t xml:space="preserve">（3）项目评价执行标准函； </w:t>
      </w:r>
    </w:p>
    <w:p>
      <w:pPr>
        <w:pStyle w:val="9"/>
        <w:ind w:firstLine="480"/>
        <w:rPr>
          <w:rFonts w:ascii="Times New Roman" w:hAnsi="Times New Roman" w:cs="Times New Roman"/>
        </w:rPr>
      </w:pPr>
      <w:r>
        <w:rPr>
          <w:rFonts w:ascii="Times New Roman" w:hAnsi="Times New Roman" w:cs="Times New Roman"/>
        </w:rPr>
        <w:t>（4）建设单位提供的其它资料。</w:t>
      </w:r>
    </w:p>
    <w:p>
      <w:pPr>
        <w:pStyle w:val="5"/>
        <w:spacing w:before="120" w:after="120"/>
      </w:pPr>
      <w:bookmarkStart w:id="32" w:name="_Toc5545"/>
      <w:bookmarkStart w:id="33" w:name="_Toc4548"/>
      <w:bookmarkStart w:id="34" w:name="_Toc32568"/>
      <w:bookmarkStart w:id="35" w:name="_Toc31584"/>
      <w:bookmarkStart w:id="36" w:name="_Toc306034521"/>
      <w:bookmarkStart w:id="37" w:name="_Toc280188811"/>
      <w:bookmarkStart w:id="38" w:name="_Toc304810271"/>
      <w:bookmarkStart w:id="39" w:name="_Toc219258492"/>
      <w:bookmarkStart w:id="40" w:name="_Toc220122761"/>
      <w:r>
        <w:t>相关规划及环境功能区划</w:t>
      </w:r>
      <w:bookmarkEnd w:id="32"/>
      <w:bookmarkEnd w:id="33"/>
      <w:bookmarkEnd w:id="34"/>
      <w:bookmarkEnd w:id="35"/>
    </w:p>
    <w:p>
      <w:pPr>
        <w:pStyle w:val="7"/>
        <w:spacing w:before="120" w:after="120"/>
      </w:pPr>
      <w:bookmarkStart w:id="41" w:name="_Toc26156"/>
      <w:bookmarkStart w:id="42" w:name="_Toc5782"/>
      <w:bookmarkStart w:id="43" w:name="_Toc16384"/>
      <w:bookmarkStart w:id="44" w:name="_Toc220122763"/>
      <w:r>
        <w:t>相关规划</w:t>
      </w:r>
      <w:bookmarkEnd w:id="41"/>
      <w:bookmarkEnd w:id="42"/>
      <w:bookmarkEnd w:id="43"/>
    </w:p>
    <w:bookmarkEnd w:id="44"/>
    <w:p>
      <w:pPr>
        <w:numPr>
          <w:ilvl w:val="0"/>
          <w:numId w:val="9"/>
        </w:numPr>
        <w:tabs>
          <w:tab w:val="left" w:pos="1260"/>
        </w:tabs>
        <w:spacing w:line="480" w:lineRule="exact"/>
        <w:jc w:val="left"/>
        <w:rPr>
          <w:rFonts w:ascii="Times New Roman" w:hAnsi="Times New Roman" w:cs="Times New Roman"/>
          <w:sz w:val="24"/>
          <w:szCs w:val="24"/>
        </w:rPr>
      </w:pPr>
      <w:r>
        <w:rPr>
          <w:rFonts w:ascii="Times New Roman" w:hAnsi="Times New Roman" w:cs="Times New Roman"/>
          <w:sz w:val="24"/>
          <w:szCs w:val="24"/>
        </w:rPr>
        <w:t>《国民经济和社会发展第十三个五年规划》2016年；</w:t>
      </w:r>
    </w:p>
    <w:p>
      <w:pPr>
        <w:numPr>
          <w:ilvl w:val="0"/>
          <w:numId w:val="9"/>
        </w:numPr>
        <w:tabs>
          <w:tab w:val="left" w:pos="1260"/>
        </w:tabs>
        <w:spacing w:line="480" w:lineRule="exact"/>
        <w:jc w:val="left"/>
        <w:rPr>
          <w:rFonts w:ascii="Times New Roman" w:hAnsi="Times New Roman" w:cs="Times New Roman"/>
          <w:sz w:val="24"/>
          <w:szCs w:val="24"/>
        </w:rPr>
      </w:pPr>
      <w:r>
        <w:rPr>
          <w:rFonts w:ascii="Times New Roman" w:hAnsi="Times New Roman" w:cs="Times New Roman"/>
          <w:sz w:val="24"/>
          <w:szCs w:val="24"/>
        </w:rPr>
        <w:t>《全国主体功能区划》国发【2010】46号；</w:t>
      </w:r>
    </w:p>
    <w:p>
      <w:pPr>
        <w:numPr>
          <w:ilvl w:val="0"/>
          <w:numId w:val="9"/>
        </w:numPr>
        <w:tabs>
          <w:tab w:val="left" w:pos="1260"/>
        </w:tabs>
        <w:spacing w:line="480" w:lineRule="exact"/>
        <w:jc w:val="left"/>
        <w:rPr>
          <w:rFonts w:ascii="Times New Roman" w:hAnsi="Times New Roman" w:cs="Times New Roman"/>
          <w:sz w:val="24"/>
          <w:szCs w:val="24"/>
        </w:rPr>
      </w:pPr>
      <w:r>
        <w:rPr>
          <w:rFonts w:ascii="Times New Roman" w:hAnsi="Times New Roman" w:cs="Times New Roman"/>
          <w:sz w:val="24"/>
          <w:szCs w:val="24"/>
        </w:rPr>
        <w:t>《湖南省国民经济和社会发展第十三个五年规划纲要》2016；</w:t>
      </w:r>
    </w:p>
    <w:p>
      <w:pPr>
        <w:pStyle w:val="9"/>
        <w:widowControl/>
        <w:numPr>
          <w:ilvl w:val="0"/>
          <w:numId w:val="9"/>
        </w:numPr>
        <w:adjustRightInd/>
        <w:snapToGrid/>
        <w:spacing w:line="480" w:lineRule="exact"/>
        <w:ind w:firstLineChars="0"/>
        <w:jc w:val="left"/>
        <w:rPr>
          <w:rFonts w:ascii="Times New Roman" w:hAnsi="Times New Roman" w:cs="Times New Roman"/>
          <w:szCs w:val="24"/>
        </w:rPr>
      </w:pPr>
      <w:r>
        <w:rPr>
          <w:rFonts w:ascii="Times New Roman" w:hAnsi="Times New Roman" w:cs="Times New Roman"/>
          <w:szCs w:val="24"/>
        </w:rPr>
        <w:t>《湖南省“十三五”环境保护规划》湘环【2016】25号；</w:t>
      </w:r>
    </w:p>
    <w:p>
      <w:pPr>
        <w:pStyle w:val="9"/>
        <w:widowControl/>
        <w:numPr>
          <w:ilvl w:val="0"/>
          <w:numId w:val="9"/>
        </w:numPr>
        <w:adjustRightInd/>
        <w:snapToGrid/>
        <w:spacing w:line="480" w:lineRule="exact"/>
        <w:ind w:firstLineChars="0"/>
        <w:jc w:val="left"/>
        <w:rPr>
          <w:rFonts w:ascii="Times New Roman" w:hAnsi="Times New Roman" w:cs="Times New Roman"/>
          <w:szCs w:val="24"/>
        </w:rPr>
      </w:pPr>
      <w:r>
        <w:rPr>
          <w:rFonts w:ascii="Times New Roman" w:hAnsi="Times New Roman" w:cs="Times New Roman"/>
          <w:szCs w:val="24"/>
        </w:rPr>
        <w:t>《岳阳市城市总体规划》（2008-2030年）；</w:t>
      </w:r>
    </w:p>
    <w:p>
      <w:pPr>
        <w:pStyle w:val="9"/>
        <w:widowControl/>
        <w:numPr>
          <w:ilvl w:val="0"/>
          <w:numId w:val="9"/>
        </w:numPr>
        <w:adjustRightInd/>
        <w:snapToGrid/>
        <w:spacing w:line="480" w:lineRule="exact"/>
        <w:ind w:firstLineChars="0"/>
        <w:jc w:val="left"/>
        <w:rPr>
          <w:rFonts w:ascii="Times New Roman" w:hAnsi="Times New Roman" w:cs="Times New Roman"/>
          <w:szCs w:val="24"/>
        </w:rPr>
      </w:pPr>
      <w:r>
        <w:rPr>
          <w:rFonts w:ascii="Times New Roman" w:hAnsi="Times New Roman" w:cs="Times New Roman"/>
          <w:szCs w:val="24"/>
        </w:rPr>
        <w:t>《岳阳市国民经济和社会发展第十三个五年规划》；</w:t>
      </w:r>
    </w:p>
    <w:p>
      <w:pPr>
        <w:pStyle w:val="9"/>
        <w:widowControl/>
        <w:numPr>
          <w:ilvl w:val="0"/>
          <w:numId w:val="9"/>
        </w:numPr>
        <w:adjustRightInd/>
        <w:snapToGrid/>
        <w:spacing w:line="480" w:lineRule="exact"/>
        <w:ind w:firstLineChars="0"/>
        <w:jc w:val="left"/>
        <w:rPr>
          <w:rFonts w:ascii="Times New Roman" w:hAnsi="Times New Roman" w:cs="Times New Roman"/>
          <w:szCs w:val="24"/>
        </w:rPr>
      </w:pPr>
      <w:r>
        <w:rPr>
          <w:rFonts w:ascii="Times New Roman" w:hAnsi="Times New Roman" w:cs="Times New Roman"/>
        </w:rPr>
        <w:t>《</w:t>
      </w:r>
      <w:r>
        <w:rPr>
          <w:rFonts w:ascii="Times New Roman" w:hAnsi="Times New Roman" w:cs="Times New Roman"/>
          <w:szCs w:val="24"/>
        </w:rPr>
        <w:t>岳阳市</w:t>
      </w:r>
      <w:r>
        <w:rPr>
          <w:rFonts w:ascii="Times New Roman" w:hAnsi="Times New Roman" w:cs="Times New Roman"/>
        </w:rPr>
        <w:t>环境保护和生态建设“十三五”规划》，2017年；</w:t>
      </w:r>
    </w:p>
    <w:p>
      <w:pPr>
        <w:pStyle w:val="9"/>
        <w:widowControl/>
        <w:numPr>
          <w:ilvl w:val="0"/>
          <w:numId w:val="9"/>
        </w:numPr>
        <w:adjustRightInd/>
        <w:snapToGrid/>
        <w:spacing w:line="480" w:lineRule="exact"/>
        <w:ind w:firstLineChars="0"/>
        <w:jc w:val="left"/>
        <w:rPr>
          <w:rFonts w:ascii="Times New Roman" w:hAnsi="Times New Roman" w:cs="Times New Roman"/>
          <w:szCs w:val="24"/>
        </w:rPr>
      </w:pPr>
      <w:r>
        <w:rPr>
          <w:rFonts w:ascii="Times New Roman" w:hAnsi="Times New Roman" w:cs="Times New Roman"/>
          <w:szCs w:val="24"/>
        </w:rPr>
        <w:t>《湖南省主要水系地表水环境功能区划》（DB 43/023-2005）</w:t>
      </w:r>
    </w:p>
    <w:p>
      <w:pPr>
        <w:pStyle w:val="9"/>
        <w:widowControl/>
        <w:numPr>
          <w:ilvl w:val="0"/>
          <w:numId w:val="9"/>
        </w:numPr>
        <w:adjustRightInd/>
        <w:snapToGrid/>
        <w:spacing w:line="480" w:lineRule="exact"/>
        <w:ind w:firstLineChars="0"/>
        <w:jc w:val="left"/>
        <w:rPr>
          <w:rFonts w:ascii="Times New Roman" w:hAnsi="Times New Roman" w:cs="Times New Roman"/>
          <w:szCs w:val="24"/>
        </w:rPr>
      </w:pPr>
      <w:r>
        <w:rPr>
          <w:rFonts w:ascii="Times New Roman" w:hAnsi="Times New Roman" w:cs="Times New Roman"/>
          <w:szCs w:val="24"/>
        </w:rPr>
        <w:t>《岳阳市水环境功能区划分》</w:t>
      </w:r>
    </w:p>
    <w:p>
      <w:pPr>
        <w:pStyle w:val="7"/>
        <w:spacing w:before="120" w:after="120"/>
      </w:pPr>
      <w:bookmarkStart w:id="45" w:name="_Toc10537"/>
      <w:bookmarkStart w:id="46" w:name="_Toc14287"/>
      <w:bookmarkStart w:id="47" w:name="_Toc10662"/>
      <w:r>
        <w:t>环境功能区划</w:t>
      </w:r>
      <w:bookmarkEnd w:id="45"/>
      <w:bookmarkEnd w:id="46"/>
      <w:bookmarkEnd w:id="47"/>
    </w:p>
    <w:p>
      <w:pPr>
        <w:pStyle w:val="9"/>
        <w:ind w:firstLine="480"/>
        <w:rPr>
          <w:rFonts w:ascii="Times New Roman" w:hAnsi="Times New Roman" w:cs="Times New Roman"/>
        </w:rPr>
      </w:pPr>
      <w:r>
        <w:rPr>
          <w:rFonts w:ascii="Times New Roman" w:hAnsi="Times New Roman" w:cs="Times New Roman"/>
        </w:rPr>
        <w:t>本项目位于湖南省岳阳市云溪区中国石油化工股份有限公司长岭分公司生产装置区内，毗邻乙酸仲丁酯联合装置和长盛聚丙烯装置，项目所在区大气环境执行《环境空气质量标准》（GB3095-2012）中的二级标准；声环境执行《声环境质量标准》（GB3096-2008）中的 3 类标准；项目废水经厂区污水处理系统处理达标后排入长江，该江段执行《地表水环境质量标准》（GB3838- 2002）中III类标准；项目区地下水执行《地下水质量标准》（GB/T14848-2017）中的III类标准。</w:t>
      </w:r>
    </w:p>
    <w:p>
      <w:pPr>
        <w:pStyle w:val="9"/>
        <w:ind w:firstLine="480"/>
        <w:rPr>
          <w:rFonts w:ascii="Times New Roman" w:hAnsi="Times New Roman" w:cs="Times New Roman"/>
        </w:rPr>
      </w:pPr>
      <w:r>
        <w:rPr>
          <w:rFonts w:ascii="Times New Roman" w:hAnsi="Times New Roman" w:cs="Times New Roman"/>
        </w:rPr>
        <w:t>项目所在区域的环境功能属性见表1.2.2-1。</w:t>
      </w:r>
    </w:p>
    <w:p>
      <w:pPr>
        <w:pStyle w:val="19"/>
      </w:pPr>
      <w:r>
        <w:t>表 1.2.2-</w:t>
      </w:r>
      <w:r>
        <w:fldChar w:fldCharType="begin"/>
      </w:r>
      <w:r>
        <w:instrText xml:space="preserve"> SEQ 表 \* ARABIC \s 1 </w:instrText>
      </w:r>
      <w:r>
        <w:fldChar w:fldCharType="separate"/>
      </w:r>
      <w:r>
        <w:t>1</w:t>
      </w:r>
      <w:r>
        <w:fldChar w:fldCharType="end"/>
      </w:r>
      <w:r>
        <w:t xml:space="preserve">  项目所在区域环境功能属性</w:t>
      </w:r>
    </w:p>
    <w:tbl>
      <w:tblPr>
        <w:tblStyle w:val="45"/>
        <w:tblW w:w="85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50"/>
        <w:gridCol w:w="1379"/>
        <w:gridCol w:w="1380"/>
        <w:gridCol w:w="501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blHeader/>
          <w:jc w:val="center"/>
        </w:trPr>
        <w:tc>
          <w:tcPr>
            <w:tcW w:w="750" w:type="dxa"/>
            <w:vAlign w:val="center"/>
          </w:tcPr>
          <w:p>
            <w:pPr>
              <w:pStyle w:val="168"/>
            </w:pPr>
            <w:r>
              <w:t>编号</w:t>
            </w:r>
          </w:p>
        </w:tc>
        <w:tc>
          <w:tcPr>
            <w:tcW w:w="2759" w:type="dxa"/>
            <w:gridSpan w:val="2"/>
            <w:vAlign w:val="center"/>
          </w:tcPr>
          <w:p>
            <w:pPr>
              <w:pStyle w:val="168"/>
            </w:pPr>
            <w:r>
              <w:t>项目</w:t>
            </w:r>
          </w:p>
        </w:tc>
        <w:tc>
          <w:tcPr>
            <w:tcW w:w="5013" w:type="dxa"/>
            <w:vAlign w:val="center"/>
          </w:tcPr>
          <w:p>
            <w:pPr>
              <w:pStyle w:val="168"/>
            </w:pPr>
            <w:r>
              <w:t>功能属性及执行标准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blHeader/>
          <w:jc w:val="center"/>
        </w:trPr>
        <w:tc>
          <w:tcPr>
            <w:tcW w:w="750" w:type="dxa"/>
            <w:vAlign w:val="center"/>
          </w:tcPr>
          <w:p>
            <w:pPr>
              <w:pStyle w:val="168"/>
            </w:pPr>
            <w:r>
              <w:t>1</w:t>
            </w:r>
          </w:p>
        </w:tc>
        <w:tc>
          <w:tcPr>
            <w:tcW w:w="2759" w:type="dxa"/>
            <w:gridSpan w:val="2"/>
            <w:vAlign w:val="center"/>
          </w:tcPr>
          <w:p>
            <w:pPr>
              <w:pStyle w:val="168"/>
            </w:pPr>
            <w:r>
              <w:t>是否在“饮用水源保护区”内</w:t>
            </w:r>
          </w:p>
        </w:tc>
        <w:tc>
          <w:tcPr>
            <w:tcW w:w="5013" w:type="dxa"/>
            <w:vAlign w:val="center"/>
          </w:tcPr>
          <w:p>
            <w:pPr>
              <w:pStyle w:val="168"/>
            </w:pPr>
            <w: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jc w:val="center"/>
        </w:trPr>
        <w:tc>
          <w:tcPr>
            <w:tcW w:w="750" w:type="dxa"/>
            <w:vMerge w:val="restart"/>
            <w:vAlign w:val="center"/>
          </w:tcPr>
          <w:p>
            <w:pPr>
              <w:jc w:val="center"/>
              <w:rPr>
                <w:rFonts w:ascii="Times New Roman" w:hAnsi="Times New Roman" w:cs="Times New Roman"/>
              </w:rPr>
            </w:pPr>
            <w:r>
              <w:rPr>
                <w:rFonts w:ascii="Times New Roman" w:hAnsi="Times New Roman" w:cs="Times New Roman"/>
              </w:rPr>
              <w:t>2</w:t>
            </w:r>
          </w:p>
        </w:tc>
        <w:tc>
          <w:tcPr>
            <w:tcW w:w="1379" w:type="dxa"/>
            <w:vMerge w:val="restart"/>
            <w:vAlign w:val="center"/>
          </w:tcPr>
          <w:p>
            <w:pPr>
              <w:pStyle w:val="168"/>
            </w:pPr>
            <w:r>
              <w:t>水环境功能区</w:t>
            </w:r>
          </w:p>
        </w:tc>
        <w:tc>
          <w:tcPr>
            <w:tcW w:w="1380" w:type="dxa"/>
            <w:vAlign w:val="center"/>
          </w:tcPr>
          <w:p>
            <w:pPr>
              <w:pStyle w:val="168"/>
              <w:jc w:val="both"/>
            </w:pPr>
            <w:r>
              <w:t>地表水</w:t>
            </w:r>
          </w:p>
        </w:tc>
        <w:tc>
          <w:tcPr>
            <w:tcW w:w="5013" w:type="dxa"/>
            <w:vAlign w:val="center"/>
          </w:tcPr>
          <w:p>
            <w:pPr>
              <w:pStyle w:val="168"/>
            </w:pPr>
            <w:r>
              <w:t>项目所在的长江段执行《地表水环境质量标准》（GB3838-2002）III类标准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750" w:type="dxa"/>
            <w:vMerge w:val="continue"/>
            <w:vAlign w:val="center"/>
          </w:tcPr>
          <w:p>
            <w:pPr>
              <w:rPr>
                <w:rFonts w:ascii="Times New Roman" w:hAnsi="Times New Roman" w:cs="Times New Roman"/>
              </w:rPr>
            </w:pPr>
          </w:p>
        </w:tc>
        <w:tc>
          <w:tcPr>
            <w:tcW w:w="1379" w:type="dxa"/>
            <w:vMerge w:val="continue"/>
            <w:vAlign w:val="center"/>
          </w:tcPr>
          <w:p>
            <w:pPr>
              <w:rPr>
                <w:rFonts w:ascii="Times New Roman" w:hAnsi="Times New Roman" w:cs="Times New Roman"/>
              </w:rPr>
            </w:pPr>
          </w:p>
        </w:tc>
        <w:tc>
          <w:tcPr>
            <w:tcW w:w="1380" w:type="dxa"/>
            <w:vAlign w:val="center"/>
          </w:tcPr>
          <w:p>
            <w:pPr>
              <w:rPr>
                <w:rFonts w:ascii="Times New Roman" w:hAnsi="Times New Roman" w:cs="Times New Roman"/>
              </w:rPr>
            </w:pPr>
            <w:r>
              <w:rPr>
                <w:rFonts w:ascii="Times New Roman" w:hAnsi="Times New Roman" w:cs="Times New Roman"/>
              </w:rPr>
              <w:t>地下水</w:t>
            </w:r>
          </w:p>
        </w:tc>
        <w:tc>
          <w:tcPr>
            <w:tcW w:w="5013" w:type="dxa"/>
            <w:vAlign w:val="center"/>
          </w:tcPr>
          <w:p>
            <w:pPr>
              <w:pStyle w:val="168"/>
            </w:pPr>
            <w:r>
              <w:t>执行《地下水质量标准》（GB3838-2002）III类标准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750" w:type="dxa"/>
            <w:vAlign w:val="center"/>
          </w:tcPr>
          <w:p>
            <w:pPr>
              <w:pStyle w:val="168"/>
            </w:pPr>
            <w:r>
              <w:t>3</w:t>
            </w:r>
          </w:p>
        </w:tc>
        <w:tc>
          <w:tcPr>
            <w:tcW w:w="2759" w:type="dxa"/>
            <w:gridSpan w:val="2"/>
            <w:vAlign w:val="center"/>
          </w:tcPr>
          <w:p>
            <w:pPr>
              <w:pStyle w:val="168"/>
            </w:pPr>
            <w:r>
              <w:t>环境空气质量功能区</w:t>
            </w:r>
          </w:p>
        </w:tc>
        <w:tc>
          <w:tcPr>
            <w:tcW w:w="5013" w:type="dxa"/>
            <w:vAlign w:val="center"/>
          </w:tcPr>
          <w:p>
            <w:pPr>
              <w:pStyle w:val="168"/>
            </w:pPr>
            <w:r>
              <w:t>二类区，执行《环境空气质量标准》中二级标准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750" w:type="dxa"/>
            <w:vAlign w:val="center"/>
          </w:tcPr>
          <w:p>
            <w:pPr>
              <w:pStyle w:val="168"/>
            </w:pPr>
            <w:r>
              <w:t>4</w:t>
            </w:r>
          </w:p>
        </w:tc>
        <w:tc>
          <w:tcPr>
            <w:tcW w:w="2759" w:type="dxa"/>
            <w:gridSpan w:val="2"/>
            <w:vAlign w:val="center"/>
          </w:tcPr>
          <w:p>
            <w:pPr>
              <w:pStyle w:val="168"/>
            </w:pPr>
            <w:r>
              <w:t>声环境功能区</w:t>
            </w:r>
          </w:p>
        </w:tc>
        <w:tc>
          <w:tcPr>
            <w:tcW w:w="5013" w:type="dxa"/>
            <w:vAlign w:val="center"/>
          </w:tcPr>
          <w:p>
            <w:pPr>
              <w:pStyle w:val="168"/>
            </w:pPr>
            <w:r>
              <w:t>3类区，执行《声环境质量标准》中3类标准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750" w:type="dxa"/>
            <w:vAlign w:val="center"/>
          </w:tcPr>
          <w:p>
            <w:pPr>
              <w:pStyle w:val="168"/>
            </w:pPr>
            <w:r>
              <w:t>5</w:t>
            </w:r>
          </w:p>
        </w:tc>
        <w:tc>
          <w:tcPr>
            <w:tcW w:w="2759" w:type="dxa"/>
            <w:gridSpan w:val="2"/>
            <w:vAlign w:val="center"/>
          </w:tcPr>
          <w:p>
            <w:pPr>
              <w:pStyle w:val="168"/>
            </w:pPr>
            <w:r>
              <w:rPr>
                <w:szCs w:val="21"/>
              </w:rPr>
              <w:t>土壤环境功能区</w:t>
            </w:r>
          </w:p>
        </w:tc>
        <w:tc>
          <w:tcPr>
            <w:tcW w:w="5013" w:type="dxa"/>
            <w:vAlign w:val="center"/>
          </w:tcPr>
          <w:p>
            <w:pPr>
              <w:pStyle w:val="168"/>
            </w:pPr>
            <w:r>
              <w:t>执行《土壤环境质量 建设用地土壤污染风险管控标准（试行）》（GB 36600-2018）第二类用地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750" w:type="dxa"/>
            <w:vAlign w:val="center"/>
          </w:tcPr>
          <w:p>
            <w:pPr>
              <w:pStyle w:val="168"/>
            </w:pPr>
            <w:r>
              <w:t>6</w:t>
            </w:r>
          </w:p>
        </w:tc>
        <w:tc>
          <w:tcPr>
            <w:tcW w:w="2759" w:type="dxa"/>
            <w:gridSpan w:val="2"/>
            <w:vAlign w:val="center"/>
          </w:tcPr>
          <w:p>
            <w:pPr>
              <w:pStyle w:val="168"/>
            </w:pPr>
            <w:r>
              <w:t>是否基本农田保护区</w:t>
            </w:r>
          </w:p>
        </w:tc>
        <w:tc>
          <w:tcPr>
            <w:tcW w:w="5013" w:type="dxa"/>
            <w:vAlign w:val="center"/>
          </w:tcPr>
          <w:p>
            <w:pPr>
              <w:pStyle w:val="168"/>
            </w:pPr>
            <w: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750" w:type="dxa"/>
            <w:vAlign w:val="center"/>
          </w:tcPr>
          <w:p>
            <w:pPr>
              <w:pStyle w:val="168"/>
            </w:pPr>
            <w:r>
              <w:t>7</w:t>
            </w:r>
          </w:p>
        </w:tc>
        <w:tc>
          <w:tcPr>
            <w:tcW w:w="2759" w:type="dxa"/>
            <w:gridSpan w:val="2"/>
            <w:vAlign w:val="center"/>
          </w:tcPr>
          <w:p>
            <w:pPr>
              <w:pStyle w:val="168"/>
            </w:pPr>
            <w:r>
              <w:t>是否森林公园</w:t>
            </w:r>
          </w:p>
        </w:tc>
        <w:tc>
          <w:tcPr>
            <w:tcW w:w="5013" w:type="dxa"/>
            <w:vAlign w:val="center"/>
          </w:tcPr>
          <w:p>
            <w:pPr>
              <w:pStyle w:val="168"/>
            </w:pPr>
            <w: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750" w:type="dxa"/>
            <w:vAlign w:val="center"/>
          </w:tcPr>
          <w:p>
            <w:pPr>
              <w:pStyle w:val="168"/>
            </w:pPr>
            <w:r>
              <w:t>8</w:t>
            </w:r>
          </w:p>
        </w:tc>
        <w:tc>
          <w:tcPr>
            <w:tcW w:w="2759" w:type="dxa"/>
            <w:gridSpan w:val="2"/>
            <w:vAlign w:val="center"/>
          </w:tcPr>
          <w:p>
            <w:pPr>
              <w:pStyle w:val="168"/>
            </w:pPr>
            <w:r>
              <w:t>是否生态功能保护区</w:t>
            </w:r>
          </w:p>
        </w:tc>
        <w:tc>
          <w:tcPr>
            <w:tcW w:w="5013" w:type="dxa"/>
            <w:vAlign w:val="center"/>
          </w:tcPr>
          <w:p>
            <w:pPr>
              <w:pStyle w:val="168"/>
            </w:pPr>
            <w: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750" w:type="dxa"/>
            <w:vAlign w:val="center"/>
          </w:tcPr>
          <w:p>
            <w:pPr>
              <w:pStyle w:val="168"/>
            </w:pPr>
            <w:r>
              <w:t>9</w:t>
            </w:r>
          </w:p>
        </w:tc>
        <w:tc>
          <w:tcPr>
            <w:tcW w:w="2759" w:type="dxa"/>
            <w:gridSpan w:val="2"/>
            <w:vAlign w:val="center"/>
          </w:tcPr>
          <w:p>
            <w:pPr>
              <w:pStyle w:val="168"/>
            </w:pPr>
            <w:r>
              <w:t>是否水土流失重点防治区</w:t>
            </w:r>
          </w:p>
        </w:tc>
        <w:tc>
          <w:tcPr>
            <w:tcW w:w="5013" w:type="dxa"/>
            <w:vAlign w:val="center"/>
          </w:tcPr>
          <w:p>
            <w:pPr>
              <w:pStyle w:val="168"/>
            </w:pPr>
            <w: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750" w:type="dxa"/>
            <w:vAlign w:val="center"/>
          </w:tcPr>
          <w:p>
            <w:pPr>
              <w:pStyle w:val="168"/>
            </w:pPr>
            <w:r>
              <w:t>10</w:t>
            </w:r>
          </w:p>
        </w:tc>
        <w:tc>
          <w:tcPr>
            <w:tcW w:w="2759" w:type="dxa"/>
            <w:gridSpan w:val="2"/>
            <w:vAlign w:val="center"/>
          </w:tcPr>
          <w:p>
            <w:pPr>
              <w:pStyle w:val="168"/>
            </w:pPr>
            <w:r>
              <w:t>是否人口密集区</w:t>
            </w:r>
          </w:p>
        </w:tc>
        <w:tc>
          <w:tcPr>
            <w:tcW w:w="5013" w:type="dxa"/>
            <w:vAlign w:val="center"/>
          </w:tcPr>
          <w:p>
            <w:pPr>
              <w:pStyle w:val="168"/>
            </w:pPr>
            <w: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750" w:type="dxa"/>
            <w:vAlign w:val="center"/>
          </w:tcPr>
          <w:p>
            <w:pPr>
              <w:pStyle w:val="168"/>
            </w:pPr>
            <w:r>
              <w:t>11</w:t>
            </w:r>
          </w:p>
        </w:tc>
        <w:tc>
          <w:tcPr>
            <w:tcW w:w="2759" w:type="dxa"/>
            <w:gridSpan w:val="2"/>
            <w:vAlign w:val="center"/>
          </w:tcPr>
          <w:p>
            <w:pPr>
              <w:pStyle w:val="168"/>
            </w:pPr>
            <w:r>
              <w:t>是否重点文物保护单位</w:t>
            </w:r>
          </w:p>
        </w:tc>
        <w:tc>
          <w:tcPr>
            <w:tcW w:w="5013" w:type="dxa"/>
            <w:vAlign w:val="center"/>
          </w:tcPr>
          <w:p>
            <w:pPr>
              <w:pStyle w:val="168"/>
            </w:pPr>
            <w: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750" w:type="dxa"/>
            <w:vAlign w:val="center"/>
          </w:tcPr>
          <w:p>
            <w:pPr>
              <w:pStyle w:val="168"/>
            </w:pPr>
            <w:r>
              <w:t>12</w:t>
            </w:r>
          </w:p>
        </w:tc>
        <w:tc>
          <w:tcPr>
            <w:tcW w:w="2759" w:type="dxa"/>
            <w:gridSpan w:val="2"/>
            <w:vAlign w:val="center"/>
          </w:tcPr>
          <w:p>
            <w:pPr>
              <w:pStyle w:val="168"/>
            </w:pPr>
            <w:r>
              <w:t>是否水库库区</w:t>
            </w:r>
          </w:p>
        </w:tc>
        <w:tc>
          <w:tcPr>
            <w:tcW w:w="5013" w:type="dxa"/>
            <w:vAlign w:val="center"/>
          </w:tcPr>
          <w:p>
            <w:pPr>
              <w:pStyle w:val="168"/>
            </w:pPr>
            <w: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750" w:type="dxa"/>
            <w:vAlign w:val="center"/>
          </w:tcPr>
          <w:p>
            <w:pPr>
              <w:pStyle w:val="168"/>
            </w:pPr>
            <w:r>
              <w:t>13</w:t>
            </w:r>
          </w:p>
        </w:tc>
        <w:tc>
          <w:tcPr>
            <w:tcW w:w="2759" w:type="dxa"/>
            <w:gridSpan w:val="2"/>
            <w:vAlign w:val="center"/>
          </w:tcPr>
          <w:p>
            <w:pPr>
              <w:pStyle w:val="168"/>
            </w:pPr>
            <w:r>
              <w:t>是否污水处理厂集水范围</w:t>
            </w:r>
          </w:p>
        </w:tc>
        <w:tc>
          <w:tcPr>
            <w:tcW w:w="5013" w:type="dxa"/>
            <w:vAlign w:val="center"/>
          </w:tcPr>
          <w:p>
            <w:pPr>
              <w:pStyle w:val="168"/>
            </w:pPr>
            <w:r>
              <w:t>是（中石化长岭分公司污水处理厂）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750" w:type="dxa"/>
            <w:vAlign w:val="center"/>
          </w:tcPr>
          <w:p>
            <w:pPr>
              <w:pStyle w:val="168"/>
            </w:pPr>
            <w:r>
              <w:t>14</w:t>
            </w:r>
          </w:p>
        </w:tc>
        <w:tc>
          <w:tcPr>
            <w:tcW w:w="2759" w:type="dxa"/>
            <w:gridSpan w:val="2"/>
            <w:vAlign w:val="center"/>
          </w:tcPr>
          <w:p>
            <w:pPr>
              <w:pStyle w:val="168"/>
            </w:pPr>
            <w:r>
              <w:t>是否属于生态敏感与脆弱区</w:t>
            </w:r>
          </w:p>
        </w:tc>
        <w:tc>
          <w:tcPr>
            <w:tcW w:w="5013" w:type="dxa"/>
            <w:vAlign w:val="center"/>
          </w:tcPr>
          <w:p>
            <w:pPr>
              <w:pStyle w:val="168"/>
            </w:pPr>
            <w:r>
              <w:t>否</w:t>
            </w:r>
          </w:p>
        </w:tc>
      </w:tr>
      <w:bookmarkEnd w:id="36"/>
      <w:bookmarkEnd w:id="37"/>
      <w:bookmarkEnd w:id="38"/>
      <w:bookmarkEnd w:id="39"/>
      <w:bookmarkEnd w:id="40"/>
    </w:tbl>
    <w:p>
      <w:pPr>
        <w:pStyle w:val="5"/>
        <w:spacing w:before="120" w:after="120"/>
      </w:pPr>
      <w:bookmarkStart w:id="48" w:name="_Toc2451"/>
      <w:bookmarkStart w:id="49" w:name="_Toc9887"/>
      <w:bookmarkStart w:id="50" w:name="_Toc26176"/>
      <w:bookmarkStart w:id="51" w:name="_Toc29256"/>
      <w:bookmarkStart w:id="52" w:name="_Toc280188813"/>
      <w:bookmarkStart w:id="53" w:name="_Toc306034523"/>
      <w:bookmarkStart w:id="54" w:name="_Toc304810273"/>
      <w:bookmarkStart w:id="55" w:name="_Toc219258493"/>
      <w:bookmarkStart w:id="56" w:name="_Toc220122767"/>
      <w:r>
        <w:t>评价因子识别与筛选</w:t>
      </w:r>
      <w:bookmarkEnd w:id="48"/>
      <w:bookmarkEnd w:id="49"/>
      <w:bookmarkEnd w:id="50"/>
      <w:bookmarkEnd w:id="51"/>
    </w:p>
    <w:p>
      <w:pPr>
        <w:pStyle w:val="7"/>
        <w:spacing w:before="120" w:after="120"/>
      </w:pPr>
      <w:bookmarkStart w:id="57" w:name="_Toc9362"/>
      <w:bookmarkStart w:id="58" w:name="_Toc26146"/>
      <w:bookmarkStart w:id="59" w:name="_Toc10390"/>
      <w:r>
        <w:t>评价因子识别</w:t>
      </w:r>
      <w:bookmarkEnd w:id="57"/>
      <w:bookmarkEnd w:id="58"/>
      <w:bookmarkEnd w:id="59"/>
    </w:p>
    <w:p>
      <w:pPr>
        <w:spacing w:line="360" w:lineRule="auto"/>
        <w:ind w:firstLine="480" w:firstLineChars="200"/>
        <w:rPr>
          <w:rFonts w:ascii="Times New Roman" w:hAnsi="Times New Roman" w:cs="Times New Roman"/>
        </w:rPr>
      </w:pPr>
      <w:r>
        <w:rPr>
          <w:rFonts w:ascii="Times New Roman" w:hAnsi="Times New Roman" w:cs="Times New Roman"/>
          <w:sz w:val="24"/>
          <w:szCs w:val="24"/>
        </w:rPr>
        <w:t>为正确分析该项目建设可能对自然环境、生态环境产生的影响，结合项目生产工艺、排污特征以及地区的环境状况，采用矩阵法对可能受项目影响的环境要素进行识别，其结果见表1.3.1-1。</w:t>
      </w:r>
    </w:p>
    <w:p>
      <w:pPr>
        <w:pStyle w:val="19"/>
      </w:pPr>
      <w:r>
        <w:t xml:space="preserve">表 </w:t>
      </w:r>
      <w:r>
        <w:fldChar w:fldCharType="begin"/>
      </w:r>
      <w:r>
        <w:instrText xml:space="preserve"> STYLEREF 1 \s </w:instrText>
      </w:r>
      <w:r>
        <w:fldChar w:fldCharType="separate"/>
      </w:r>
      <w:r>
        <w:t>1</w:t>
      </w:r>
      <w:r>
        <w:fldChar w:fldCharType="end"/>
      </w:r>
      <w:r>
        <w:t>.3.1-1    环境影响因素识别结果</w:t>
      </w:r>
    </w:p>
    <w:tbl>
      <w:tblPr>
        <w:tblStyle w:val="45"/>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39"/>
        <w:gridCol w:w="1703"/>
        <w:gridCol w:w="845"/>
        <w:gridCol w:w="846"/>
        <w:gridCol w:w="846"/>
        <w:gridCol w:w="846"/>
        <w:gridCol w:w="846"/>
        <w:gridCol w:w="846"/>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20" w:hRule="atLeast"/>
          <w:tblHeader/>
          <w:jc w:val="center"/>
        </w:trPr>
        <w:tc>
          <w:tcPr>
            <w:tcW w:w="2442" w:type="dxa"/>
            <w:gridSpan w:val="2"/>
            <w:vMerge w:val="restart"/>
            <w:tcBorders>
              <w:tl2br w:val="nil"/>
              <w:tr2bl w:val="nil"/>
            </w:tcBorders>
            <w:vAlign w:val="center"/>
          </w:tcPr>
          <w:p>
            <w:pPr>
              <w:pStyle w:val="168"/>
            </w:pPr>
            <w:r>
              <w:t>类别</w:t>
            </w:r>
          </w:p>
        </w:tc>
        <w:tc>
          <w:tcPr>
            <w:tcW w:w="3383" w:type="dxa"/>
            <w:gridSpan w:val="4"/>
            <w:tcBorders>
              <w:tl2br w:val="nil"/>
              <w:tr2bl w:val="nil"/>
            </w:tcBorders>
            <w:vAlign w:val="center"/>
          </w:tcPr>
          <w:p>
            <w:pPr>
              <w:pStyle w:val="168"/>
            </w:pPr>
            <w:r>
              <w:t>自然环境</w:t>
            </w:r>
          </w:p>
        </w:tc>
        <w:tc>
          <w:tcPr>
            <w:tcW w:w="2537" w:type="dxa"/>
            <w:gridSpan w:val="3"/>
            <w:tcBorders>
              <w:tl2br w:val="nil"/>
              <w:tr2bl w:val="nil"/>
            </w:tcBorders>
            <w:vAlign w:val="center"/>
          </w:tcPr>
          <w:p>
            <w:pPr>
              <w:pStyle w:val="168"/>
            </w:pPr>
            <w:r>
              <w:t>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5" w:hRule="atLeast"/>
          <w:tblHeader/>
          <w:jc w:val="center"/>
        </w:trPr>
        <w:tc>
          <w:tcPr>
            <w:tcW w:w="2442" w:type="dxa"/>
            <w:gridSpan w:val="2"/>
            <w:vMerge w:val="continue"/>
            <w:tcBorders>
              <w:tl2br w:val="nil"/>
              <w:tr2bl w:val="nil"/>
            </w:tcBorders>
            <w:vAlign w:val="center"/>
          </w:tcPr>
          <w:p>
            <w:pPr>
              <w:rPr>
                <w:rFonts w:ascii="Times New Roman" w:hAnsi="Times New Roman" w:cs="Times New Roman"/>
              </w:rPr>
            </w:pPr>
          </w:p>
        </w:tc>
        <w:tc>
          <w:tcPr>
            <w:tcW w:w="845" w:type="dxa"/>
            <w:tcBorders>
              <w:tl2br w:val="nil"/>
              <w:tr2bl w:val="nil"/>
            </w:tcBorders>
            <w:vAlign w:val="center"/>
          </w:tcPr>
          <w:p>
            <w:pPr>
              <w:pStyle w:val="168"/>
            </w:pPr>
            <w:r>
              <w:t>环境空气</w:t>
            </w:r>
          </w:p>
        </w:tc>
        <w:tc>
          <w:tcPr>
            <w:tcW w:w="846" w:type="dxa"/>
            <w:tcBorders>
              <w:tl2br w:val="nil"/>
              <w:tr2bl w:val="nil"/>
            </w:tcBorders>
            <w:vAlign w:val="center"/>
          </w:tcPr>
          <w:p>
            <w:pPr>
              <w:pStyle w:val="168"/>
            </w:pPr>
            <w:r>
              <w:t>地表水</w:t>
            </w:r>
          </w:p>
        </w:tc>
        <w:tc>
          <w:tcPr>
            <w:tcW w:w="846" w:type="dxa"/>
            <w:tcBorders>
              <w:tl2br w:val="nil"/>
              <w:tr2bl w:val="nil"/>
            </w:tcBorders>
            <w:vAlign w:val="center"/>
          </w:tcPr>
          <w:p>
            <w:pPr>
              <w:pStyle w:val="168"/>
            </w:pPr>
            <w:r>
              <w:t>地下水</w:t>
            </w:r>
          </w:p>
        </w:tc>
        <w:tc>
          <w:tcPr>
            <w:tcW w:w="846" w:type="dxa"/>
            <w:tcBorders>
              <w:tl2br w:val="nil"/>
              <w:tr2bl w:val="nil"/>
            </w:tcBorders>
            <w:vAlign w:val="center"/>
          </w:tcPr>
          <w:p>
            <w:pPr>
              <w:pStyle w:val="168"/>
            </w:pPr>
            <w:r>
              <w:t>声环境</w:t>
            </w:r>
          </w:p>
        </w:tc>
        <w:tc>
          <w:tcPr>
            <w:tcW w:w="846" w:type="dxa"/>
            <w:tcBorders>
              <w:tl2br w:val="nil"/>
              <w:tr2bl w:val="nil"/>
            </w:tcBorders>
            <w:vAlign w:val="center"/>
          </w:tcPr>
          <w:p>
            <w:pPr>
              <w:pStyle w:val="168"/>
            </w:pPr>
            <w:r>
              <w:t>植被</w:t>
            </w:r>
          </w:p>
        </w:tc>
        <w:tc>
          <w:tcPr>
            <w:tcW w:w="846" w:type="dxa"/>
            <w:tcBorders>
              <w:tl2br w:val="nil"/>
              <w:tr2bl w:val="nil"/>
            </w:tcBorders>
            <w:vAlign w:val="center"/>
          </w:tcPr>
          <w:p>
            <w:pPr>
              <w:pStyle w:val="168"/>
            </w:pPr>
            <w:r>
              <w:t>野生生物</w:t>
            </w:r>
          </w:p>
        </w:tc>
        <w:tc>
          <w:tcPr>
            <w:tcW w:w="845" w:type="dxa"/>
            <w:tcBorders>
              <w:tl2br w:val="nil"/>
              <w:tr2bl w:val="nil"/>
            </w:tcBorders>
            <w:vAlign w:val="center"/>
          </w:tcPr>
          <w:p>
            <w:pPr>
              <w:pStyle w:val="168"/>
            </w:pPr>
            <w: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40" w:hRule="atLeast"/>
          <w:jc w:val="center"/>
        </w:trPr>
        <w:tc>
          <w:tcPr>
            <w:tcW w:w="739" w:type="dxa"/>
            <w:vMerge w:val="restart"/>
            <w:tcBorders>
              <w:tl2br w:val="nil"/>
              <w:tr2bl w:val="nil"/>
            </w:tcBorders>
            <w:vAlign w:val="center"/>
          </w:tcPr>
          <w:p>
            <w:pPr>
              <w:pStyle w:val="168"/>
            </w:pPr>
            <w:r>
              <w:t>施工期</w:t>
            </w:r>
          </w:p>
        </w:tc>
        <w:tc>
          <w:tcPr>
            <w:tcW w:w="1703" w:type="dxa"/>
            <w:tcBorders>
              <w:tl2br w:val="nil"/>
              <w:tr2bl w:val="nil"/>
            </w:tcBorders>
            <w:vAlign w:val="center"/>
          </w:tcPr>
          <w:p>
            <w:pPr>
              <w:pStyle w:val="168"/>
            </w:pPr>
            <w:r>
              <w:t>土石方工程</w:t>
            </w:r>
          </w:p>
        </w:tc>
        <w:tc>
          <w:tcPr>
            <w:tcW w:w="845" w:type="dxa"/>
            <w:tcBorders>
              <w:tl2br w:val="nil"/>
              <w:tr2bl w:val="nil"/>
            </w:tcBorders>
            <w:vAlign w:val="center"/>
          </w:tcPr>
          <w:p>
            <w:pPr>
              <w:pStyle w:val="168"/>
            </w:pPr>
            <w:r>
              <w:t>-1D</w:t>
            </w:r>
          </w:p>
        </w:tc>
        <w:tc>
          <w:tcPr>
            <w:tcW w:w="846" w:type="dxa"/>
            <w:tcBorders>
              <w:tl2br w:val="nil"/>
              <w:tr2bl w:val="nil"/>
            </w:tcBorders>
            <w:vAlign w:val="center"/>
          </w:tcPr>
          <w:p>
            <w:pPr>
              <w:pStyle w:val="168"/>
            </w:pPr>
            <w:r>
              <w:t>-1D</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-1D</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-1D</w:t>
            </w:r>
          </w:p>
        </w:tc>
        <w:tc>
          <w:tcPr>
            <w:tcW w:w="845" w:type="dxa"/>
            <w:tcBorders>
              <w:tl2br w:val="nil"/>
              <w:tr2bl w:val="nil"/>
            </w:tcBorders>
            <w:vAlign w:val="center"/>
          </w:tcPr>
          <w:p>
            <w:pPr>
              <w:pStyle w:val="168"/>
            </w:pPr>
            <w:r>
              <w:t>-1D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739" w:type="dxa"/>
            <w:vMerge w:val="continue"/>
            <w:tcBorders>
              <w:tl2br w:val="nil"/>
              <w:tr2bl w:val="nil"/>
            </w:tcBorders>
            <w:vAlign w:val="center"/>
          </w:tcPr>
          <w:p>
            <w:pPr>
              <w:rPr>
                <w:rFonts w:ascii="Times New Roman" w:hAnsi="Times New Roman" w:cs="Times New Roman"/>
              </w:rPr>
            </w:pPr>
          </w:p>
        </w:tc>
        <w:tc>
          <w:tcPr>
            <w:tcW w:w="1703" w:type="dxa"/>
            <w:tcBorders>
              <w:tl2br w:val="nil"/>
              <w:tr2bl w:val="nil"/>
            </w:tcBorders>
            <w:vAlign w:val="center"/>
          </w:tcPr>
          <w:p>
            <w:pPr>
              <w:pStyle w:val="168"/>
            </w:pPr>
            <w:r>
              <w:t>建筑施工</w:t>
            </w:r>
          </w:p>
        </w:tc>
        <w:tc>
          <w:tcPr>
            <w:tcW w:w="845" w:type="dxa"/>
            <w:tcBorders>
              <w:tl2br w:val="nil"/>
              <w:tr2bl w:val="nil"/>
            </w:tcBorders>
            <w:vAlign w:val="center"/>
          </w:tcPr>
          <w:p>
            <w:pPr>
              <w:pStyle w:val="168"/>
            </w:pPr>
            <w:r>
              <w:t>-1D</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-1D</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5" w:type="dxa"/>
            <w:tcBorders>
              <w:tl2br w:val="nil"/>
              <w:tr2bl w:val="nil"/>
            </w:tcBorders>
            <w:vAlign w:val="center"/>
          </w:tcPr>
          <w:p>
            <w:pPr>
              <w:pStyle w:val="168"/>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739" w:type="dxa"/>
            <w:vMerge w:val="continue"/>
            <w:tcBorders>
              <w:tl2br w:val="nil"/>
              <w:tr2bl w:val="nil"/>
            </w:tcBorders>
            <w:vAlign w:val="center"/>
          </w:tcPr>
          <w:p>
            <w:pPr>
              <w:rPr>
                <w:rFonts w:ascii="Times New Roman" w:hAnsi="Times New Roman" w:cs="Times New Roman"/>
              </w:rPr>
            </w:pPr>
          </w:p>
        </w:tc>
        <w:tc>
          <w:tcPr>
            <w:tcW w:w="1703" w:type="dxa"/>
            <w:tcBorders>
              <w:tl2br w:val="nil"/>
              <w:tr2bl w:val="nil"/>
            </w:tcBorders>
            <w:vAlign w:val="center"/>
          </w:tcPr>
          <w:p>
            <w:pPr>
              <w:pStyle w:val="168"/>
            </w:pPr>
            <w:r>
              <w:t>设备安装</w:t>
            </w:r>
          </w:p>
        </w:tc>
        <w:tc>
          <w:tcPr>
            <w:tcW w:w="845"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-1D</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5" w:type="dxa"/>
            <w:tcBorders>
              <w:tl2br w:val="nil"/>
              <w:tr2bl w:val="nil"/>
            </w:tcBorders>
            <w:vAlign w:val="center"/>
          </w:tcPr>
          <w:p>
            <w:pPr>
              <w:pStyle w:val="168"/>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739" w:type="dxa"/>
            <w:vMerge w:val="restart"/>
            <w:tcBorders>
              <w:tl2br w:val="nil"/>
              <w:tr2bl w:val="nil"/>
            </w:tcBorders>
            <w:vAlign w:val="center"/>
          </w:tcPr>
          <w:p>
            <w:pPr>
              <w:pStyle w:val="168"/>
            </w:pPr>
            <w:r>
              <w:t>营运期</w:t>
            </w:r>
          </w:p>
        </w:tc>
        <w:tc>
          <w:tcPr>
            <w:tcW w:w="1703" w:type="dxa"/>
            <w:tcBorders>
              <w:tl2br w:val="nil"/>
              <w:tr2bl w:val="nil"/>
            </w:tcBorders>
            <w:vAlign w:val="center"/>
          </w:tcPr>
          <w:p>
            <w:pPr>
              <w:pStyle w:val="168"/>
            </w:pPr>
            <w:r>
              <w:t>废气</w:t>
            </w:r>
          </w:p>
        </w:tc>
        <w:tc>
          <w:tcPr>
            <w:tcW w:w="845" w:type="dxa"/>
            <w:tcBorders>
              <w:tl2br w:val="nil"/>
              <w:tr2bl w:val="nil"/>
            </w:tcBorders>
            <w:vAlign w:val="center"/>
          </w:tcPr>
          <w:p>
            <w:pPr>
              <w:pStyle w:val="168"/>
            </w:pPr>
            <w:r>
              <w:t>-1C</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5" w:type="dxa"/>
            <w:tcBorders>
              <w:tl2br w:val="nil"/>
              <w:tr2bl w:val="nil"/>
            </w:tcBorders>
            <w:vAlign w:val="center"/>
          </w:tcPr>
          <w:p>
            <w:pPr>
              <w:pStyle w:val="168"/>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739" w:type="dxa"/>
            <w:vMerge w:val="continue"/>
            <w:tcBorders>
              <w:tl2br w:val="nil"/>
              <w:tr2bl w:val="nil"/>
            </w:tcBorders>
            <w:vAlign w:val="center"/>
          </w:tcPr>
          <w:p>
            <w:pPr>
              <w:rPr>
                <w:rFonts w:ascii="Times New Roman" w:hAnsi="Times New Roman" w:cs="Times New Roman"/>
              </w:rPr>
            </w:pPr>
          </w:p>
        </w:tc>
        <w:tc>
          <w:tcPr>
            <w:tcW w:w="1703" w:type="dxa"/>
            <w:tcBorders>
              <w:tl2br w:val="nil"/>
              <w:tr2bl w:val="nil"/>
            </w:tcBorders>
            <w:vAlign w:val="center"/>
          </w:tcPr>
          <w:p>
            <w:pPr>
              <w:pStyle w:val="168"/>
            </w:pPr>
            <w:r>
              <w:t>废水</w:t>
            </w:r>
          </w:p>
        </w:tc>
        <w:tc>
          <w:tcPr>
            <w:tcW w:w="845" w:type="dxa"/>
            <w:tcBorders>
              <w:tl2br w:val="nil"/>
              <w:tr2bl w:val="nil"/>
            </w:tcBorders>
            <w:vAlign w:val="center"/>
          </w:tcPr>
          <w:p>
            <w:pPr>
              <w:pStyle w:val="168"/>
            </w:pPr>
            <w:r>
              <w:t>--</w:t>
            </w:r>
          </w:p>
        </w:tc>
        <w:tc>
          <w:tcPr>
            <w:tcW w:w="846" w:type="dxa"/>
            <w:tcBorders>
              <w:tl2br w:val="nil"/>
              <w:tr2bl w:val="nil"/>
            </w:tcBorders>
            <w:vAlign w:val="center"/>
          </w:tcPr>
          <w:p>
            <w:pPr>
              <w:pStyle w:val="168"/>
            </w:pPr>
            <w:r>
              <w:t>-1C</w:t>
            </w:r>
          </w:p>
        </w:tc>
        <w:tc>
          <w:tcPr>
            <w:tcW w:w="846" w:type="dxa"/>
            <w:tcBorders>
              <w:tl2br w:val="nil"/>
              <w:tr2bl w:val="nil"/>
            </w:tcBorders>
            <w:vAlign w:val="center"/>
          </w:tcPr>
          <w:p>
            <w:pPr>
              <w:pStyle w:val="168"/>
            </w:pPr>
            <w:r>
              <w:t>-1C</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5" w:type="dxa"/>
            <w:tcBorders>
              <w:tl2br w:val="nil"/>
              <w:tr2bl w:val="nil"/>
            </w:tcBorders>
            <w:vAlign w:val="center"/>
          </w:tcPr>
          <w:p>
            <w:pPr>
              <w:pStyle w:val="168"/>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739" w:type="dxa"/>
            <w:vMerge w:val="continue"/>
            <w:tcBorders>
              <w:tl2br w:val="nil"/>
              <w:tr2bl w:val="nil"/>
            </w:tcBorders>
            <w:vAlign w:val="center"/>
          </w:tcPr>
          <w:p>
            <w:pPr>
              <w:rPr>
                <w:rFonts w:ascii="Times New Roman" w:hAnsi="Times New Roman" w:cs="Times New Roman"/>
              </w:rPr>
            </w:pPr>
          </w:p>
        </w:tc>
        <w:tc>
          <w:tcPr>
            <w:tcW w:w="1703" w:type="dxa"/>
            <w:tcBorders>
              <w:tl2br w:val="nil"/>
              <w:tr2bl w:val="nil"/>
            </w:tcBorders>
            <w:vAlign w:val="center"/>
          </w:tcPr>
          <w:p>
            <w:pPr>
              <w:pStyle w:val="168"/>
            </w:pPr>
            <w:r>
              <w:t>噪声</w:t>
            </w:r>
          </w:p>
        </w:tc>
        <w:tc>
          <w:tcPr>
            <w:tcW w:w="845"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-1C</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5" w:type="dxa"/>
            <w:tcBorders>
              <w:tl2br w:val="nil"/>
              <w:tr2bl w:val="nil"/>
            </w:tcBorders>
            <w:vAlign w:val="center"/>
          </w:tcPr>
          <w:p>
            <w:pPr>
              <w:pStyle w:val="168"/>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739" w:type="dxa"/>
            <w:vMerge w:val="continue"/>
            <w:tcBorders>
              <w:tl2br w:val="nil"/>
              <w:tr2bl w:val="nil"/>
            </w:tcBorders>
            <w:vAlign w:val="center"/>
          </w:tcPr>
          <w:p>
            <w:pPr>
              <w:rPr>
                <w:rFonts w:ascii="Times New Roman" w:hAnsi="Times New Roman" w:cs="Times New Roman"/>
              </w:rPr>
            </w:pPr>
          </w:p>
        </w:tc>
        <w:tc>
          <w:tcPr>
            <w:tcW w:w="1703" w:type="dxa"/>
            <w:tcBorders>
              <w:tl2br w:val="nil"/>
              <w:tr2bl w:val="nil"/>
            </w:tcBorders>
            <w:vAlign w:val="center"/>
          </w:tcPr>
          <w:p>
            <w:pPr>
              <w:pStyle w:val="168"/>
            </w:pPr>
            <w:r>
              <w:t>固废</w:t>
            </w:r>
          </w:p>
        </w:tc>
        <w:tc>
          <w:tcPr>
            <w:tcW w:w="845"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5" w:type="dxa"/>
            <w:tcBorders>
              <w:tl2br w:val="nil"/>
              <w:tr2bl w:val="nil"/>
            </w:tcBorders>
            <w:vAlign w:val="center"/>
          </w:tcPr>
          <w:p>
            <w:pPr>
              <w:pStyle w:val="168"/>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739" w:type="dxa"/>
            <w:vMerge w:val="continue"/>
            <w:tcBorders>
              <w:tl2br w:val="nil"/>
              <w:tr2bl w:val="nil"/>
            </w:tcBorders>
            <w:vAlign w:val="center"/>
          </w:tcPr>
          <w:p>
            <w:pPr>
              <w:rPr>
                <w:rFonts w:ascii="Times New Roman" w:hAnsi="Times New Roman" w:cs="Times New Roman"/>
              </w:rPr>
            </w:pPr>
          </w:p>
        </w:tc>
        <w:tc>
          <w:tcPr>
            <w:tcW w:w="1703" w:type="dxa"/>
            <w:tcBorders>
              <w:tl2br w:val="nil"/>
              <w:tr2bl w:val="nil"/>
            </w:tcBorders>
            <w:vAlign w:val="center"/>
          </w:tcPr>
          <w:p>
            <w:pPr>
              <w:pStyle w:val="168"/>
            </w:pPr>
            <w:r>
              <w:t>项目正常运营</w:t>
            </w:r>
          </w:p>
        </w:tc>
        <w:tc>
          <w:tcPr>
            <w:tcW w:w="845" w:type="dxa"/>
            <w:tcBorders>
              <w:tl2br w:val="nil"/>
              <w:tr2bl w:val="nil"/>
            </w:tcBorders>
            <w:vAlign w:val="center"/>
          </w:tcPr>
          <w:p>
            <w:pPr>
              <w:pStyle w:val="168"/>
            </w:pPr>
            <w:r>
              <w:t>-1C</w:t>
            </w:r>
          </w:p>
        </w:tc>
        <w:tc>
          <w:tcPr>
            <w:tcW w:w="846" w:type="dxa"/>
            <w:tcBorders>
              <w:tl2br w:val="nil"/>
              <w:tr2bl w:val="nil"/>
            </w:tcBorders>
            <w:vAlign w:val="center"/>
          </w:tcPr>
          <w:p>
            <w:pPr>
              <w:pStyle w:val="168"/>
            </w:pPr>
            <w:r>
              <w:t>-1C</w:t>
            </w:r>
          </w:p>
        </w:tc>
        <w:tc>
          <w:tcPr>
            <w:tcW w:w="846" w:type="dxa"/>
            <w:tcBorders>
              <w:tl2br w:val="nil"/>
              <w:tr2bl w:val="nil"/>
            </w:tcBorders>
            <w:vAlign w:val="center"/>
          </w:tcPr>
          <w:p>
            <w:pPr>
              <w:pStyle w:val="168"/>
            </w:pPr>
            <w:r>
              <w:t>-1C</w:t>
            </w:r>
          </w:p>
        </w:tc>
        <w:tc>
          <w:tcPr>
            <w:tcW w:w="846" w:type="dxa"/>
            <w:tcBorders>
              <w:tl2br w:val="nil"/>
              <w:tr2bl w:val="nil"/>
            </w:tcBorders>
            <w:vAlign w:val="center"/>
          </w:tcPr>
          <w:p>
            <w:pPr>
              <w:pStyle w:val="168"/>
            </w:pPr>
            <w:r>
              <w:t>-1C</w:t>
            </w:r>
          </w:p>
        </w:tc>
        <w:tc>
          <w:tcPr>
            <w:tcW w:w="846" w:type="dxa"/>
            <w:tcBorders>
              <w:tl2br w:val="nil"/>
              <w:tr2bl w:val="nil"/>
            </w:tcBorders>
            <w:vAlign w:val="center"/>
          </w:tcPr>
          <w:p>
            <w:pPr>
              <w:pStyle w:val="168"/>
            </w:pPr>
            <w:r>
              <w:t>--</w:t>
            </w:r>
          </w:p>
        </w:tc>
        <w:tc>
          <w:tcPr>
            <w:tcW w:w="846" w:type="dxa"/>
            <w:tcBorders>
              <w:tl2br w:val="nil"/>
              <w:tr2bl w:val="nil"/>
            </w:tcBorders>
            <w:vAlign w:val="center"/>
          </w:tcPr>
          <w:p>
            <w:pPr>
              <w:pStyle w:val="168"/>
            </w:pPr>
            <w:r>
              <w:t>--</w:t>
            </w:r>
          </w:p>
        </w:tc>
        <w:tc>
          <w:tcPr>
            <w:tcW w:w="845" w:type="dxa"/>
            <w:tcBorders>
              <w:tl2br w:val="nil"/>
              <w:tr2bl w:val="nil"/>
            </w:tcBorders>
            <w:vAlign w:val="center"/>
          </w:tcPr>
          <w:p>
            <w:pPr>
              <w:pStyle w:val="168"/>
            </w:pPr>
            <w:r>
              <w:t>+1C</w:t>
            </w:r>
          </w:p>
        </w:tc>
      </w:tr>
    </w:tbl>
    <w:p>
      <w:pPr>
        <w:spacing w:line="360" w:lineRule="exact"/>
        <w:rPr>
          <w:rFonts w:ascii="Times New Roman" w:hAnsi="Times New Roman" w:eastAsia="黑体" w:cs="Times New Roman"/>
          <w:szCs w:val="24"/>
        </w:rPr>
      </w:pPr>
      <w:r>
        <w:rPr>
          <w:rFonts w:ascii="Times New Roman" w:hAnsi="Times New Roman" w:eastAsia="黑体" w:cs="Times New Roman"/>
          <w:szCs w:val="24"/>
        </w:rPr>
        <w:t>备注：(1)表中“+”表示正效益，“-”表示负效益；</w:t>
      </w:r>
    </w:p>
    <w:p>
      <w:pPr>
        <w:spacing w:line="360" w:lineRule="exact"/>
        <w:ind w:firstLine="630" w:firstLineChars="300"/>
        <w:rPr>
          <w:rFonts w:ascii="Times New Roman" w:hAnsi="Times New Roman" w:eastAsia="黑体" w:cs="Times New Roman"/>
          <w:szCs w:val="24"/>
        </w:rPr>
      </w:pPr>
      <w:r>
        <w:rPr>
          <w:rFonts w:ascii="Times New Roman" w:hAnsi="Times New Roman" w:eastAsia="黑体" w:cs="Times New Roman"/>
          <w:szCs w:val="24"/>
        </w:rPr>
        <w:t>(2)表中数字表示影响的相对程度，“1”表示影响较小，“2”表示影响中等，“3”表示影响较大；</w:t>
      </w:r>
    </w:p>
    <w:p>
      <w:pPr>
        <w:spacing w:line="360" w:lineRule="exact"/>
        <w:ind w:firstLine="630" w:firstLineChars="300"/>
        <w:rPr>
          <w:rFonts w:ascii="Times New Roman" w:hAnsi="Times New Roman" w:eastAsia="黑体" w:cs="Times New Roman"/>
          <w:szCs w:val="24"/>
        </w:rPr>
      </w:pPr>
      <w:r>
        <w:rPr>
          <w:rFonts w:ascii="Times New Roman" w:hAnsi="Times New Roman" w:eastAsia="黑体" w:cs="Times New Roman"/>
          <w:szCs w:val="24"/>
        </w:rPr>
        <w:t>(3)表中“D”表示短期影响，“C”表示长期影响</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由表1.3.1-1可以看出，本工程的建设对环境的影响是多方面的，既存在短期、局部及可恢复的正、负影响，也存在长期的或正或负的影响。施工期主要表现在对自然环境要素产生一定程度的负面影响，主要环境影响因素为环境空气、声环境、水土流失，均随着施工期的结束而消失；营运期对环境的不利影响是长期存在的，在生产过程中，主要影响因素表现在环境空气、水环境和声环境等方面。</w:t>
      </w:r>
    </w:p>
    <w:p>
      <w:pPr>
        <w:pStyle w:val="7"/>
        <w:spacing w:before="120" w:after="120"/>
      </w:pPr>
      <w:bookmarkStart w:id="60" w:name="_Toc21534"/>
      <w:bookmarkStart w:id="61" w:name="_Toc12702"/>
      <w:bookmarkStart w:id="62" w:name="_Toc6080"/>
      <w:r>
        <w:t>评价因子筛选</w:t>
      </w:r>
      <w:bookmarkEnd w:id="60"/>
      <w:bookmarkEnd w:id="61"/>
      <w:bookmarkEnd w:id="62"/>
    </w:p>
    <w:p>
      <w:pPr>
        <w:pStyle w:val="9"/>
        <w:spacing w:line="480" w:lineRule="exact"/>
        <w:ind w:firstLine="480"/>
        <w:rPr>
          <w:rFonts w:ascii="Times New Roman" w:hAnsi="Times New Roman" w:cs="Times New Roman"/>
        </w:rPr>
      </w:pPr>
      <w:r>
        <w:rPr>
          <w:rFonts w:ascii="Times New Roman" w:hAnsi="Times New Roman" w:cs="Times New Roman"/>
        </w:rPr>
        <w:t>根据工程性质、生产工艺与污染物排放特点，确定本项目评价因子，详见表1.3.2-1。</w:t>
      </w:r>
    </w:p>
    <w:p>
      <w:pPr>
        <w:pStyle w:val="9"/>
        <w:spacing w:line="480" w:lineRule="exact"/>
        <w:ind w:firstLine="482"/>
        <w:jc w:val="center"/>
        <w:rPr>
          <w:rFonts w:ascii="Times New Roman" w:hAnsi="Times New Roman" w:cs="Times New Roman"/>
          <w:b/>
        </w:rPr>
      </w:pPr>
    </w:p>
    <w:p>
      <w:pPr>
        <w:pStyle w:val="9"/>
        <w:spacing w:line="480" w:lineRule="exact"/>
        <w:ind w:firstLine="482"/>
        <w:jc w:val="center"/>
        <w:rPr>
          <w:rFonts w:ascii="Times New Roman" w:hAnsi="Times New Roman" w:cs="Times New Roman"/>
          <w:b/>
        </w:rPr>
      </w:pPr>
    </w:p>
    <w:p>
      <w:pPr>
        <w:pStyle w:val="9"/>
        <w:spacing w:line="480" w:lineRule="exact"/>
        <w:ind w:firstLine="482"/>
        <w:jc w:val="center"/>
        <w:rPr>
          <w:rFonts w:ascii="Times New Roman" w:hAnsi="Times New Roman" w:cs="Times New Roman"/>
          <w:b/>
        </w:rPr>
      </w:pPr>
    </w:p>
    <w:p>
      <w:pPr>
        <w:pStyle w:val="9"/>
        <w:spacing w:line="480" w:lineRule="exact"/>
        <w:ind w:firstLine="482"/>
        <w:jc w:val="center"/>
        <w:rPr>
          <w:rFonts w:ascii="Times New Roman" w:hAnsi="Times New Roman" w:cs="Times New Roman"/>
          <w:b/>
        </w:rPr>
      </w:pPr>
    </w:p>
    <w:p>
      <w:pPr>
        <w:pStyle w:val="9"/>
        <w:spacing w:line="480" w:lineRule="exact"/>
        <w:ind w:firstLine="482"/>
        <w:jc w:val="center"/>
        <w:rPr>
          <w:rFonts w:ascii="Times New Roman" w:hAnsi="Times New Roman" w:cs="Times New Roman"/>
          <w:b/>
        </w:rPr>
      </w:pPr>
    </w:p>
    <w:p>
      <w:pPr>
        <w:pStyle w:val="9"/>
        <w:spacing w:line="480" w:lineRule="exact"/>
        <w:ind w:firstLine="482"/>
        <w:jc w:val="center"/>
        <w:rPr>
          <w:rFonts w:ascii="Times New Roman" w:hAnsi="Times New Roman" w:cs="Times New Roman"/>
          <w:b/>
        </w:rPr>
      </w:pPr>
    </w:p>
    <w:p>
      <w:pPr>
        <w:pStyle w:val="9"/>
        <w:spacing w:line="480" w:lineRule="exact"/>
        <w:ind w:firstLine="482"/>
        <w:jc w:val="center"/>
        <w:rPr>
          <w:rFonts w:ascii="Times New Roman" w:hAnsi="Times New Roman" w:cs="Times New Roman"/>
          <w:b/>
        </w:rPr>
      </w:pPr>
      <w:r>
        <w:rPr>
          <w:rFonts w:ascii="Times New Roman" w:hAnsi="Times New Roman" w:cs="Times New Roman"/>
          <w:b/>
        </w:rPr>
        <w:t>表 1.3.2-1 评价因子一览表</w:t>
      </w:r>
    </w:p>
    <w:tbl>
      <w:tblPr>
        <w:tblStyle w:val="45"/>
        <w:tblW w:w="85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71"/>
        <w:gridCol w:w="1139"/>
        <w:gridCol w:w="1416"/>
        <w:gridCol w:w="52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tblHeader/>
          <w:jc w:val="center"/>
        </w:trPr>
        <w:tc>
          <w:tcPr>
            <w:tcW w:w="671" w:type="dxa"/>
            <w:tcBorders>
              <w:tl2br w:val="nil"/>
              <w:tr2bl w:val="nil"/>
            </w:tcBorders>
            <w:vAlign w:val="center"/>
          </w:tcPr>
          <w:p>
            <w:pPr>
              <w:spacing w:line="360" w:lineRule="exact"/>
              <w:jc w:val="center"/>
              <w:rPr>
                <w:rFonts w:ascii="Times New Roman" w:hAnsi="Times New Roman" w:cs="Times New Roman"/>
                <w:b/>
                <w:szCs w:val="21"/>
                <w:u w:val="single"/>
              </w:rPr>
            </w:pPr>
            <w:r>
              <w:rPr>
                <w:rFonts w:ascii="Times New Roman" w:hAnsi="Times New Roman" w:cs="Times New Roman"/>
                <w:b/>
                <w:szCs w:val="21"/>
                <w:u w:val="single"/>
              </w:rPr>
              <w:t>序号</w:t>
            </w:r>
          </w:p>
        </w:tc>
        <w:tc>
          <w:tcPr>
            <w:tcW w:w="1139" w:type="dxa"/>
            <w:tcBorders>
              <w:tl2br w:val="nil"/>
              <w:tr2bl w:val="nil"/>
            </w:tcBorders>
            <w:vAlign w:val="center"/>
          </w:tcPr>
          <w:p>
            <w:pPr>
              <w:spacing w:line="360" w:lineRule="exact"/>
              <w:jc w:val="center"/>
              <w:rPr>
                <w:rFonts w:ascii="Times New Roman" w:hAnsi="Times New Roman" w:cs="Times New Roman"/>
                <w:b/>
                <w:szCs w:val="21"/>
                <w:u w:val="single"/>
              </w:rPr>
            </w:pPr>
            <w:r>
              <w:rPr>
                <w:rFonts w:ascii="Times New Roman" w:hAnsi="Times New Roman" w:cs="Times New Roman"/>
                <w:b/>
                <w:szCs w:val="21"/>
                <w:u w:val="single"/>
              </w:rPr>
              <w:t>环境要素</w:t>
            </w:r>
          </w:p>
        </w:tc>
        <w:tc>
          <w:tcPr>
            <w:tcW w:w="1416" w:type="dxa"/>
            <w:tcBorders>
              <w:tl2br w:val="nil"/>
              <w:tr2bl w:val="nil"/>
            </w:tcBorders>
            <w:vAlign w:val="center"/>
          </w:tcPr>
          <w:p>
            <w:pPr>
              <w:spacing w:line="360" w:lineRule="exact"/>
              <w:jc w:val="center"/>
              <w:rPr>
                <w:rFonts w:ascii="Times New Roman" w:hAnsi="Times New Roman" w:cs="Times New Roman"/>
                <w:b/>
                <w:szCs w:val="21"/>
                <w:u w:val="single"/>
              </w:rPr>
            </w:pPr>
            <w:r>
              <w:rPr>
                <w:rFonts w:ascii="Times New Roman" w:hAnsi="Times New Roman" w:cs="Times New Roman"/>
                <w:b/>
                <w:szCs w:val="21"/>
                <w:u w:val="single"/>
              </w:rPr>
              <w:t>评价类别</w:t>
            </w:r>
          </w:p>
        </w:tc>
        <w:tc>
          <w:tcPr>
            <w:tcW w:w="5296" w:type="dxa"/>
            <w:tcBorders>
              <w:tl2br w:val="nil"/>
              <w:tr2bl w:val="nil"/>
            </w:tcBorders>
            <w:vAlign w:val="center"/>
          </w:tcPr>
          <w:p>
            <w:pPr>
              <w:spacing w:line="360" w:lineRule="exact"/>
              <w:jc w:val="center"/>
              <w:rPr>
                <w:rFonts w:ascii="Times New Roman" w:hAnsi="Times New Roman" w:cs="Times New Roman"/>
                <w:b/>
                <w:szCs w:val="21"/>
                <w:u w:val="single"/>
              </w:rPr>
            </w:pPr>
            <w:r>
              <w:rPr>
                <w:rFonts w:ascii="Times New Roman" w:hAnsi="Times New Roman" w:cs="Times New Roman"/>
                <w:b/>
                <w:szCs w:val="21"/>
                <w:u w:val="single"/>
              </w:rPr>
              <w:t>评价因子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atLeast"/>
          <w:jc w:val="center"/>
        </w:trPr>
        <w:tc>
          <w:tcPr>
            <w:tcW w:w="671" w:type="dxa"/>
            <w:vMerge w:val="restart"/>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1</w:t>
            </w:r>
          </w:p>
        </w:tc>
        <w:tc>
          <w:tcPr>
            <w:tcW w:w="1139" w:type="dxa"/>
            <w:vMerge w:val="restart"/>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大气环境</w:t>
            </w:r>
          </w:p>
        </w:tc>
        <w:tc>
          <w:tcPr>
            <w:tcW w:w="1416" w:type="dxa"/>
            <w:tcBorders>
              <w:bottom w:val="single" w:color="auto" w:sz="4" w:space="0"/>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现状评价</w:t>
            </w:r>
          </w:p>
        </w:tc>
        <w:tc>
          <w:tcPr>
            <w:tcW w:w="5296" w:type="dxa"/>
            <w:tcBorders>
              <w:bottom w:val="single" w:color="auto" w:sz="4" w:space="0"/>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TVOC、H</w:t>
            </w:r>
            <w:r>
              <w:rPr>
                <w:rFonts w:ascii="Times New Roman" w:hAnsi="Times New Roman" w:cs="Times New Roman"/>
                <w:szCs w:val="21"/>
                <w:u w:val="single"/>
                <w:vertAlign w:val="subscript"/>
              </w:rPr>
              <w:t>2</w:t>
            </w:r>
            <w:r>
              <w:rPr>
                <w:rFonts w:ascii="Times New Roman" w:hAnsi="Times New Roman" w:cs="Times New Roman"/>
                <w:szCs w:val="21"/>
                <w:u w:val="single"/>
              </w:rPr>
              <w:t>S、NH</w:t>
            </w:r>
            <w:r>
              <w:rPr>
                <w:rFonts w:ascii="Times New Roman" w:hAnsi="Times New Roman" w:cs="Times New Roman"/>
                <w:szCs w:val="21"/>
                <w:u w:val="single"/>
                <w:vertAlign w:val="sub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5" w:hRule="atLeast"/>
          <w:jc w:val="center"/>
        </w:trPr>
        <w:tc>
          <w:tcPr>
            <w:tcW w:w="671" w:type="dxa"/>
            <w:vMerge w:val="continue"/>
            <w:tcBorders>
              <w:tl2br w:val="nil"/>
              <w:tr2bl w:val="nil"/>
            </w:tcBorders>
            <w:vAlign w:val="center"/>
          </w:tcPr>
          <w:p>
            <w:pPr>
              <w:spacing w:line="360" w:lineRule="exact"/>
              <w:jc w:val="center"/>
              <w:rPr>
                <w:rFonts w:ascii="Times New Roman" w:hAnsi="Times New Roman" w:cs="Times New Roman"/>
                <w:szCs w:val="21"/>
                <w:u w:val="single"/>
              </w:rPr>
            </w:pPr>
          </w:p>
        </w:tc>
        <w:tc>
          <w:tcPr>
            <w:tcW w:w="1139" w:type="dxa"/>
            <w:vMerge w:val="continue"/>
            <w:tcBorders>
              <w:tl2br w:val="nil"/>
              <w:tr2bl w:val="nil"/>
            </w:tcBorders>
            <w:vAlign w:val="center"/>
          </w:tcPr>
          <w:p>
            <w:pPr>
              <w:spacing w:line="360" w:lineRule="exact"/>
              <w:jc w:val="center"/>
              <w:rPr>
                <w:rFonts w:ascii="Times New Roman" w:hAnsi="Times New Roman" w:cs="Times New Roman"/>
                <w:szCs w:val="21"/>
                <w:u w:val="single"/>
              </w:rPr>
            </w:pPr>
          </w:p>
        </w:tc>
        <w:tc>
          <w:tcPr>
            <w:tcW w:w="1416" w:type="dxa"/>
            <w:tcBorders>
              <w:top w:val="single" w:color="auto" w:sz="4" w:space="0"/>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污染源评价</w:t>
            </w:r>
          </w:p>
        </w:tc>
        <w:tc>
          <w:tcPr>
            <w:tcW w:w="5296" w:type="dxa"/>
            <w:tcBorders>
              <w:top w:val="single" w:color="auto" w:sz="4" w:space="0"/>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VOCs、苯、甲苯、二甲苯、H</w:t>
            </w:r>
            <w:r>
              <w:rPr>
                <w:rFonts w:ascii="Times New Roman" w:hAnsi="Times New Roman" w:cs="Times New Roman"/>
                <w:szCs w:val="21"/>
                <w:u w:val="single"/>
                <w:vertAlign w:val="subscript"/>
              </w:rPr>
              <w:t>2</w:t>
            </w:r>
            <w:r>
              <w:rPr>
                <w:rFonts w:ascii="Times New Roman" w:hAnsi="Times New Roman" w:cs="Times New Roman"/>
                <w:szCs w:val="21"/>
                <w:u w:val="single"/>
              </w:rPr>
              <w:t>S、NH</w:t>
            </w:r>
            <w:r>
              <w:rPr>
                <w:rFonts w:ascii="Times New Roman" w:hAnsi="Times New Roman" w:cs="Times New Roman"/>
                <w:szCs w:val="21"/>
                <w:u w:val="single"/>
                <w:vertAlign w:val="sub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0" w:hRule="atLeast"/>
          <w:jc w:val="center"/>
        </w:trPr>
        <w:tc>
          <w:tcPr>
            <w:tcW w:w="671" w:type="dxa"/>
            <w:vMerge w:val="continue"/>
            <w:tcBorders>
              <w:tl2br w:val="nil"/>
              <w:tr2bl w:val="nil"/>
            </w:tcBorders>
            <w:vAlign w:val="center"/>
          </w:tcPr>
          <w:p>
            <w:pPr>
              <w:rPr>
                <w:rFonts w:ascii="Times New Roman" w:hAnsi="Times New Roman" w:cs="Times New Roman"/>
                <w:u w:val="single"/>
              </w:rPr>
            </w:pPr>
          </w:p>
        </w:tc>
        <w:tc>
          <w:tcPr>
            <w:tcW w:w="1139" w:type="dxa"/>
            <w:vMerge w:val="continue"/>
            <w:tcBorders>
              <w:tl2br w:val="nil"/>
              <w:tr2bl w:val="nil"/>
            </w:tcBorders>
            <w:vAlign w:val="center"/>
          </w:tcPr>
          <w:p>
            <w:pPr>
              <w:rPr>
                <w:rFonts w:ascii="Times New Roman" w:hAnsi="Times New Roman" w:cs="Times New Roman"/>
                <w:u w:val="single"/>
              </w:rPr>
            </w:pPr>
          </w:p>
        </w:tc>
        <w:tc>
          <w:tcPr>
            <w:tcW w:w="141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影响评价</w:t>
            </w:r>
          </w:p>
        </w:tc>
        <w:tc>
          <w:tcPr>
            <w:tcW w:w="529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TVOC、H</w:t>
            </w:r>
            <w:r>
              <w:rPr>
                <w:rFonts w:ascii="Times New Roman" w:hAnsi="Times New Roman" w:cs="Times New Roman"/>
                <w:szCs w:val="21"/>
                <w:u w:val="single"/>
                <w:vertAlign w:val="subscript"/>
              </w:rPr>
              <w:t>2</w:t>
            </w:r>
            <w:r>
              <w:rPr>
                <w:rFonts w:ascii="Times New Roman" w:hAnsi="Times New Roman" w:cs="Times New Roman"/>
                <w:szCs w:val="21"/>
                <w:u w:val="single"/>
              </w:rPr>
              <w:t>S、NH</w:t>
            </w:r>
            <w:r>
              <w:rPr>
                <w:rFonts w:ascii="Times New Roman" w:hAnsi="Times New Roman" w:cs="Times New Roman"/>
                <w:szCs w:val="21"/>
                <w:u w:val="single"/>
                <w:vertAlign w:val="subscript"/>
              </w:rPr>
              <w:t>3</w:t>
            </w:r>
            <w:r>
              <w:rPr>
                <w:rFonts w:ascii="Times New Roman" w:hAnsi="Times New Roman" w:cs="Times New Roman"/>
                <w:szCs w:val="21"/>
                <w:u w:val="single"/>
              </w:rPr>
              <w:t>（废气预处理后排入长岭分公司污水处理厂臭气处理系统）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6" w:hRule="atLeast"/>
          <w:jc w:val="center"/>
        </w:trPr>
        <w:tc>
          <w:tcPr>
            <w:tcW w:w="671" w:type="dxa"/>
            <w:vMerge w:val="restart"/>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2</w:t>
            </w:r>
          </w:p>
        </w:tc>
        <w:tc>
          <w:tcPr>
            <w:tcW w:w="1139" w:type="dxa"/>
            <w:vMerge w:val="restart"/>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地表水</w:t>
            </w:r>
          </w:p>
        </w:tc>
        <w:tc>
          <w:tcPr>
            <w:tcW w:w="141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现状评价</w:t>
            </w:r>
          </w:p>
        </w:tc>
        <w:tc>
          <w:tcPr>
            <w:tcW w:w="529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pH、DO、COD、BOD5、石油类、NH</w:t>
            </w:r>
            <w:r>
              <w:rPr>
                <w:rFonts w:ascii="Times New Roman" w:hAnsi="Times New Roman" w:cs="Times New Roman"/>
                <w:szCs w:val="21"/>
                <w:u w:val="single"/>
                <w:vertAlign w:val="subscript"/>
              </w:rPr>
              <w:t>3</w:t>
            </w:r>
            <w:r>
              <w:rPr>
                <w:rFonts w:ascii="Times New Roman" w:hAnsi="Times New Roman" w:cs="Times New Roman"/>
                <w:szCs w:val="21"/>
                <w:u w:val="single"/>
              </w:rPr>
              <w:t>-N、SS、TN、TP、氯化物、硫化物、硫酸盐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4" w:hRule="atLeast"/>
          <w:jc w:val="center"/>
        </w:trPr>
        <w:tc>
          <w:tcPr>
            <w:tcW w:w="671" w:type="dxa"/>
            <w:vMerge w:val="continue"/>
            <w:tcBorders>
              <w:tl2br w:val="nil"/>
              <w:tr2bl w:val="nil"/>
            </w:tcBorders>
            <w:vAlign w:val="center"/>
          </w:tcPr>
          <w:p>
            <w:pPr>
              <w:rPr>
                <w:rFonts w:ascii="Times New Roman" w:hAnsi="Times New Roman" w:cs="Times New Roman"/>
                <w:u w:val="single"/>
              </w:rPr>
            </w:pPr>
          </w:p>
        </w:tc>
        <w:tc>
          <w:tcPr>
            <w:tcW w:w="1139" w:type="dxa"/>
            <w:vMerge w:val="continue"/>
            <w:tcBorders>
              <w:tl2br w:val="nil"/>
              <w:tr2bl w:val="nil"/>
            </w:tcBorders>
            <w:vAlign w:val="center"/>
          </w:tcPr>
          <w:p>
            <w:pPr>
              <w:rPr>
                <w:rFonts w:ascii="Times New Roman" w:hAnsi="Times New Roman" w:cs="Times New Roman"/>
                <w:u w:val="single"/>
              </w:rPr>
            </w:pPr>
          </w:p>
        </w:tc>
        <w:tc>
          <w:tcPr>
            <w:tcW w:w="141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u w:val="single"/>
              </w:rPr>
              <w:t>污染源评价</w:t>
            </w:r>
          </w:p>
        </w:tc>
        <w:tc>
          <w:tcPr>
            <w:tcW w:w="529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COD、NH</w:t>
            </w:r>
            <w:r>
              <w:rPr>
                <w:rFonts w:ascii="Times New Roman" w:hAnsi="Times New Roman" w:cs="Times New Roman"/>
                <w:szCs w:val="21"/>
                <w:u w:val="single"/>
                <w:vertAlign w:val="subscript"/>
              </w:rPr>
              <w:t>3</w:t>
            </w:r>
            <w:r>
              <w:rPr>
                <w:rFonts w:ascii="Times New Roman" w:hAnsi="Times New Roman" w:cs="Times New Roman"/>
                <w:szCs w:val="21"/>
                <w:u w:val="single"/>
              </w:rPr>
              <w:t>-N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0" w:hRule="atLeast"/>
          <w:jc w:val="center"/>
        </w:trPr>
        <w:tc>
          <w:tcPr>
            <w:tcW w:w="671" w:type="dxa"/>
            <w:vMerge w:val="continue"/>
            <w:tcBorders>
              <w:tl2br w:val="nil"/>
              <w:tr2bl w:val="nil"/>
            </w:tcBorders>
            <w:vAlign w:val="center"/>
          </w:tcPr>
          <w:p>
            <w:pPr>
              <w:rPr>
                <w:rFonts w:ascii="Times New Roman" w:hAnsi="Times New Roman" w:cs="Times New Roman"/>
                <w:u w:val="single"/>
              </w:rPr>
            </w:pPr>
          </w:p>
        </w:tc>
        <w:tc>
          <w:tcPr>
            <w:tcW w:w="1139" w:type="dxa"/>
            <w:vMerge w:val="continue"/>
            <w:tcBorders>
              <w:tl2br w:val="nil"/>
              <w:tr2bl w:val="nil"/>
            </w:tcBorders>
            <w:vAlign w:val="center"/>
          </w:tcPr>
          <w:p>
            <w:pPr>
              <w:rPr>
                <w:rFonts w:ascii="Times New Roman" w:hAnsi="Times New Roman" w:cs="Times New Roman"/>
                <w:u w:val="single"/>
              </w:rPr>
            </w:pPr>
          </w:p>
        </w:tc>
        <w:tc>
          <w:tcPr>
            <w:tcW w:w="141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影响评价</w:t>
            </w:r>
          </w:p>
        </w:tc>
        <w:tc>
          <w:tcPr>
            <w:tcW w:w="529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无（废水排入工业集中污水处理厂）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0" w:hRule="atLeast"/>
          <w:jc w:val="center"/>
        </w:trPr>
        <w:tc>
          <w:tcPr>
            <w:tcW w:w="671" w:type="dxa"/>
            <w:vMerge w:val="restart"/>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3</w:t>
            </w:r>
          </w:p>
        </w:tc>
        <w:tc>
          <w:tcPr>
            <w:tcW w:w="1139" w:type="dxa"/>
            <w:vMerge w:val="restart"/>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地下水</w:t>
            </w:r>
          </w:p>
        </w:tc>
        <w:tc>
          <w:tcPr>
            <w:tcW w:w="141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现状评价</w:t>
            </w:r>
          </w:p>
        </w:tc>
        <w:tc>
          <w:tcPr>
            <w:tcW w:w="529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pH、COD、总硬度、硫酸盐、氯化物、NH</w:t>
            </w:r>
            <w:r>
              <w:rPr>
                <w:rFonts w:ascii="Times New Roman" w:hAnsi="Times New Roman" w:cs="Times New Roman"/>
                <w:szCs w:val="21"/>
                <w:u w:val="single"/>
                <w:vertAlign w:val="subscript"/>
              </w:rPr>
              <w:t>3</w:t>
            </w:r>
            <w:r>
              <w:rPr>
                <w:rFonts w:ascii="Times New Roman" w:hAnsi="Times New Roman" w:cs="Times New Roman"/>
                <w:szCs w:val="21"/>
                <w:u w:val="single"/>
              </w:rPr>
              <w:t>-N、硝酸盐氮、亚硝酸盐氮、挥发性酚类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atLeast"/>
          <w:jc w:val="center"/>
        </w:trPr>
        <w:tc>
          <w:tcPr>
            <w:tcW w:w="671" w:type="dxa"/>
            <w:vMerge w:val="continue"/>
            <w:tcBorders>
              <w:tl2br w:val="nil"/>
              <w:tr2bl w:val="nil"/>
            </w:tcBorders>
            <w:vAlign w:val="center"/>
          </w:tcPr>
          <w:p>
            <w:pPr>
              <w:rPr>
                <w:rFonts w:ascii="Times New Roman" w:hAnsi="Times New Roman" w:cs="Times New Roman"/>
                <w:u w:val="single"/>
              </w:rPr>
            </w:pPr>
          </w:p>
        </w:tc>
        <w:tc>
          <w:tcPr>
            <w:tcW w:w="1139" w:type="dxa"/>
            <w:vMerge w:val="continue"/>
            <w:tcBorders>
              <w:tl2br w:val="nil"/>
              <w:tr2bl w:val="nil"/>
            </w:tcBorders>
            <w:vAlign w:val="center"/>
          </w:tcPr>
          <w:p>
            <w:pPr>
              <w:rPr>
                <w:rFonts w:ascii="Times New Roman" w:hAnsi="Times New Roman" w:cs="Times New Roman"/>
                <w:u w:val="single"/>
              </w:rPr>
            </w:pPr>
          </w:p>
        </w:tc>
        <w:tc>
          <w:tcPr>
            <w:tcW w:w="141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影响评价</w:t>
            </w:r>
          </w:p>
        </w:tc>
        <w:tc>
          <w:tcPr>
            <w:tcW w:w="529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COD、NH</w:t>
            </w:r>
            <w:r>
              <w:rPr>
                <w:rFonts w:ascii="Times New Roman" w:hAnsi="Times New Roman" w:cs="Times New Roman"/>
                <w:szCs w:val="21"/>
                <w:u w:val="single"/>
                <w:vertAlign w:val="subscript"/>
              </w:rPr>
              <w:t>3</w:t>
            </w:r>
            <w:r>
              <w:rPr>
                <w:rFonts w:ascii="Times New Roman" w:hAnsi="Times New Roman" w:cs="Times New Roman"/>
                <w:szCs w:val="21"/>
                <w:u w:val="single"/>
              </w:rPr>
              <w:t>-N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6" w:hRule="atLeast"/>
          <w:jc w:val="center"/>
        </w:trPr>
        <w:tc>
          <w:tcPr>
            <w:tcW w:w="671" w:type="dxa"/>
            <w:vMerge w:val="restart"/>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4</w:t>
            </w:r>
          </w:p>
        </w:tc>
        <w:tc>
          <w:tcPr>
            <w:tcW w:w="1139" w:type="dxa"/>
            <w:vMerge w:val="restart"/>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声环境</w:t>
            </w:r>
          </w:p>
        </w:tc>
        <w:tc>
          <w:tcPr>
            <w:tcW w:w="141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现状评价</w:t>
            </w:r>
          </w:p>
        </w:tc>
        <w:tc>
          <w:tcPr>
            <w:tcW w:w="529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昼、夜Leq（A）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4" w:hRule="atLeast"/>
          <w:jc w:val="center"/>
        </w:trPr>
        <w:tc>
          <w:tcPr>
            <w:tcW w:w="671" w:type="dxa"/>
            <w:vMerge w:val="continue"/>
            <w:tcBorders>
              <w:tl2br w:val="nil"/>
              <w:tr2bl w:val="nil"/>
            </w:tcBorders>
            <w:vAlign w:val="center"/>
          </w:tcPr>
          <w:p>
            <w:pPr>
              <w:rPr>
                <w:rFonts w:ascii="Times New Roman" w:hAnsi="Times New Roman" w:cs="Times New Roman"/>
                <w:u w:val="single"/>
              </w:rPr>
            </w:pPr>
          </w:p>
        </w:tc>
        <w:tc>
          <w:tcPr>
            <w:tcW w:w="1139" w:type="dxa"/>
            <w:vMerge w:val="continue"/>
            <w:tcBorders>
              <w:tl2br w:val="nil"/>
              <w:tr2bl w:val="nil"/>
            </w:tcBorders>
            <w:vAlign w:val="center"/>
          </w:tcPr>
          <w:p>
            <w:pPr>
              <w:rPr>
                <w:rFonts w:ascii="Times New Roman" w:hAnsi="Times New Roman" w:cs="Times New Roman"/>
                <w:u w:val="single"/>
              </w:rPr>
            </w:pPr>
          </w:p>
        </w:tc>
        <w:tc>
          <w:tcPr>
            <w:tcW w:w="141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u w:val="single"/>
              </w:rPr>
              <w:t>污染源评价</w:t>
            </w:r>
          </w:p>
        </w:tc>
        <w:tc>
          <w:tcPr>
            <w:tcW w:w="529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u w:val="single"/>
              </w:rPr>
              <w:t>A声级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5" w:hRule="atLeast"/>
          <w:jc w:val="center"/>
        </w:trPr>
        <w:tc>
          <w:tcPr>
            <w:tcW w:w="671" w:type="dxa"/>
            <w:vMerge w:val="continue"/>
            <w:tcBorders>
              <w:tl2br w:val="nil"/>
              <w:tr2bl w:val="nil"/>
            </w:tcBorders>
            <w:vAlign w:val="center"/>
          </w:tcPr>
          <w:p>
            <w:pPr>
              <w:rPr>
                <w:rFonts w:ascii="Times New Roman" w:hAnsi="Times New Roman" w:cs="Times New Roman"/>
                <w:u w:val="single"/>
              </w:rPr>
            </w:pPr>
          </w:p>
        </w:tc>
        <w:tc>
          <w:tcPr>
            <w:tcW w:w="1139" w:type="dxa"/>
            <w:vMerge w:val="continue"/>
            <w:tcBorders>
              <w:tl2br w:val="nil"/>
              <w:tr2bl w:val="nil"/>
            </w:tcBorders>
            <w:vAlign w:val="center"/>
          </w:tcPr>
          <w:p>
            <w:pPr>
              <w:rPr>
                <w:rFonts w:ascii="Times New Roman" w:hAnsi="Times New Roman" w:cs="Times New Roman"/>
                <w:u w:val="single"/>
              </w:rPr>
            </w:pPr>
          </w:p>
        </w:tc>
        <w:tc>
          <w:tcPr>
            <w:tcW w:w="141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影响评价</w:t>
            </w:r>
          </w:p>
        </w:tc>
        <w:tc>
          <w:tcPr>
            <w:tcW w:w="529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Leq（A）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5" w:hRule="atLeast"/>
          <w:jc w:val="center"/>
        </w:trPr>
        <w:tc>
          <w:tcPr>
            <w:tcW w:w="671" w:type="dxa"/>
            <w:vMerge w:val="restart"/>
            <w:tcBorders>
              <w:tl2br w:val="nil"/>
              <w:tr2bl w:val="nil"/>
            </w:tcBorders>
            <w:vAlign w:val="center"/>
          </w:tcPr>
          <w:p>
            <w:pPr>
              <w:spacing w:line="360" w:lineRule="exact"/>
              <w:jc w:val="center"/>
              <w:rPr>
                <w:rFonts w:ascii="Times New Roman" w:hAnsi="Times New Roman" w:cs="Times New Roman"/>
                <w:u w:val="single"/>
              </w:rPr>
            </w:pPr>
            <w:r>
              <w:rPr>
                <w:rFonts w:ascii="Times New Roman" w:hAnsi="Times New Roman" w:cs="Times New Roman"/>
                <w:szCs w:val="21"/>
                <w:u w:val="single"/>
              </w:rPr>
              <w:t>5</w:t>
            </w:r>
          </w:p>
        </w:tc>
        <w:tc>
          <w:tcPr>
            <w:tcW w:w="1139" w:type="dxa"/>
            <w:vMerge w:val="restart"/>
            <w:tcBorders>
              <w:tl2br w:val="nil"/>
              <w:tr2bl w:val="nil"/>
            </w:tcBorders>
            <w:vAlign w:val="center"/>
          </w:tcPr>
          <w:p>
            <w:pPr>
              <w:rPr>
                <w:rFonts w:ascii="Times New Roman" w:hAnsi="Times New Roman" w:cs="Times New Roman"/>
                <w:u w:val="single"/>
              </w:rPr>
            </w:pPr>
            <w:r>
              <w:rPr>
                <w:rFonts w:ascii="Times New Roman" w:hAnsi="Times New Roman" w:cs="Times New Roman"/>
                <w:u w:val="single"/>
              </w:rPr>
              <w:t>土壤环境</w:t>
            </w:r>
          </w:p>
        </w:tc>
        <w:tc>
          <w:tcPr>
            <w:tcW w:w="141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现状评价</w:t>
            </w:r>
          </w:p>
        </w:tc>
        <w:tc>
          <w:tcPr>
            <w:tcW w:w="5296"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镍、铜、铅、砷、镉、铬（六价铬）、汞、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和石油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5" w:hRule="atLeast"/>
          <w:jc w:val="center"/>
        </w:trPr>
        <w:tc>
          <w:tcPr>
            <w:tcW w:w="671" w:type="dxa"/>
            <w:vMerge w:val="continue"/>
            <w:tcBorders>
              <w:tl2br w:val="nil"/>
              <w:tr2bl w:val="nil"/>
            </w:tcBorders>
            <w:vAlign w:val="center"/>
          </w:tcPr>
          <w:p>
            <w:pPr>
              <w:rPr>
                <w:rFonts w:ascii="Times New Roman" w:hAnsi="Times New Roman" w:cs="Times New Roman"/>
                <w:u w:val="single"/>
              </w:rPr>
            </w:pPr>
          </w:p>
        </w:tc>
        <w:tc>
          <w:tcPr>
            <w:tcW w:w="1139" w:type="dxa"/>
            <w:vMerge w:val="continue"/>
            <w:tcBorders>
              <w:tl2br w:val="nil"/>
              <w:tr2bl w:val="nil"/>
            </w:tcBorders>
            <w:vAlign w:val="center"/>
          </w:tcPr>
          <w:p>
            <w:pPr>
              <w:rPr>
                <w:rFonts w:ascii="Times New Roman" w:hAnsi="Times New Roman" w:cs="Times New Roman"/>
                <w:u w:val="single"/>
              </w:rPr>
            </w:pPr>
          </w:p>
        </w:tc>
        <w:tc>
          <w:tcPr>
            <w:tcW w:w="1416"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影响评价</w:t>
            </w:r>
          </w:p>
        </w:tc>
        <w:tc>
          <w:tcPr>
            <w:tcW w:w="5296"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镍、铜、铅、砷、镉、铬（六价铬）、汞、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和石油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671"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6</w:t>
            </w:r>
          </w:p>
        </w:tc>
        <w:tc>
          <w:tcPr>
            <w:tcW w:w="1139" w:type="dxa"/>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固体废物</w:t>
            </w:r>
          </w:p>
        </w:tc>
        <w:tc>
          <w:tcPr>
            <w:tcW w:w="6712" w:type="dxa"/>
            <w:gridSpan w:val="2"/>
            <w:tcBorders>
              <w:tl2br w:val="nil"/>
              <w:tr2bl w:val="nil"/>
            </w:tcBorders>
            <w:vAlign w:val="center"/>
          </w:tcPr>
          <w:p>
            <w:pPr>
              <w:spacing w:line="360" w:lineRule="exact"/>
              <w:jc w:val="center"/>
              <w:rPr>
                <w:rFonts w:ascii="Times New Roman" w:hAnsi="Times New Roman" w:cs="Times New Roman"/>
                <w:szCs w:val="21"/>
                <w:u w:val="single"/>
              </w:rPr>
            </w:pPr>
            <w:r>
              <w:rPr>
                <w:rFonts w:ascii="Times New Roman" w:hAnsi="Times New Roman" w:cs="Times New Roman"/>
                <w:szCs w:val="21"/>
                <w:u w:val="single"/>
              </w:rPr>
              <w:t>干化油泥浮渣、废污油、废活性炭、废润滑油</w:t>
            </w:r>
          </w:p>
        </w:tc>
      </w:tr>
    </w:tbl>
    <w:p>
      <w:pPr>
        <w:pStyle w:val="5"/>
        <w:spacing w:before="120" w:after="120"/>
      </w:pPr>
      <w:bookmarkStart w:id="63" w:name="_Toc930"/>
      <w:bookmarkStart w:id="64" w:name="_Toc14373"/>
      <w:bookmarkStart w:id="65" w:name="_Toc7136"/>
      <w:bookmarkStart w:id="66" w:name="_Toc6903"/>
      <w:r>
        <w:t>评价标准</w:t>
      </w:r>
      <w:bookmarkEnd w:id="52"/>
      <w:bookmarkEnd w:id="53"/>
      <w:bookmarkEnd w:id="54"/>
      <w:bookmarkEnd w:id="55"/>
      <w:bookmarkEnd w:id="56"/>
      <w:bookmarkEnd w:id="63"/>
      <w:bookmarkEnd w:id="64"/>
      <w:bookmarkEnd w:id="65"/>
      <w:bookmarkEnd w:id="66"/>
    </w:p>
    <w:p>
      <w:pPr>
        <w:pStyle w:val="9"/>
        <w:ind w:firstLine="480"/>
        <w:rPr>
          <w:rFonts w:ascii="Times New Roman" w:hAnsi="Times New Roman" w:cs="Times New Roman"/>
        </w:rPr>
      </w:pPr>
      <w:r>
        <w:rPr>
          <w:rFonts w:ascii="Times New Roman" w:hAnsi="Times New Roman" w:cs="Times New Roman"/>
        </w:rPr>
        <w:t>根据岳阳市环境保护局云溪区分局标准执行函，本项目执行标准如下：</w:t>
      </w:r>
    </w:p>
    <w:p>
      <w:pPr>
        <w:pStyle w:val="7"/>
        <w:spacing w:before="120" w:after="120"/>
      </w:pPr>
      <w:bookmarkStart w:id="67" w:name="_Toc219258494"/>
      <w:bookmarkStart w:id="68" w:name="_Toc220122768"/>
      <w:bookmarkStart w:id="69" w:name="_Toc26153"/>
      <w:bookmarkStart w:id="70" w:name="_Toc28301"/>
      <w:bookmarkStart w:id="71" w:name="_Toc1146"/>
      <w:r>
        <w:t>环境质量标准</w:t>
      </w:r>
      <w:bookmarkEnd w:id="67"/>
      <w:bookmarkEnd w:id="68"/>
      <w:bookmarkEnd w:id="69"/>
      <w:bookmarkEnd w:id="70"/>
      <w:bookmarkEnd w:id="71"/>
    </w:p>
    <w:p>
      <w:pPr>
        <w:pStyle w:val="8"/>
        <w:numPr>
          <w:ilvl w:val="3"/>
          <w:numId w:val="0"/>
        </w:numPr>
        <w:spacing w:line="480" w:lineRule="exact"/>
        <w:ind w:left="420" w:leftChars="200"/>
        <w:rPr>
          <w:bCs w:val="0"/>
          <w:szCs w:val="20"/>
        </w:rPr>
      </w:pPr>
      <w:r>
        <w:rPr>
          <w:bCs w:val="0"/>
          <w:szCs w:val="20"/>
        </w:rPr>
        <w:t>（1）环境空气质量标准</w:t>
      </w:r>
    </w:p>
    <w:p>
      <w:pPr>
        <w:pStyle w:val="9"/>
        <w:spacing w:line="480" w:lineRule="exact"/>
        <w:ind w:firstLine="480"/>
        <w:rPr>
          <w:rFonts w:ascii="Times New Roman" w:hAnsi="Times New Roman" w:cs="Times New Roman"/>
        </w:rPr>
      </w:pPr>
      <w:r>
        <w:rPr>
          <w:rFonts w:ascii="Times New Roman" w:hAnsi="Times New Roman" w:cs="Times New Roman"/>
          <w:szCs w:val="24"/>
        </w:rPr>
        <w:t>常规因子：NO</w:t>
      </w:r>
      <w:r>
        <w:rPr>
          <w:rFonts w:ascii="Times New Roman" w:hAnsi="Times New Roman" w:cs="Times New Roman"/>
          <w:szCs w:val="24"/>
          <w:vertAlign w:val="subscript"/>
        </w:rPr>
        <w:t>2</w:t>
      </w:r>
      <w:r>
        <w:rPr>
          <w:rFonts w:ascii="Times New Roman" w:hAnsi="Times New Roman" w:cs="Times New Roman"/>
          <w:szCs w:val="24"/>
        </w:rPr>
        <w:t>、PM</w:t>
      </w:r>
      <w:r>
        <w:rPr>
          <w:rFonts w:ascii="Times New Roman" w:hAnsi="Times New Roman" w:cs="Times New Roman"/>
          <w:szCs w:val="24"/>
          <w:vertAlign w:val="subscript"/>
        </w:rPr>
        <w:t>10</w:t>
      </w:r>
      <w:r>
        <w:rPr>
          <w:rFonts w:ascii="Times New Roman" w:hAnsi="Times New Roman" w:cs="Times New Roman"/>
          <w:szCs w:val="24"/>
        </w:rPr>
        <w:t>、SO</w:t>
      </w:r>
      <w:r>
        <w:rPr>
          <w:rFonts w:ascii="Times New Roman" w:hAnsi="Times New Roman" w:cs="Times New Roman"/>
          <w:szCs w:val="24"/>
          <w:vertAlign w:val="subscript"/>
        </w:rPr>
        <w:t>2</w:t>
      </w:r>
      <w:r>
        <w:rPr>
          <w:rFonts w:ascii="Times New Roman" w:hAnsi="Times New Roman" w:cs="Times New Roman"/>
          <w:szCs w:val="24"/>
        </w:rPr>
        <w:t>、TSP执行《环境空气质量标准》（GB3095-2012）</w:t>
      </w:r>
      <w:r>
        <w:rPr>
          <w:rFonts w:ascii="Times New Roman" w:hAnsi="Times New Roman" w:cs="Times New Roman"/>
        </w:rPr>
        <w:t>中</w:t>
      </w:r>
      <w:r>
        <w:rPr>
          <w:rFonts w:ascii="Times New Roman" w:hAnsi="Times New Roman" w:cs="Times New Roman"/>
          <w:szCs w:val="24"/>
        </w:rPr>
        <w:t>二级标准；特征因子：TVOC、H</w:t>
      </w:r>
      <w:r>
        <w:rPr>
          <w:rFonts w:ascii="Times New Roman" w:hAnsi="Times New Roman" w:cs="Times New Roman"/>
          <w:szCs w:val="24"/>
          <w:vertAlign w:val="subscript"/>
        </w:rPr>
        <w:t>2</w:t>
      </w:r>
      <w:r>
        <w:rPr>
          <w:rFonts w:ascii="Times New Roman" w:hAnsi="Times New Roman" w:cs="Times New Roman"/>
          <w:szCs w:val="24"/>
        </w:rPr>
        <w:t>S、</w:t>
      </w:r>
      <w:r>
        <w:rPr>
          <w:rFonts w:ascii="Times New Roman" w:hAnsi="Times New Roman" w:cs="Times New Roman"/>
          <w:kern w:val="0"/>
          <w:szCs w:val="21"/>
        </w:rPr>
        <w:t>NH</w:t>
      </w:r>
      <w:r>
        <w:rPr>
          <w:rFonts w:ascii="Times New Roman" w:hAnsi="Times New Roman" w:cs="Times New Roman"/>
          <w:kern w:val="0"/>
          <w:szCs w:val="21"/>
          <w:vertAlign w:val="subscript"/>
        </w:rPr>
        <w:t>3</w:t>
      </w:r>
      <w:r>
        <w:rPr>
          <w:rFonts w:ascii="Times New Roman" w:hAnsi="Times New Roman" w:cs="Times New Roman"/>
          <w:bCs/>
        </w:rPr>
        <w:t>参照执行</w:t>
      </w:r>
      <w:r>
        <w:rPr>
          <w:rFonts w:ascii="Times New Roman" w:hAnsi="Times New Roman" w:cs="Times New Roman"/>
          <w:snapToGrid w:val="0"/>
          <w:kern w:val="0"/>
        </w:rPr>
        <w:t>《环境影响评价技术导则  大气环境》（HJ2.2-2018）附录D推荐值</w:t>
      </w:r>
      <w:r>
        <w:rPr>
          <w:rFonts w:ascii="Times New Roman" w:hAnsi="Times New Roman" w:cs="Times New Roman"/>
        </w:rPr>
        <w:t>。</w:t>
      </w:r>
      <w:r>
        <w:rPr>
          <w:rFonts w:ascii="Times New Roman" w:hAnsi="Times New Roman" w:cs="Times New Roman"/>
          <w:szCs w:val="24"/>
        </w:rPr>
        <w:t>具体标准值详见表1.4.1-1。</w:t>
      </w:r>
    </w:p>
    <w:p>
      <w:pPr>
        <w:pStyle w:val="9"/>
        <w:spacing w:line="480" w:lineRule="exact"/>
        <w:ind w:firstLine="2409" w:firstLineChars="1000"/>
        <w:rPr>
          <w:rFonts w:ascii="Times New Roman" w:hAnsi="Times New Roman" w:cs="Times New Roman"/>
        </w:rPr>
      </w:pPr>
      <w:r>
        <w:rPr>
          <w:rFonts w:ascii="Times New Roman" w:hAnsi="Times New Roman" w:cs="Times New Roman"/>
          <w:b/>
        </w:rPr>
        <w:t>表 1.4.1-1  环境空气质量标准值</w:t>
      </w:r>
    </w:p>
    <w:tbl>
      <w:tblPr>
        <w:tblStyle w:val="45"/>
        <w:tblW w:w="818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0"/>
        <w:gridCol w:w="2434"/>
        <w:gridCol w:w="765"/>
        <w:gridCol w:w="1292"/>
        <w:gridCol w:w="1312"/>
        <w:gridCol w:w="922"/>
        <w:gridCol w:w="80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650" w:type="dxa"/>
            <w:vMerge w:val="restart"/>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类别</w:t>
            </w:r>
          </w:p>
        </w:tc>
        <w:tc>
          <w:tcPr>
            <w:tcW w:w="2434" w:type="dxa"/>
            <w:vMerge w:val="restart"/>
            <w:tcBorders>
              <w:top w:val="single" w:color="auto" w:sz="4"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标准名称</w:t>
            </w:r>
          </w:p>
        </w:tc>
        <w:tc>
          <w:tcPr>
            <w:tcW w:w="765" w:type="dxa"/>
            <w:vMerge w:val="restart"/>
            <w:tcBorders>
              <w:top w:val="single" w:color="auto" w:sz="4"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类别</w:t>
            </w:r>
          </w:p>
        </w:tc>
        <w:tc>
          <w:tcPr>
            <w:tcW w:w="3526" w:type="dxa"/>
            <w:gridSpan w:val="3"/>
            <w:tcBorders>
              <w:top w:val="single" w:color="auto" w:sz="4"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标准限值</w:t>
            </w:r>
          </w:p>
        </w:tc>
        <w:tc>
          <w:tcPr>
            <w:tcW w:w="809" w:type="dxa"/>
            <w:vMerge w:val="restart"/>
            <w:tcBorders>
              <w:top w:val="single" w:color="auto" w:sz="4" w:space="0"/>
              <w:left w:val="single" w:color="auto" w:sz="6" w:space="0"/>
              <w:bottom w:val="single" w:color="auto" w:sz="6" w:space="0"/>
              <w:right w:val="single" w:color="auto" w:sz="4" w:space="0"/>
            </w:tcBorders>
            <w:vAlign w:val="center"/>
          </w:tcPr>
          <w:p>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650" w:type="dxa"/>
            <w:vMerge w:val="continue"/>
            <w:tcBorders>
              <w:top w:val="single" w:color="auto" w:sz="4" w:space="0"/>
              <w:left w:val="single" w:color="auto" w:sz="4" w:space="0"/>
              <w:bottom w:val="single" w:color="auto" w:sz="6" w:space="0"/>
              <w:right w:val="single" w:color="auto" w:sz="6" w:space="0"/>
            </w:tcBorders>
            <w:vAlign w:val="center"/>
          </w:tcPr>
          <w:p>
            <w:pPr>
              <w:rPr>
                <w:rFonts w:ascii="Times New Roman" w:hAnsi="Times New Roman" w:cs="Times New Roman"/>
              </w:rPr>
            </w:pPr>
          </w:p>
        </w:tc>
        <w:tc>
          <w:tcPr>
            <w:tcW w:w="2434" w:type="dxa"/>
            <w:vMerge w:val="continue"/>
            <w:tcBorders>
              <w:top w:val="single" w:color="auto" w:sz="4" w:space="0"/>
              <w:left w:val="single" w:color="auto" w:sz="6" w:space="0"/>
              <w:bottom w:val="single" w:color="auto" w:sz="6" w:space="0"/>
              <w:right w:val="single" w:color="auto" w:sz="6" w:space="0"/>
            </w:tcBorders>
            <w:vAlign w:val="center"/>
          </w:tcPr>
          <w:p>
            <w:pPr>
              <w:rPr>
                <w:rFonts w:ascii="Times New Roman" w:hAnsi="Times New Roman" w:cs="Times New Roman"/>
              </w:rPr>
            </w:pPr>
          </w:p>
        </w:tc>
        <w:tc>
          <w:tcPr>
            <w:tcW w:w="765" w:type="dxa"/>
            <w:vMerge w:val="continue"/>
            <w:tcBorders>
              <w:top w:val="single" w:color="auto" w:sz="4" w:space="0"/>
              <w:left w:val="single" w:color="auto" w:sz="6" w:space="0"/>
              <w:bottom w:val="single" w:color="auto" w:sz="6" w:space="0"/>
              <w:right w:val="single" w:color="auto" w:sz="6" w:space="0"/>
            </w:tcBorders>
            <w:vAlign w:val="center"/>
          </w:tcPr>
          <w:p>
            <w:pPr>
              <w:rPr>
                <w:rFonts w:ascii="Times New Roman" w:hAnsi="Times New Roman" w:cs="Times New Roman"/>
              </w:rPr>
            </w:pPr>
          </w:p>
        </w:tc>
        <w:tc>
          <w:tcPr>
            <w:tcW w:w="1292"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参数名称</w:t>
            </w: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平均时间</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cs="Times New Roman"/>
                <w:b/>
                <w:snapToGrid w:val="0"/>
                <w:kern w:val="0"/>
                <w:szCs w:val="21"/>
              </w:rPr>
            </w:pPr>
            <w:r>
              <w:rPr>
                <w:rFonts w:ascii="Times New Roman" w:hAnsi="Times New Roman" w:cs="Times New Roman"/>
                <w:b/>
                <w:snapToGrid w:val="0"/>
                <w:kern w:val="0"/>
                <w:szCs w:val="21"/>
              </w:rPr>
              <w:t>限值</w:t>
            </w:r>
          </w:p>
        </w:tc>
        <w:tc>
          <w:tcPr>
            <w:tcW w:w="809" w:type="dxa"/>
            <w:vMerge w:val="continue"/>
            <w:tcBorders>
              <w:top w:val="single" w:color="auto" w:sz="4" w:space="0"/>
              <w:left w:val="single" w:color="auto" w:sz="6" w:space="0"/>
              <w:bottom w:val="single" w:color="auto" w:sz="6" w:space="0"/>
              <w:right w:val="single" w:color="auto" w:sz="4" w:space="0"/>
            </w:tcBorders>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50" w:type="dxa"/>
            <w:vMerge w:val="restart"/>
            <w:tcBorders>
              <w:top w:val="single" w:color="auto" w:sz="6" w:space="0"/>
              <w:left w:val="single" w:color="auto" w:sz="4"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环境</w:t>
            </w:r>
          </w:p>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空气</w:t>
            </w:r>
          </w:p>
        </w:tc>
        <w:tc>
          <w:tcPr>
            <w:tcW w:w="2434" w:type="dxa"/>
            <w:vMerge w:val="restart"/>
            <w:tcBorders>
              <w:top w:val="single" w:color="auto" w:sz="6" w:space="0"/>
              <w:left w:val="single" w:color="auto" w:sz="6" w:space="0"/>
              <w:right w:val="single" w:color="auto" w:sz="6" w:space="0"/>
            </w:tcBorders>
            <w:vAlign w:val="center"/>
          </w:tcPr>
          <w:p>
            <w:pPr>
              <w:pStyle w:val="165"/>
              <w:tabs>
                <w:tab w:val="left" w:pos="420"/>
              </w:tabs>
              <w:adjustRightInd w:val="0"/>
              <w:rPr>
                <w:rFonts w:ascii="Times New Roman" w:hAnsi="Times New Roman" w:eastAsia="宋体" w:cs="Times New Roman"/>
                <w:snapToGrid w:val="0"/>
                <w:sz w:val="21"/>
              </w:rPr>
            </w:pPr>
            <w:r>
              <w:rPr>
                <w:rFonts w:ascii="Times New Roman" w:hAnsi="Times New Roman" w:eastAsia="宋体" w:cs="Times New Roman"/>
                <w:snapToGrid w:val="0"/>
                <w:sz w:val="21"/>
              </w:rPr>
              <w:t>《环境空气质量标准》（GB3095-2012）</w:t>
            </w:r>
          </w:p>
        </w:tc>
        <w:tc>
          <w:tcPr>
            <w:tcW w:w="765" w:type="dxa"/>
            <w:vMerge w:val="restart"/>
            <w:tcBorders>
              <w:top w:val="single" w:color="auto" w:sz="6" w:space="0"/>
              <w:left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二级</w:t>
            </w:r>
          </w:p>
        </w:tc>
        <w:tc>
          <w:tcPr>
            <w:tcW w:w="1292"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二氧化氮(NO</w:t>
            </w:r>
            <w:r>
              <w:rPr>
                <w:rFonts w:ascii="Times New Roman" w:hAnsi="Times New Roman" w:cs="Times New Roman"/>
                <w:snapToGrid w:val="0"/>
                <w:kern w:val="0"/>
                <w:szCs w:val="21"/>
                <w:vertAlign w:val="subscript"/>
              </w:rPr>
              <w:t>2</w:t>
            </w:r>
            <w:r>
              <w:rPr>
                <w:rFonts w:ascii="Times New Roman" w:hAnsi="Times New Roman" w:cs="Times New Roman"/>
                <w:snapToGrid w:val="0"/>
                <w:kern w:val="0"/>
                <w:szCs w:val="21"/>
              </w:rPr>
              <w:t>)</w:t>
            </w: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年平均</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40</w:t>
            </w:r>
          </w:p>
        </w:tc>
        <w:tc>
          <w:tcPr>
            <w:tcW w:w="809" w:type="dxa"/>
            <w:vMerge w:val="restart"/>
            <w:tcBorders>
              <w:top w:val="single" w:color="auto" w:sz="6" w:space="0"/>
              <w:left w:val="single" w:color="auto" w:sz="6" w:space="0"/>
              <w:right w:val="single" w:color="auto" w:sz="4"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zCs w:val="21"/>
              </w:rPr>
              <w:t>μg/m³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50" w:type="dxa"/>
            <w:vMerge w:val="continue"/>
            <w:tcBorders>
              <w:left w:val="single" w:color="auto" w:sz="4" w:space="0"/>
              <w:right w:val="single" w:color="auto" w:sz="6" w:space="0"/>
            </w:tcBorders>
            <w:vAlign w:val="center"/>
          </w:tcPr>
          <w:p>
            <w:pPr>
              <w:rPr>
                <w:rFonts w:ascii="Times New Roman" w:hAnsi="Times New Roman" w:cs="Times New Roman"/>
              </w:rPr>
            </w:pPr>
          </w:p>
        </w:tc>
        <w:tc>
          <w:tcPr>
            <w:tcW w:w="2434" w:type="dxa"/>
            <w:vMerge w:val="continue"/>
            <w:tcBorders>
              <w:left w:val="single" w:color="auto" w:sz="6" w:space="0"/>
              <w:right w:val="single" w:color="auto" w:sz="6" w:space="0"/>
            </w:tcBorders>
            <w:vAlign w:val="center"/>
          </w:tcPr>
          <w:p>
            <w:pPr>
              <w:rPr>
                <w:rFonts w:ascii="Times New Roman" w:hAnsi="Times New Roman" w:cs="Times New Roman"/>
              </w:rPr>
            </w:pPr>
          </w:p>
        </w:tc>
        <w:tc>
          <w:tcPr>
            <w:tcW w:w="765" w:type="dxa"/>
            <w:vMerge w:val="continue"/>
            <w:tcBorders>
              <w:left w:val="single" w:color="auto" w:sz="6" w:space="0"/>
              <w:right w:val="single" w:color="auto" w:sz="6" w:space="0"/>
            </w:tcBorders>
            <w:vAlign w:val="center"/>
          </w:tcPr>
          <w:p>
            <w:pPr>
              <w:rPr>
                <w:rFonts w:ascii="Times New Roman" w:hAnsi="Times New Roman" w:cs="Times New Roman"/>
              </w:rPr>
            </w:pPr>
          </w:p>
        </w:tc>
        <w:tc>
          <w:tcPr>
            <w:tcW w:w="1292" w:type="dxa"/>
            <w:vMerge w:val="continue"/>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cs="Times New Roman"/>
              </w:rPr>
            </w:pP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24小时平均</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80</w:t>
            </w:r>
          </w:p>
        </w:tc>
        <w:tc>
          <w:tcPr>
            <w:tcW w:w="809" w:type="dxa"/>
            <w:vMerge w:val="continue"/>
            <w:tcBorders>
              <w:left w:val="single" w:color="auto" w:sz="6" w:space="0"/>
              <w:right w:val="single" w:color="auto" w:sz="4" w:space="0"/>
            </w:tcBorders>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50" w:type="dxa"/>
            <w:vMerge w:val="continue"/>
            <w:tcBorders>
              <w:left w:val="single" w:color="auto" w:sz="4" w:space="0"/>
              <w:right w:val="single" w:color="auto" w:sz="6" w:space="0"/>
            </w:tcBorders>
            <w:vAlign w:val="center"/>
          </w:tcPr>
          <w:p>
            <w:pPr>
              <w:rPr>
                <w:rFonts w:ascii="Times New Roman" w:hAnsi="Times New Roman" w:cs="Times New Roman"/>
              </w:rPr>
            </w:pPr>
          </w:p>
        </w:tc>
        <w:tc>
          <w:tcPr>
            <w:tcW w:w="2434" w:type="dxa"/>
            <w:vMerge w:val="continue"/>
            <w:tcBorders>
              <w:left w:val="single" w:color="auto" w:sz="6" w:space="0"/>
              <w:right w:val="single" w:color="auto" w:sz="6" w:space="0"/>
            </w:tcBorders>
            <w:vAlign w:val="center"/>
          </w:tcPr>
          <w:p>
            <w:pPr>
              <w:rPr>
                <w:rFonts w:ascii="Times New Roman" w:hAnsi="Times New Roman" w:cs="Times New Roman"/>
              </w:rPr>
            </w:pPr>
          </w:p>
        </w:tc>
        <w:tc>
          <w:tcPr>
            <w:tcW w:w="765" w:type="dxa"/>
            <w:vMerge w:val="continue"/>
            <w:tcBorders>
              <w:left w:val="single" w:color="auto" w:sz="6" w:space="0"/>
              <w:right w:val="single" w:color="auto" w:sz="6" w:space="0"/>
            </w:tcBorders>
            <w:vAlign w:val="center"/>
          </w:tcPr>
          <w:p>
            <w:pPr>
              <w:rPr>
                <w:rFonts w:ascii="Times New Roman" w:hAnsi="Times New Roman" w:cs="Times New Roman"/>
              </w:rPr>
            </w:pPr>
          </w:p>
        </w:tc>
        <w:tc>
          <w:tcPr>
            <w:tcW w:w="1292" w:type="dxa"/>
            <w:vMerge w:val="continue"/>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cs="Times New Roman"/>
              </w:rPr>
            </w:pP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1小时平均</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200</w:t>
            </w:r>
          </w:p>
        </w:tc>
        <w:tc>
          <w:tcPr>
            <w:tcW w:w="809" w:type="dxa"/>
            <w:vMerge w:val="continue"/>
            <w:tcBorders>
              <w:left w:val="single" w:color="auto" w:sz="6" w:space="0"/>
              <w:right w:val="single" w:color="auto" w:sz="4" w:space="0"/>
            </w:tcBorders>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50" w:type="dxa"/>
            <w:vMerge w:val="continue"/>
            <w:tcBorders>
              <w:left w:val="single" w:color="auto" w:sz="4" w:space="0"/>
              <w:right w:val="single" w:color="auto" w:sz="6" w:space="0"/>
            </w:tcBorders>
            <w:vAlign w:val="center"/>
          </w:tcPr>
          <w:p>
            <w:pPr>
              <w:rPr>
                <w:rFonts w:ascii="Times New Roman" w:hAnsi="Times New Roman" w:cs="Times New Roman"/>
              </w:rPr>
            </w:pPr>
          </w:p>
        </w:tc>
        <w:tc>
          <w:tcPr>
            <w:tcW w:w="2434" w:type="dxa"/>
            <w:vMerge w:val="continue"/>
            <w:tcBorders>
              <w:left w:val="single" w:color="auto" w:sz="6" w:space="0"/>
              <w:right w:val="single" w:color="auto" w:sz="6" w:space="0"/>
            </w:tcBorders>
            <w:vAlign w:val="center"/>
          </w:tcPr>
          <w:p>
            <w:pPr>
              <w:rPr>
                <w:rFonts w:ascii="Times New Roman" w:hAnsi="Times New Roman" w:cs="Times New Roman"/>
              </w:rPr>
            </w:pPr>
          </w:p>
        </w:tc>
        <w:tc>
          <w:tcPr>
            <w:tcW w:w="765" w:type="dxa"/>
            <w:vMerge w:val="continue"/>
            <w:tcBorders>
              <w:left w:val="single" w:color="auto" w:sz="6" w:space="0"/>
              <w:right w:val="single" w:color="auto" w:sz="6" w:space="0"/>
            </w:tcBorders>
            <w:vAlign w:val="center"/>
          </w:tcPr>
          <w:p>
            <w:pPr>
              <w:rPr>
                <w:rFonts w:ascii="Times New Roman" w:hAnsi="Times New Roman" w:cs="Times New Roman"/>
              </w:rPr>
            </w:pPr>
          </w:p>
        </w:tc>
        <w:tc>
          <w:tcPr>
            <w:tcW w:w="1292" w:type="dxa"/>
            <w:vMerge w:val="restart"/>
            <w:tcBorders>
              <w:top w:val="single" w:color="auto" w:sz="6" w:space="0"/>
              <w:left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二氧化硫（SO</w:t>
            </w:r>
            <w:r>
              <w:rPr>
                <w:rFonts w:ascii="Times New Roman" w:hAnsi="Times New Roman" w:cs="Times New Roman"/>
                <w:snapToGrid w:val="0"/>
                <w:kern w:val="0"/>
                <w:szCs w:val="21"/>
                <w:vertAlign w:val="subscript"/>
              </w:rPr>
              <w:t>2</w:t>
            </w:r>
            <w:r>
              <w:rPr>
                <w:rFonts w:ascii="Times New Roman" w:hAnsi="Times New Roman" w:cs="Times New Roman"/>
                <w:snapToGrid w:val="0"/>
                <w:kern w:val="0"/>
                <w:szCs w:val="21"/>
              </w:rPr>
              <w:t>）</w:t>
            </w: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年平均</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60</w:t>
            </w:r>
          </w:p>
        </w:tc>
        <w:tc>
          <w:tcPr>
            <w:tcW w:w="809" w:type="dxa"/>
            <w:vMerge w:val="continue"/>
            <w:tcBorders>
              <w:left w:val="single" w:color="auto" w:sz="6" w:space="0"/>
              <w:right w:val="single" w:color="auto" w:sz="4" w:space="0"/>
            </w:tcBorders>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50" w:type="dxa"/>
            <w:vMerge w:val="continue"/>
            <w:tcBorders>
              <w:left w:val="single" w:color="auto" w:sz="4" w:space="0"/>
              <w:right w:val="single" w:color="auto" w:sz="6" w:space="0"/>
            </w:tcBorders>
            <w:vAlign w:val="center"/>
          </w:tcPr>
          <w:p>
            <w:pPr>
              <w:rPr>
                <w:rFonts w:ascii="Times New Roman" w:hAnsi="Times New Roman" w:cs="Times New Roman"/>
              </w:rPr>
            </w:pPr>
          </w:p>
        </w:tc>
        <w:tc>
          <w:tcPr>
            <w:tcW w:w="2434" w:type="dxa"/>
            <w:vMerge w:val="continue"/>
            <w:tcBorders>
              <w:left w:val="single" w:color="auto" w:sz="6" w:space="0"/>
              <w:right w:val="single" w:color="auto" w:sz="6" w:space="0"/>
            </w:tcBorders>
            <w:vAlign w:val="center"/>
          </w:tcPr>
          <w:p>
            <w:pPr>
              <w:rPr>
                <w:rFonts w:ascii="Times New Roman" w:hAnsi="Times New Roman" w:cs="Times New Roman"/>
              </w:rPr>
            </w:pPr>
          </w:p>
        </w:tc>
        <w:tc>
          <w:tcPr>
            <w:tcW w:w="765" w:type="dxa"/>
            <w:vMerge w:val="continue"/>
            <w:tcBorders>
              <w:left w:val="single" w:color="auto" w:sz="6" w:space="0"/>
              <w:right w:val="single" w:color="auto" w:sz="6" w:space="0"/>
            </w:tcBorders>
            <w:vAlign w:val="center"/>
          </w:tcPr>
          <w:p>
            <w:pPr>
              <w:rPr>
                <w:rFonts w:ascii="Times New Roman" w:hAnsi="Times New Roman" w:cs="Times New Roman"/>
              </w:rPr>
            </w:pPr>
          </w:p>
        </w:tc>
        <w:tc>
          <w:tcPr>
            <w:tcW w:w="1292" w:type="dxa"/>
            <w:vMerge w:val="continue"/>
            <w:tcBorders>
              <w:left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24小时平均</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150</w:t>
            </w:r>
          </w:p>
        </w:tc>
        <w:tc>
          <w:tcPr>
            <w:tcW w:w="809" w:type="dxa"/>
            <w:vMerge w:val="continue"/>
            <w:tcBorders>
              <w:left w:val="single" w:color="auto" w:sz="6" w:space="0"/>
              <w:right w:val="single" w:color="auto" w:sz="4" w:space="0"/>
            </w:tcBorders>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50" w:type="dxa"/>
            <w:vMerge w:val="continue"/>
            <w:tcBorders>
              <w:left w:val="single" w:color="auto" w:sz="4" w:space="0"/>
              <w:right w:val="single" w:color="auto" w:sz="6" w:space="0"/>
            </w:tcBorders>
            <w:vAlign w:val="center"/>
          </w:tcPr>
          <w:p>
            <w:pPr>
              <w:rPr>
                <w:rFonts w:ascii="Times New Roman" w:hAnsi="Times New Roman" w:cs="Times New Roman"/>
              </w:rPr>
            </w:pPr>
          </w:p>
        </w:tc>
        <w:tc>
          <w:tcPr>
            <w:tcW w:w="2434" w:type="dxa"/>
            <w:vMerge w:val="continue"/>
            <w:tcBorders>
              <w:left w:val="single" w:color="auto" w:sz="6" w:space="0"/>
              <w:right w:val="single" w:color="auto" w:sz="6" w:space="0"/>
            </w:tcBorders>
            <w:vAlign w:val="center"/>
          </w:tcPr>
          <w:p>
            <w:pPr>
              <w:rPr>
                <w:rFonts w:ascii="Times New Roman" w:hAnsi="Times New Roman" w:cs="Times New Roman"/>
              </w:rPr>
            </w:pPr>
          </w:p>
        </w:tc>
        <w:tc>
          <w:tcPr>
            <w:tcW w:w="765" w:type="dxa"/>
            <w:vMerge w:val="continue"/>
            <w:tcBorders>
              <w:left w:val="single" w:color="auto" w:sz="6" w:space="0"/>
              <w:right w:val="single" w:color="auto" w:sz="6" w:space="0"/>
            </w:tcBorders>
            <w:vAlign w:val="center"/>
          </w:tcPr>
          <w:p>
            <w:pPr>
              <w:rPr>
                <w:rFonts w:ascii="Times New Roman" w:hAnsi="Times New Roman" w:cs="Times New Roman"/>
              </w:rPr>
            </w:pPr>
          </w:p>
        </w:tc>
        <w:tc>
          <w:tcPr>
            <w:tcW w:w="1292" w:type="dxa"/>
            <w:vMerge w:val="continue"/>
            <w:tcBorders>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1小时平均</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500</w:t>
            </w:r>
          </w:p>
        </w:tc>
        <w:tc>
          <w:tcPr>
            <w:tcW w:w="809" w:type="dxa"/>
            <w:vMerge w:val="continue"/>
            <w:tcBorders>
              <w:left w:val="single" w:color="auto" w:sz="6" w:space="0"/>
              <w:right w:val="single" w:color="auto" w:sz="4" w:space="0"/>
            </w:tcBorders>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50" w:type="dxa"/>
            <w:vMerge w:val="continue"/>
            <w:tcBorders>
              <w:left w:val="single" w:color="auto" w:sz="4" w:space="0"/>
              <w:right w:val="single" w:color="auto" w:sz="6" w:space="0"/>
            </w:tcBorders>
            <w:vAlign w:val="center"/>
          </w:tcPr>
          <w:p>
            <w:pPr>
              <w:rPr>
                <w:rFonts w:ascii="Times New Roman" w:hAnsi="Times New Roman" w:cs="Times New Roman"/>
              </w:rPr>
            </w:pPr>
          </w:p>
        </w:tc>
        <w:tc>
          <w:tcPr>
            <w:tcW w:w="2434" w:type="dxa"/>
            <w:vMerge w:val="continue"/>
            <w:tcBorders>
              <w:left w:val="single" w:color="auto" w:sz="6" w:space="0"/>
              <w:right w:val="single" w:color="auto" w:sz="6" w:space="0"/>
            </w:tcBorders>
            <w:vAlign w:val="center"/>
          </w:tcPr>
          <w:p>
            <w:pPr>
              <w:rPr>
                <w:rFonts w:ascii="Times New Roman" w:hAnsi="Times New Roman" w:cs="Times New Roman"/>
              </w:rPr>
            </w:pPr>
          </w:p>
        </w:tc>
        <w:tc>
          <w:tcPr>
            <w:tcW w:w="765" w:type="dxa"/>
            <w:vMerge w:val="continue"/>
            <w:tcBorders>
              <w:left w:val="single" w:color="auto" w:sz="6" w:space="0"/>
              <w:right w:val="single" w:color="auto" w:sz="6" w:space="0"/>
            </w:tcBorders>
            <w:vAlign w:val="center"/>
          </w:tcPr>
          <w:p>
            <w:pPr>
              <w:rPr>
                <w:rFonts w:ascii="Times New Roman" w:hAnsi="Times New Roman" w:cs="Times New Roman"/>
              </w:rPr>
            </w:pPr>
          </w:p>
        </w:tc>
        <w:tc>
          <w:tcPr>
            <w:tcW w:w="1292"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一氧化碳（CO）</w:t>
            </w: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24小时平均</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40</w:t>
            </w:r>
          </w:p>
        </w:tc>
        <w:tc>
          <w:tcPr>
            <w:tcW w:w="809" w:type="dxa"/>
            <w:vMerge w:val="continue"/>
            <w:tcBorders>
              <w:left w:val="single" w:color="auto" w:sz="6" w:space="0"/>
              <w:right w:val="single" w:color="auto" w:sz="4" w:space="0"/>
            </w:tcBorders>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50" w:type="dxa"/>
            <w:vMerge w:val="continue"/>
            <w:tcBorders>
              <w:left w:val="single" w:color="auto" w:sz="4" w:space="0"/>
              <w:right w:val="single" w:color="auto" w:sz="6" w:space="0"/>
            </w:tcBorders>
            <w:vAlign w:val="center"/>
          </w:tcPr>
          <w:p>
            <w:pPr>
              <w:rPr>
                <w:rFonts w:ascii="Times New Roman" w:hAnsi="Times New Roman" w:cs="Times New Roman"/>
              </w:rPr>
            </w:pPr>
          </w:p>
        </w:tc>
        <w:tc>
          <w:tcPr>
            <w:tcW w:w="2434" w:type="dxa"/>
            <w:vMerge w:val="continue"/>
            <w:tcBorders>
              <w:left w:val="single" w:color="auto" w:sz="6" w:space="0"/>
              <w:right w:val="single" w:color="auto" w:sz="6" w:space="0"/>
            </w:tcBorders>
            <w:vAlign w:val="center"/>
          </w:tcPr>
          <w:p>
            <w:pPr>
              <w:rPr>
                <w:rFonts w:ascii="Times New Roman" w:hAnsi="Times New Roman" w:cs="Times New Roman"/>
              </w:rPr>
            </w:pPr>
          </w:p>
        </w:tc>
        <w:tc>
          <w:tcPr>
            <w:tcW w:w="765" w:type="dxa"/>
            <w:vMerge w:val="continue"/>
            <w:tcBorders>
              <w:left w:val="single" w:color="auto" w:sz="6" w:space="0"/>
              <w:right w:val="single" w:color="auto" w:sz="6" w:space="0"/>
            </w:tcBorders>
            <w:vAlign w:val="center"/>
          </w:tcPr>
          <w:p>
            <w:pPr>
              <w:rPr>
                <w:rFonts w:ascii="Times New Roman" w:hAnsi="Times New Roman" w:cs="Times New Roman"/>
              </w:rPr>
            </w:pPr>
          </w:p>
        </w:tc>
        <w:tc>
          <w:tcPr>
            <w:tcW w:w="1292" w:type="dxa"/>
            <w:vMerge w:val="continue"/>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cs="Times New Roman"/>
              </w:rPr>
            </w:pP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1小时平均</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10</w:t>
            </w:r>
          </w:p>
        </w:tc>
        <w:tc>
          <w:tcPr>
            <w:tcW w:w="809" w:type="dxa"/>
            <w:vMerge w:val="continue"/>
            <w:tcBorders>
              <w:left w:val="single" w:color="auto" w:sz="6" w:space="0"/>
              <w:right w:val="single" w:color="auto" w:sz="4" w:space="0"/>
            </w:tcBorders>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50" w:type="dxa"/>
            <w:vMerge w:val="continue"/>
            <w:tcBorders>
              <w:left w:val="single" w:color="auto" w:sz="4" w:space="0"/>
              <w:right w:val="single" w:color="auto" w:sz="6" w:space="0"/>
            </w:tcBorders>
            <w:vAlign w:val="center"/>
          </w:tcPr>
          <w:p>
            <w:pPr>
              <w:rPr>
                <w:rFonts w:ascii="Times New Roman" w:hAnsi="Times New Roman" w:cs="Times New Roman"/>
              </w:rPr>
            </w:pPr>
          </w:p>
        </w:tc>
        <w:tc>
          <w:tcPr>
            <w:tcW w:w="2434" w:type="dxa"/>
            <w:vMerge w:val="continue"/>
            <w:tcBorders>
              <w:left w:val="single" w:color="auto" w:sz="6" w:space="0"/>
              <w:right w:val="single" w:color="auto" w:sz="6" w:space="0"/>
            </w:tcBorders>
            <w:vAlign w:val="center"/>
          </w:tcPr>
          <w:p>
            <w:pPr>
              <w:rPr>
                <w:rFonts w:ascii="Times New Roman" w:hAnsi="Times New Roman" w:cs="Times New Roman"/>
              </w:rPr>
            </w:pPr>
          </w:p>
        </w:tc>
        <w:tc>
          <w:tcPr>
            <w:tcW w:w="765" w:type="dxa"/>
            <w:vMerge w:val="continue"/>
            <w:tcBorders>
              <w:left w:val="single" w:color="auto" w:sz="6" w:space="0"/>
              <w:right w:val="single" w:color="auto" w:sz="6" w:space="0"/>
            </w:tcBorders>
            <w:vAlign w:val="center"/>
          </w:tcPr>
          <w:p>
            <w:pPr>
              <w:rPr>
                <w:rFonts w:ascii="Times New Roman" w:hAnsi="Times New Roman" w:cs="Times New Roman"/>
              </w:rPr>
            </w:pPr>
          </w:p>
        </w:tc>
        <w:tc>
          <w:tcPr>
            <w:tcW w:w="1292" w:type="dxa"/>
            <w:vMerge w:val="restart"/>
            <w:tcBorders>
              <w:top w:val="single" w:color="auto" w:sz="6" w:space="0"/>
              <w:left w:val="single" w:color="auto" w:sz="6" w:space="0"/>
              <w:right w:val="single" w:color="auto" w:sz="6" w:space="0"/>
            </w:tcBorders>
            <w:vAlign w:val="center"/>
          </w:tcPr>
          <w:p>
            <w:pPr>
              <w:rPr>
                <w:rFonts w:ascii="Times New Roman" w:hAnsi="Times New Roman" w:cs="Times New Roman"/>
              </w:rPr>
            </w:pPr>
            <w:r>
              <w:rPr>
                <w:rFonts w:ascii="Times New Roman" w:hAnsi="Times New Roman" w:cs="Times New Roman"/>
              </w:rPr>
              <w:t>臭氧（O</w:t>
            </w:r>
            <w:r>
              <w:rPr>
                <w:rFonts w:ascii="Times New Roman" w:hAnsi="Times New Roman" w:cs="Times New Roman"/>
                <w:vertAlign w:val="subscript"/>
              </w:rPr>
              <w:t>3</w:t>
            </w:r>
            <w:r>
              <w:rPr>
                <w:rFonts w:ascii="Times New Roman" w:hAnsi="Times New Roman" w:cs="Times New Roman"/>
              </w:rPr>
              <w:t>）</w:t>
            </w: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日均最大8小时平均</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160</w:t>
            </w:r>
          </w:p>
        </w:tc>
        <w:tc>
          <w:tcPr>
            <w:tcW w:w="809" w:type="dxa"/>
            <w:vMerge w:val="continue"/>
            <w:tcBorders>
              <w:left w:val="single" w:color="auto" w:sz="6" w:space="0"/>
              <w:right w:val="single" w:color="auto" w:sz="4" w:space="0"/>
            </w:tcBorders>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50" w:type="dxa"/>
            <w:vMerge w:val="continue"/>
            <w:tcBorders>
              <w:left w:val="single" w:color="auto" w:sz="4" w:space="0"/>
              <w:right w:val="single" w:color="auto" w:sz="6" w:space="0"/>
            </w:tcBorders>
            <w:vAlign w:val="center"/>
          </w:tcPr>
          <w:p>
            <w:pPr>
              <w:rPr>
                <w:rFonts w:ascii="Times New Roman" w:hAnsi="Times New Roman" w:cs="Times New Roman"/>
              </w:rPr>
            </w:pPr>
          </w:p>
        </w:tc>
        <w:tc>
          <w:tcPr>
            <w:tcW w:w="2434" w:type="dxa"/>
            <w:vMerge w:val="continue"/>
            <w:tcBorders>
              <w:left w:val="single" w:color="auto" w:sz="6" w:space="0"/>
              <w:right w:val="single" w:color="auto" w:sz="6" w:space="0"/>
            </w:tcBorders>
            <w:vAlign w:val="center"/>
          </w:tcPr>
          <w:p>
            <w:pPr>
              <w:rPr>
                <w:rFonts w:ascii="Times New Roman" w:hAnsi="Times New Roman" w:cs="Times New Roman"/>
              </w:rPr>
            </w:pPr>
          </w:p>
        </w:tc>
        <w:tc>
          <w:tcPr>
            <w:tcW w:w="765" w:type="dxa"/>
            <w:vMerge w:val="continue"/>
            <w:tcBorders>
              <w:left w:val="single" w:color="auto" w:sz="6" w:space="0"/>
              <w:right w:val="single" w:color="auto" w:sz="6" w:space="0"/>
            </w:tcBorders>
            <w:vAlign w:val="center"/>
          </w:tcPr>
          <w:p>
            <w:pPr>
              <w:rPr>
                <w:rFonts w:ascii="Times New Roman" w:hAnsi="Times New Roman" w:cs="Times New Roman"/>
              </w:rPr>
            </w:pPr>
          </w:p>
        </w:tc>
        <w:tc>
          <w:tcPr>
            <w:tcW w:w="1292" w:type="dxa"/>
            <w:vMerge w:val="continue"/>
            <w:tcBorders>
              <w:left w:val="single" w:color="auto" w:sz="6" w:space="0"/>
              <w:bottom w:val="single" w:color="auto" w:sz="6" w:space="0"/>
              <w:right w:val="single" w:color="auto" w:sz="6" w:space="0"/>
            </w:tcBorders>
            <w:vAlign w:val="center"/>
          </w:tcPr>
          <w:p>
            <w:pPr>
              <w:rPr>
                <w:rFonts w:ascii="Times New Roman" w:hAnsi="Times New Roman" w:cs="Times New Roman"/>
              </w:rPr>
            </w:pP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1小时平均</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200</w:t>
            </w:r>
          </w:p>
        </w:tc>
        <w:tc>
          <w:tcPr>
            <w:tcW w:w="809" w:type="dxa"/>
            <w:vMerge w:val="continue"/>
            <w:tcBorders>
              <w:left w:val="single" w:color="auto" w:sz="6" w:space="0"/>
              <w:right w:val="single" w:color="auto" w:sz="4" w:space="0"/>
            </w:tcBorders>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50" w:type="dxa"/>
            <w:vMerge w:val="continue"/>
            <w:tcBorders>
              <w:left w:val="single" w:color="auto" w:sz="4" w:space="0"/>
              <w:right w:val="single" w:color="auto" w:sz="6" w:space="0"/>
            </w:tcBorders>
            <w:vAlign w:val="center"/>
          </w:tcPr>
          <w:p>
            <w:pPr>
              <w:rPr>
                <w:rFonts w:ascii="Times New Roman" w:hAnsi="Times New Roman" w:cs="Times New Roman"/>
              </w:rPr>
            </w:pPr>
          </w:p>
        </w:tc>
        <w:tc>
          <w:tcPr>
            <w:tcW w:w="2434" w:type="dxa"/>
            <w:vMerge w:val="continue"/>
            <w:tcBorders>
              <w:left w:val="single" w:color="auto" w:sz="6" w:space="0"/>
              <w:right w:val="single" w:color="auto" w:sz="6" w:space="0"/>
            </w:tcBorders>
            <w:vAlign w:val="center"/>
          </w:tcPr>
          <w:p>
            <w:pPr>
              <w:rPr>
                <w:rFonts w:ascii="Times New Roman" w:hAnsi="Times New Roman" w:cs="Times New Roman"/>
              </w:rPr>
            </w:pPr>
          </w:p>
        </w:tc>
        <w:tc>
          <w:tcPr>
            <w:tcW w:w="765" w:type="dxa"/>
            <w:vMerge w:val="continue"/>
            <w:tcBorders>
              <w:left w:val="single" w:color="auto" w:sz="6" w:space="0"/>
              <w:right w:val="single" w:color="auto" w:sz="6" w:space="0"/>
            </w:tcBorders>
            <w:vAlign w:val="center"/>
          </w:tcPr>
          <w:p>
            <w:pPr>
              <w:rPr>
                <w:rFonts w:ascii="Times New Roman" w:hAnsi="Times New Roman" w:cs="Times New Roman"/>
              </w:rPr>
            </w:pPr>
          </w:p>
        </w:tc>
        <w:tc>
          <w:tcPr>
            <w:tcW w:w="1292"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颗粒物(PM</w:t>
            </w:r>
            <w:r>
              <w:rPr>
                <w:rFonts w:ascii="Times New Roman" w:hAnsi="Times New Roman" w:cs="Times New Roman"/>
                <w:snapToGrid w:val="0"/>
                <w:kern w:val="0"/>
                <w:szCs w:val="21"/>
                <w:vertAlign w:val="subscript"/>
              </w:rPr>
              <w:t>10</w:t>
            </w:r>
            <w:r>
              <w:rPr>
                <w:rFonts w:ascii="Times New Roman" w:hAnsi="Times New Roman" w:cs="Times New Roman"/>
                <w:snapToGrid w:val="0"/>
                <w:kern w:val="0"/>
                <w:szCs w:val="21"/>
              </w:rPr>
              <w:t>)</w:t>
            </w: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年平均</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70</w:t>
            </w:r>
          </w:p>
        </w:tc>
        <w:tc>
          <w:tcPr>
            <w:tcW w:w="809" w:type="dxa"/>
            <w:vMerge w:val="continue"/>
            <w:tcBorders>
              <w:left w:val="single" w:color="auto" w:sz="6" w:space="0"/>
              <w:right w:val="single" w:color="auto" w:sz="4" w:space="0"/>
            </w:tcBorders>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50" w:type="dxa"/>
            <w:vMerge w:val="continue"/>
            <w:tcBorders>
              <w:left w:val="single" w:color="auto" w:sz="4" w:space="0"/>
              <w:right w:val="single" w:color="auto" w:sz="6" w:space="0"/>
            </w:tcBorders>
            <w:vAlign w:val="center"/>
          </w:tcPr>
          <w:p>
            <w:pPr>
              <w:rPr>
                <w:rFonts w:ascii="Times New Roman" w:hAnsi="Times New Roman" w:cs="Times New Roman"/>
              </w:rPr>
            </w:pPr>
          </w:p>
        </w:tc>
        <w:tc>
          <w:tcPr>
            <w:tcW w:w="2434" w:type="dxa"/>
            <w:vMerge w:val="continue"/>
            <w:tcBorders>
              <w:left w:val="single" w:color="auto" w:sz="6" w:space="0"/>
              <w:right w:val="single" w:color="auto" w:sz="6" w:space="0"/>
            </w:tcBorders>
            <w:vAlign w:val="center"/>
          </w:tcPr>
          <w:p>
            <w:pPr>
              <w:rPr>
                <w:rFonts w:ascii="Times New Roman" w:hAnsi="Times New Roman" w:cs="Times New Roman"/>
              </w:rPr>
            </w:pPr>
          </w:p>
        </w:tc>
        <w:tc>
          <w:tcPr>
            <w:tcW w:w="765" w:type="dxa"/>
            <w:vMerge w:val="continue"/>
            <w:tcBorders>
              <w:left w:val="single" w:color="auto" w:sz="6" w:space="0"/>
              <w:right w:val="single" w:color="auto" w:sz="6" w:space="0"/>
            </w:tcBorders>
            <w:vAlign w:val="center"/>
          </w:tcPr>
          <w:p>
            <w:pPr>
              <w:rPr>
                <w:rFonts w:ascii="Times New Roman" w:hAnsi="Times New Roman" w:cs="Times New Roman"/>
              </w:rPr>
            </w:pPr>
          </w:p>
        </w:tc>
        <w:tc>
          <w:tcPr>
            <w:tcW w:w="1292" w:type="dxa"/>
            <w:vMerge w:val="continue"/>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cs="Times New Roman"/>
              </w:rPr>
            </w:pPr>
          </w:p>
        </w:tc>
        <w:tc>
          <w:tcPr>
            <w:tcW w:w="131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24小时平均</w:t>
            </w:r>
          </w:p>
        </w:tc>
        <w:tc>
          <w:tcPr>
            <w:tcW w:w="922"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150</w:t>
            </w:r>
          </w:p>
        </w:tc>
        <w:tc>
          <w:tcPr>
            <w:tcW w:w="809" w:type="dxa"/>
            <w:vMerge w:val="continue"/>
            <w:tcBorders>
              <w:left w:val="single" w:color="auto" w:sz="6" w:space="0"/>
              <w:right w:val="single" w:color="auto" w:sz="4" w:space="0"/>
            </w:tcBorders>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50" w:type="dxa"/>
            <w:vMerge w:val="continue"/>
            <w:tcBorders>
              <w:left w:val="single" w:color="auto" w:sz="4" w:space="0"/>
              <w:right w:val="single" w:color="auto" w:sz="6" w:space="0"/>
            </w:tcBorders>
            <w:vAlign w:val="center"/>
          </w:tcPr>
          <w:p>
            <w:pPr>
              <w:rPr>
                <w:rFonts w:ascii="Times New Roman" w:hAnsi="Times New Roman" w:cs="Times New Roman"/>
              </w:rPr>
            </w:pPr>
          </w:p>
        </w:tc>
        <w:tc>
          <w:tcPr>
            <w:tcW w:w="2434" w:type="dxa"/>
            <w:vMerge w:val="continue"/>
            <w:tcBorders>
              <w:left w:val="single" w:color="auto" w:sz="6" w:space="0"/>
              <w:right w:val="single" w:color="auto" w:sz="6" w:space="0"/>
            </w:tcBorders>
            <w:vAlign w:val="center"/>
          </w:tcPr>
          <w:p>
            <w:pPr>
              <w:rPr>
                <w:rFonts w:ascii="Times New Roman" w:hAnsi="Times New Roman" w:cs="Times New Roman"/>
              </w:rPr>
            </w:pPr>
          </w:p>
        </w:tc>
        <w:tc>
          <w:tcPr>
            <w:tcW w:w="765" w:type="dxa"/>
            <w:vMerge w:val="continue"/>
            <w:tcBorders>
              <w:left w:val="single" w:color="auto" w:sz="6" w:space="0"/>
              <w:right w:val="single" w:color="auto" w:sz="6" w:space="0"/>
            </w:tcBorders>
            <w:vAlign w:val="center"/>
          </w:tcPr>
          <w:p>
            <w:pPr>
              <w:rPr>
                <w:rFonts w:ascii="Times New Roman" w:hAnsi="Times New Roman" w:cs="Times New Roman"/>
              </w:rPr>
            </w:pPr>
          </w:p>
        </w:tc>
        <w:tc>
          <w:tcPr>
            <w:tcW w:w="1292" w:type="dxa"/>
            <w:vMerge w:val="restart"/>
            <w:tcBorders>
              <w:top w:val="single" w:color="auto" w:sz="4" w:space="0"/>
              <w:left w:val="single" w:color="auto" w:sz="6"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颗粒物(PM</w:t>
            </w:r>
            <w:r>
              <w:rPr>
                <w:rFonts w:ascii="Times New Roman" w:hAnsi="Times New Roman" w:cs="Times New Roman"/>
                <w:snapToGrid w:val="0"/>
                <w:kern w:val="0"/>
                <w:szCs w:val="21"/>
                <w:vertAlign w:val="subscript"/>
              </w:rPr>
              <w:t>2.5</w:t>
            </w:r>
            <w:r>
              <w:rPr>
                <w:rFonts w:ascii="Times New Roman" w:hAnsi="Times New Roman" w:cs="Times New Roman"/>
                <w:snapToGrid w:val="0"/>
                <w:kern w:val="0"/>
                <w:szCs w:val="21"/>
              </w:rPr>
              <w:t>)</w:t>
            </w:r>
          </w:p>
        </w:tc>
        <w:tc>
          <w:tcPr>
            <w:tcW w:w="131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年平均</w:t>
            </w:r>
          </w:p>
        </w:tc>
        <w:tc>
          <w:tcPr>
            <w:tcW w:w="922" w:type="dxa"/>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35</w:t>
            </w:r>
          </w:p>
        </w:tc>
        <w:tc>
          <w:tcPr>
            <w:tcW w:w="809" w:type="dxa"/>
            <w:vMerge w:val="continue"/>
            <w:tcBorders>
              <w:left w:val="single" w:color="auto" w:sz="6" w:space="0"/>
              <w:right w:val="single" w:color="auto" w:sz="4" w:space="0"/>
            </w:tcBorders>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50" w:type="dxa"/>
            <w:vMerge w:val="continue"/>
            <w:tcBorders>
              <w:left w:val="single" w:color="auto" w:sz="4" w:space="0"/>
              <w:right w:val="single" w:color="auto" w:sz="6" w:space="0"/>
            </w:tcBorders>
            <w:vAlign w:val="center"/>
          </w:tcPr>
          <w:p>
            <w:pPr>
              <w:rPr>
                <w:rFonts w:ascii="Times New Roman" w:hAnsi="Times New Roman" w:cs="Times New Roman"/>
              </w:rPr>
            </w:pPr>
          </w:p>
        </w:tc>
        <w:tc>
          <w:tcPr>
            <w:tcW w:w="2434" w:type="dxa"/>
            <w:vMerge w:val="continue"/>
            <w:tcBorders>
              <w:left w:val="single" w:color="auto" w:sz="6" w:space="0"/>
              <w:bottom w:val="single" w:color="auto" w:sz="6" w:space="0"/>
              <w:right w:val="single" w:color="auto" w:sz="6" w:space="0"/>
            </w:tcBorders>
            <w:vAlign w:val="center"/>
          </w:tcPr>
          <w:p>
            <w:pPr>
              <w:rPr>
                <w:rFonts w:ascii="Times New Roman" w:hAnsi="Times New Roman" w:cs="Times New Roman"/>
              </w:rPr>
            </w:pPr>
          </w:p>
        </w:tc>
        <w:tc>
          <w:tcPr>
            <w:tcW w:w="765" w:type="dxa"/>
            <w:vMerge w:val="continue"/>
            <w:tcBorders>
              <w:left w:val="single" w:color="auto" w:sz="6" w:space="0"/>
              <w:bottom w:val="single" w:color="auto" w:sz="6" w:space="0"/>
              <w:right w:val="single" w:color="auto" w:sz="6" w:space="0"/>
            </w:tcBorders>
            <w:vAlign w:val="center"/>
          </w:tcPr>
          <w:p>
            <w:pPr>
              <w:rPr>
                <w:rFonts w:ascii="Times New Roman" w:hAnsi="Times New Roman" w:cs="Times New Roman"/>
              </w:rPr>
            </w:pPr>
          </w:p>
        </w:tc>
        <w:tc>
          <w:tcPr>
            <w:tcW w:w="1292" w:type="dxa"/>
            <w:vMerge w:val="continue"/>
            <w:tcBorders>
              <w:left w:val="single" w:color="auto" w:sz="6" w:space="0"/>
              <w:bottom w:val="single" w:color="auto" w:sz="6" w:space="0"/>
              <w:right w:val="single" w:color="auto" w:sz="6" w:space="0"/>
            </w:tcBorders>
            <w:vAlign w:val="center"/>
          </w:tcPr>
          <w:p>
            <w:pPr>
              <w:rPr>
                <w:rFonts w:ascii="Times New Roman" w:hAnsi="Times New Roman" w:cs="Times New Roman"/>
              </w:rPr>
            </w:pPr>
          </w:p>
        </w:tc>
        <w:tc>
          <w:tcPr>
            <w:tcW w:w="131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24小时平均</w:t>
            </w:r>
          </w:p>
        </w:tc>
        <w:tc>
          <w:tcPr>
            <w:tcW w:w="922" w:type="dxa"/>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75</w:t>
            </w:r>
          </w:p>
        </w:tc>
        <w:tc>
          <w:tcPr>
            <w:tcW w:w="809" w:type="dxa"/>
            <w:vMerge w:val="continue"/>
            <w:tcBorders>
              <w:left w:val="single" w:color="auto" w:sz="6" w:space="0"/>
              <w:right w:val="single" w:color="auto" w:sz="4" w:space="0"/>
            </w:tcBorders>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50" w:type="dxa"/>
            <w:vMerge w:val="continue"/>
            <w:tcBorders>
              <w:left w:val="single" w:color="auto" w:sz="4" w:space="0"/>
              <w:right w:val="single" w:color="auto" w:sz="6" w:space="0"/>
            </w:tcBorders>
            <w:vAlign w:val="center"/>
          </w:tcPr>
          <w:p>
            <w:pPr>
              <w:rPr>
                <w:rFonts w:ascii="Times New Roman" w:hAnsi="Times New Roman" w:cs="Times New Roman"/>
              </w:rPr>
            </w:pPr>
          </w:p>
        </w:tc>
        <w:tc>
          <w:tcPr>
            <w:tcW w:w="2434" w:type="dxa"/>
            <w:vMerge w:val="restart"/>
            <w:tcBorders>
              <w:top w:val="single" w:color="auto" w:sz="4" w:space="0"/>
              <w:left w:val="single" w:color="auto" w:sz="6" w:space="0"/>
              <w:right w:val="single" w:color="auto" w:sz="6" w:space="0"/>
            </w:tcBorders>
            <w:vAlign w:val="center"/>
          </w:tcPr>
          <w:p>
            <w:pPr>
              <w:adjustRightInd w:val="0"/>
              <w:snapToGrid w:val="0"/>
              <w:jc w:val="center"/>
              <w:rPr>
                <w:rFonts w:ascii="Times New Roman" w:hAnsi="Times New Roman" w:cs="Times New Roman"/>
                <w:szCs w:val="24"/>
              </w:rPr>
            </w:pPr>
            <w:r>
              <w:rPr>
                <w:rFonts w:ascii="Times New Roman" w:hAnsi="Times New Roman" w:cs="Times New Roman"/>
                <w:snapToGrid w:val="0"/>
              </w:rPr>
              <w:t>《</w:t>
            </w:r>
            <w:r>
              <w:rPr>
                <w:rFonts w:ascii="Times New Roman" w:hAnsi="Times New Roman" w:cs="Times New Roman"/>
                <w:snapToGrid w:val="0"/>
                <w:kern w:val="0"/>
              </w:rPr>
              <w:t>环境影响评价技术导则  大气环境》（HJ2.2-2018）附录D</w:t>
            </w:r>
          </w:p>
        </w:tc>
        <w:tc>
          <w:tcPr>
            <w:tcW w:w="765" w:type="dxa"/>
            <w:vMerge w:val="restart"/>
            <w:tcBorders>
              <w:top w:val="single" w:color="auto" w:sz="4" w:space="0"/>
              <w:left w:val="single" w:color="auto" w:sz="6" w:space="0"/>
              <w:right w:val="single" w:color="auto" w:sz="6"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1292" w:type="dxa"/>
            <w:tcBorders>
              <w:top w:val="single" w:color="auto" w:sz="4" w:space="0"/>
              <w:left w:val="single" w:color="auto" w:sz="6" w:space="0"/>
              <w:bottom w:val="single" w:color="auto" w:sz="4" w:space="0"/>
              <w:right w:val="single" w:color="auto" w:sz="6" w:space="0"/>
            </w:tcBorders>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氨（NH</w:t>
            </w:r>
            <w:r>
              <w:rPr>
                <w:rFonts w:ascii="Times New Roman" w:hAnsi="Times New Roman" w:cs="Times New Roman"/>
                <w:kern w:val="0"/>
                <w:szCs w:val="21"/>
                <w:vertAlign w:val="subscript"/>
              </w:rPr>
              <w:t>3</w:t>
            </w:r>
            <w:r>
              <w:rPr>
                <w:rFonts w:ascii="Times New Roman" w:hAnsi="Times New Roman" w:cs="Times New Roman"/>
                <w:kern w:val="0"/>
                <w:szCs w:val="21"/>
              </w:rPr>
              <w:t>）</w:t>
            </w:r>
          </w:p>
        </w:tc>
        <w:tc>
          <w:tcPr>
            <w:tcW w:w="131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napToGrid w:val="0"/>
                <w:kern w:val="0"/>
                <w:szCs w:val="21"/>
              </w:rPr>
              <w:t>1小时平均</w:t>
            </w:r>
          </w:p>
        </w:tc>
        <w:tc>
          <w:tcPr>
            <w:tcW w:w="922" w:type="dxa"/>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200</w:t>
            </w:r>
          </w:p>
        </w:tc>
        <w:tc>
          <w:tcPr>
            <w:tcW w:w="809" w:type="dxa"/>
            <w:vMerge w:val="continue"/>
            <w:tcBorders>
              <w:left w:val="single" w:color="auto" w:sz="6" w:space="0"/>
              <w:right w:val="single" w:color="auto" w:sz="4" w:space="0"/>
            </w:tcBorders>
            <w:vAlign w:val="center"/>
          </w:tcPr>
          <w:p>
            <w:pP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50" w:type="dxa"/>
            <w:vMerge w:val="continue"/>
            <w:tcBorders>
              <w:left w:val="single" w:color="auto" w:sz="4" w:space="0"/>
              <w:right w:val="single" w:color="auto" w:sz="6" w:space="0"/>
            </w:tcBorders>
            <w:vAlign w:val="center"/>
          </w:tcPr>
          <w:p>
            <w:pPr>
              <w:rPr>
                <w:rFonts w:ascii="Times New Roman" w:hAnsi="Times New Roman" w:cs="Times New Roman"/>
              </w:rPr>
            </w:pPr>
          </w:p>
        </w:tc>
        <w:tc>
          <w:tcPr>
            <w:tcW w:w="2434" w:type="dxa"/>
            <w:vMerge w:val="continue"/>
            <w:tcBorders>
              <w:left w:val="single" w:color="auto" w:sz="6" w:space="0"/>
              <w:right w:val="single" w:color="auto" w:sz="6" w:space="0"/>
            </w:tcBorders>
            <w:vAlign w:val="center"/>
          </w:tcPr>
          <w:p>
            <w:pPr>
              <w:adjustRightInd w:val="0"/>
              <w:snapToGrid w:val="0"/>
              <w:jc w:val="center"/>
              <w:rPr>
                <w:rFonts w:ascii="Times New Roman" w:hAnsi="Times New Roman" w:cs="Times New Roman"/>
                <w:snapToGrid w:val="0"/>
              </w:rPr>
            </w:pPr>
          </w:p>
        </w:tc>
        <w:tc>
          <w:tcPr>
            <w:tcW w:w="765" w:type="dxa"/>
            <w:vMerge w:val="continue"/>
            <w:tcBorders>
              <w:left w:val="single" w:color="auto" w:sz="6" w:space="0"/>
              <w:right w:val="single" w:color="auto" w:sz="6" w:space="0"/>
            </w:tcBorders>
            <w:vAlign w:val="center"/>
          </w:tcPr>
          <w:p>
            <w:pPr>
              <w:adjustRightInd w:val="0"/>
              <w:snapToGrid w:val="0"/>
              <w:jc w:val="center"/>
              <w:rPr>
                <w:rFonts w:ascii="Times New Roman" w:hAnsi="Times New Roman" w:cs="Times New Roman"/>
                <w:szCs w:val="21"/>
              </w:rPr>
            </w:pPr>
          </w:p>
        </w:tc>
        <w:tc>
          <w:tcPr>
            <w:tcW w:w="1292" w:type="dxa"/>
            <w:tcBorders>
              <w:top w:val="single" w:color="auto" w:sz="4" w:space="0"/>
              <w:left w:val="single" w:color="auto" w:sz="6" w:space="0"/>
              <w:bottom w:val="single" w:color="auto" w:sz="4" w:space="0"/>
              <w:right w:val="single" w:color="auto" w:sz="6" w:space="0"/>
            </w:tcBorders>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硫化氢（H</w:t>
            </w:r>
            <w:r>
              <w:rPr>
                <w:rFonts w:ascii="Times New Roman" w:hAnsi="Times New Roman" w:cs="Times New Roman"/>
                <w:kern w:val="0"/>
                <w:szCs w:val="21"/>
                <w:vertAlign w:val="subscript"/>
              </w:rPr>
              <w:t>2</w:t>
            </w:r>
            <w:r>
              <w:rPr>
                <w:rFonts w:ascii="Times New Roman" w:hAnsi="Times New Roman" w:cs="Times New Roman"/>
                <w:kern w:val="0"/>
                <w:szCs w:val="21"/>
              </w:rPr>
              <w:t>S）</w:t>
            </w:r>
          </w:p>
        </w:tc>
        <w:tc>
          <w:tcPr>
            <w:tcW w:w="131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1小时平均</w:t>
            </w:r>
          </w:p>
        </w:tc>
        <w:tc>
          <w:tcPr>
            <w:tcW w:w="922" w:type="dxa"/>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10</w:t>
            </w:r>
          </w:p>
        </w:tc>
        <w:tc>
          <w:tcPr>
            <w:tcW w:w="809" w:type="dxa"/>
            <w:vMerge w:val="continue"/>
            <w:tcBorders>
              <w:left w:val="single" w:color="auto" w:sz="6" w:space="0"/>
              <w:right w:val="single" w:color="auto" w:sz="4" w:space="0"/>
            </w:tcBorders>
            <w:vAlign w:val="center"/>
          </w:tcPr>
          <w:p>
            <w:pP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50" w:type="dxa"/>
            <w:vMerge w:val="continue"/>
            <w:tcBorders>
              <w:left w:val="single" w:color="auto" w:sz="4" w:space="0"/>
              <w:right w:val="single" w:color="auto" w:sz="6" w:space="0"/>
            </w:tcBorders>
            <w:vAlign w:val="center"/>
          </w:tcPr>
          <w:p>
            <w:pPr>
              <w:rPr>
                <w:rFonts w:ascii="Times New Roman" w:hAnsi="Times New Roman" w:cs="Times New Roman"/>
              </w:rPr>
            </w:pPr>
          </w:p>
        </w:tc>
        <w:tc>
          <w:tcPr>
            <w:tcW w:w="2434" w:type="dxa"/>
            <w:vMerge w:val="continue"/>
            <w:tcBorders>
              <w:left w:val="single" w:color="auto" w:sz="6" w:space="0"/>
              <w:right w:val="single" w:color="auto" w:sz="6" w:space="0"/>
            </w:tcBorders>
            <w:vAlign w:val="center"/>
          </w:tcPr>
          <w:p>
            <w:pPr>
              <w:adjustRightInd w:val="0"/>
              <w:snapToGrid w:val="0"/>
              <w:jc w:val="center"/>
              <w:rPr>
                <w:rFonts w:ascii="Times New Roman" w:hAnsi="Times New Roman" w:cs="Times New Roman"/>
                <w:snapToGrid w:val="0"/>
              </w:rPr>
            </w:pPr>
          </w:p>
        </w:tc>
        <w:tc>
          <w:tcPr>
            <w:tcW w:w="765" w:type="dxa"/>
            <w:vMerge w:val="continue"/>
            <w:tcBorders>
              <w:left w:val="single" w:color="auto" w:sz="6" w:space="0"/>
              <w:right w:val="single" w:color="auto" w:sz="6" w:space="0"/>
            </w:tcBorders>
            <w:vAlign w:val="center"/>
          </w:tcPr>
          <w:p>
            <w:pPr>
              <w:adjustRightInd w:val="0"/>
              <w:snapToGrid w:val="0"/>
              <w:jc w:val="center"/>
              <w:rPr>
                <w:rFonts w:ascii="Times New Roman" w:hAnsi="Times New Roman" w:cs="Times New Roman"/>
                <w:szCs w:val="21"/>
              </w:rPr>
            </w:pPr>
          </w:p>
        </w:tc>
        <w:tc>
          <w:tcPr>
            <w:tcW w:w="1292" w:type="dxa"/>
            <w:tcBorders>
              <w:top w:val="single" w:color="auto" w:sz="4" w:space="0"/>
              <w:left w:val="single" w:color="auto" w:sz="6" w:space="0"/>
              <w:bottom w:val="single" w:color="auto" w:sz="4" w:space="0"/>
              <w:right w:val="single" w:color="auto" w:sz="6" w:space="0"/>
            </w:tcBorders>
            <w:vAlign w:val="center"/>
          </w:tcPr>
          <w:p>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TVOC</w:t>
            </w:r>
          </w:p>
        </w:tc>
        <w:tc>
          <w:tcPr>
            <w:tcW w:w="131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Times New Roman" w:hAnsi="Times New Roman" w:cs="Times New Roman"/>
                <w:snapToGrid w:val="0"/>
                <w:kern w:val="0"/>
                <w:szCs w:val="21"/>
              </w:rPr>
            </w:pPr>
            <w:r>
              <w:rPr>
                <w:rFonts w:ascii="Times New Roman" w:hAnsi="Times New Roman" w:cs="Times New Roman"/>
                <w:snapToGrid w:val="0"/>
                <w:kern w:val="0"/>
                <w:szCs w:val="21"/>
              </w:rPr>
              <w:t>8小时平均</w:t>
            </w:r>
          </w:p>
        </w:tc>
        <w:tc>
          <w:tcPr>
            <w:tcW w:w="922" w:type="dxa"/>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600</w:t>
            </w:r>
          </w:p>
        </w:tc>
        <w:tc>
          <w:tcPr>
            <w:tcW w:w="809" w:type="dxa"/>
            <w:vMerge w:val="continue"/>
            <w:tcBorders>
              <w:left w:val="single" w:color="auto" w:sz="6" w:space="0"/>
              <w:right w:val="single" w:color="auto" w:sz="4" w:space="0"/>
            </w:tcBorders>
            <w:vAlign w:val="center"/>
          </w:tcPr>
          <w:p>
            <w:pPr>
              <w:rPr>
                <w:rFonts w:ascii="Times New Roman" w:hAnsi="Times New Roman" w:cs="Times New Roman"/>
                <w:szCs w:val="21"/>
              </w:rPr>
            </w:pPr>
          </w:p>
        </w:tc>
      </w:tr>
    </w:tbl>
    <w:p>
      <w:pPr>
        <w:pStyle w:val="8"/>
        <w:numPr>
          <w:ilvl w:val="3"/>
          <w:numId w:val="0"/>
        </w:numPr>
        <w:spacing w:line="480" w:lineRule="exact"/>
        <w:ind w:left="420" w:leftChars="200"/>
        <w:rPr>
          <w:bCs w:val="0"/>
          <w:szCs w:val="20"/>
        </w:rPr>
      </w:pPr>
      <w:r>
        <w:rPr>
          <w:bCs w:val="0"/>
          <w:szCs w:val="20"/>
        </w:rPr>
        <w:t>（2）地表水环境质量标准</w:t>
      </w:r>
    </w:p>
    <w:p>
      <w:pPr>
        <w:pStyle w:val="9"/>
        <w:spacing w:line="480" w:lineRule="exact"/>
        <w:ind w:firstLine="480"/>
        <w:rPr>
          <w:rFonts w:ascii="Times New Roman" w:hAnsi="Times New Roman" w:cs="Times New Roman"/>
        </w:rPr>
      </w:pPr>
      <w:r>
        <w:rPr>
          <w:rFonts w:ascii="Times New Roman" w:hAnsi="Times New Roman" w:cs="Times New Roman"/>
        </w:rPr>
        <w:t>长江执行《地表水环境质量标准》（GB3838-2002）Ⅲ类标准。具体标准见表1.4.1-2。</w:t>
      </w:r>
    </w:p>
    <w:p>
      <w:pPr>
        <w:pStyle w:val="19"/>
        <w:tabs>
          <w:tab w:val="left" w:pos="2042"/>
          <w:tab w:val="center" w:pos="4518"/>
        </w:tabs>
      </w:pPr>
      <w:r>
        <w:t>表 1.4.1-2 地表水环境质量标准    单位：mg/L</w:t>
      </w:r>
    </w:p>
    <w:tbl>
      <w:tblPr>
        <w:tblStyle w:val="45"/>
        <w:tblW w:w="79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83"/>
        <w:gridCol w:w="1520"/>
        <w:gridCol w:w="2661"/>
        <w:gridCol w:w="1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83" w:type="dxa"/>
            <w:tcBorders>
              <w:tl2br w:val="nil"/>
              <w:tr2bl w:val="nil"/>
            </w:tcBorders>
            <w:vAlign w:val="center"/>
          </w:tcPr>
          <w:p>
            <w:pPr>
              <w:pStyle w:val="168"/>
              <w:rPr>
                <w:b/>
                <w:bCs/>
              </w:rPr>
            </w:pPr>
            <w:r>
              <w:rPr>
                <w:b/>
                <w:bCs/>
              </w:rPr>
              <w:t>项目</w:t>
            </w:r>
          </w:p>
        </w:tc>
        <w:tc>
          <w:tcPr>
            <w:tcW w:w="1520" w:type="dxa"/>
            <w:tcBorders>
              <w:tl2br w:val="nil"/>
              <w:tr2bl w:val="nil"/>
            </w:tcBorders>
            <w:vAlign w:val="center"/>
          </w:tcPr>
          <w:p>
            <w:pPr>
              <w:pStyle w:val="168"/>
              <w:rPr>
                <w:b/>
                <w:bCs/>
              </w:rPr>
            </w:pPr>
            <w:r>
              <w:rPr>
                <w:b/>
                <w:bCs/>
              </w:rPr>
              <w:t>Ⅲ类</w:t>
            </w:r>
          </w:p>
        </w:tc>
        <w:tc>
          <w:tcPr>
            <w:tcW w:w="2661" w:type="dxa"/>
            <w:tcBorders>
              <w:tl2br w:val="nil"/>
              <w:tr2bl w:val="nil"/>
            </w:tcBorders>
            <w:vAlign w:val="center"/>
          </w:tcPr>
          <w:p>
            <w:pPr>
              <w:pStyle w:val="168"/>
              <w:rPr>
                <w:b/>
                <w:bCs/>
              </w:rPr>
            </w:pPr>
            <w:r>
              <w:rPr>
                <w:b/>
                <w:bCs/>
              </w:rPr>
              <w:t>项目</w:t>
            </w:r>
          </w:p>
        </w:tc>
        <w:tc>
          <w:tcPr>
            <w:tcW w:w="1271" w:type="dxa"/>
            <w:tcBorders>
              <w:tl2br w:val="nil"/>
              <w:tr2bl w:val="nil"/>
            </w:tcBorders>
            <w:vAlign w:val="center"/>
          </w:tcPr>
          <w:p>
            <w:pPr>
              <w:pStyle w:val="168"/>
              <w:rPr>
                <w:b/>
                <w:bCs/>
              </w:rPr>
            </w:pPr>
            <w:r>
              <w:rPr>
                <w:b/>
                <w:bCs/>
              </w:rPr>
              <w:t>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83" w:type="dxa"/>
            <w:tcBorders>
              <w:tl2br w:val="nil"/>
              <w:tr2bl w:val="nil"/>
            </w:tcBorders>
            <w:vAlign w:val="center"/>
          </w:tcPr>
          <w:p>
            <w:pPr>
              <w:pStyle w:val="168"/>
            </w:pPr>
            <w:r>
              <w:t>pH（无量纲）</w:t>
            </w:r>
          </w:p>
        </w:tc>
        <w:tc>
          <w:tcPr>
            <w:tcW w:w="1520" w:type="dxa"/>
            <w:tcBorders>
              <w:tl2br w:val="nil"/>
              <w:tr2bl w:val="nil"/>
            </w:tcBorders>
            <w:vAlign w:val="center"/>
          </w:tcPr>
          <w:p>
            <w:pPr>
              <w:pStyle w:val="168"/>
            </w:pPr>
            <w:r>
              <w:t>6-9</w:t>
            </w:r>
          </w:p>
        </w:tc>
        <w:tc>
          <w:tcPr>
            <w:tcW w:w="2661" w:type="dxa"/>
            <w:tcBorders>
              <w:tl2br w:val="nil"/>
              <w:tr2bl w:val="nil"/>
            </w:tcBorders>
            <w:vAlign w:val="center"/>
          </w:tcPr>
          <w:p>
            <w:pPr>
              <w:pStyle w:val="168"/>
            </w:pPr>
            <w:r>
              <w:t>COD</w:t>
            </w:r>
          </w:p>
        </w:tc>
        <w:tc>
          <w:tcPr>
            <w:tcW w:w="1271" w:type="dxa"/>
            <w:tcBorders>
              <w:tl2br w:val="nil"/>
              <w:tr2bl w:val="nil"/>
            </w:tcBorders>
            <w:vAlign w:val="center"/>
          </w:tcPr>
          <w:p>
            <w:pPr>
              <w:pStyle w:val="168"/>
            </w:pPr>
            <w: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83" w:type="dxa"/>
            <w:tcBorders>
              <w:tl2br w:val="nil"/>
              <w:tr2bl w:val="nil"/>
            </w:tcBorders>
            <w:vAlign w:val="center"/>
          </w:tcPr>
          <w:p>
            <w:pPr>
              <w:pStyle w:val="168"/>
            </w:pPr>
            <w:r>
              <w:t>DO</w:t>
            </w:r>
          </w:p>
        </w:tc>
        <w:tc>
          <w:tcPr>
            <w:tcW w:w="1520" w:type="dxa"/>
            <w:tcBorders>
              <w:tl2br w:val="nil"/>
              <w:tr2bl w:val="nil"/>
            </w:tcBorders>
            <w:vAlign w:val="center"/>
          </w:tcPr>
          <w:p>
            <w:pPr>
              <w:pStyle w:val="168"/>
            </w:pPr>
            <w:r>
              <w:t>≥5</w:t>
            </w:r>
          </w:p>
        </w:tc>
        <w:tc>
          <w:tcPr>
            <w:tcW w:w="2661" w:type="dxa"/>
            <w:tcBorders>
              <w:tl2br w:val="nil"/>
              <w:tr2bl w:val="nil"/>
            </w:tcBorders>
            <w:vAlign w:val="center"/>
          </w:tcPr>
          <w:p>
            <w:pPr>
              <w:pStyle w:val="168"/>
            </w:pPr>
            <w:r>
              <w:t>NH3-N</w:t>
            </w:r>
          </w:p>
        </w:tc>
        <w:tc>
          <w:tcPr>
            <w:tcW w:w="1271" w:type="dxa"/>
            <w:tcBorders>
              <w:tl2br w:val="nil"/>
              <w:tr2bl w:val="nil"/>
            </w:tcBorders>
            <w:vAlign w:val="center"/>
          </w:tcPr>
          <w:p>
            <w:pPr>
              <w:pStyle w:val="168"/>
            </w:pPr>
            <w: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83" w:type="dxa"/>
            <w:tcBorders>
              <w:tl2br w:val="nil"/>
              <w:tr2bl w:val="nil"/>
            </w:tcBorders>
            <w:vAlign w:val="center"/>
          </w:tcPr>
          <w:p>
            <w:pPr>
              <w:pStyle w:val="168"/>
            </w:pPr>
            <w:r>
              <w:t>BOD</w:t>
            </w:r>
            <w:r>
              <w:rPr>
                <w:vertAlign w:val="subscript"/>
              </w:rPr>
              <w:t>5</w:t>
            </w:r>
          </w:p>
        </w:tc>
        <w:tc>
          <w:tcPr>
            <w:tcW w:w="1520" w:type="dxa"/>
            <w:tcBorders>
              <w:tl2br w:val="nil"/>
              <w:tr2bl w:val="nil"/>
            </w:tcBorders>
            <w:vAlign w:val="center"/>
          </w:tcPr>
          <w:p>
            <w:pPr>
              <w:pStyle w:val="168"/>
            </w:pPr>
            <w:r>
              <w:t>≤4</w:t>
            </w:r>
          </w:p>
        </w:tc>
        <w:tc>
          <w:tcPr>
            <w:tcW w:w="2661" w:type="dxa"/>
            <w:tcBorders>
              <w:tl2br w:val="nil"/>
              <w:tr2bl w:val="nil"/>
            </w:tcBorders>
            <w:vAlign w:val="center"/>
          </w:tcPr>
          <w:p>
            <w:pPr>
              <w:pStyle w:val="168"/>
            </w:pPr>
            <w:r>
              <w:t>TN（湖、库，以N计）</w:t>
            </w:r>
          </w:p>
        </w:tc>
        <w:tc>
          <w:tcPr>
            <w:tcW w:w="1271" w:type="dxa"/>
            <w:tcBorders>
              <w:tl2br w:val="nil"/>
              <w:tr2bl w:val="nil"/>
            </w:tcBorders>
            <w:vAlign w:val="center"/>
          </w:tcPr>
          <w:p>
            <w:pPr>
              <w:pStyle w:val="168"/>
            </w:pPr>
            <w: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83" w:type="dxa"/>
            <w:tcBorders>
              <w:tl2br w:val="nil"/>
              <w:tr2bl w:val="nil"/>
            </w:tcBorders>
            <w:vAlign w:val="center"/>
          </w:tcPr>
          <w:p>
            <w:pPr>
              <w:pStyle w:val="168"/>
            </w:pPr>
            <w:r>
              <w:t>TP</w:t>
            </w:r>
          </w:p>
        </w:tc>
        <w:tc>
          <w:tcPr>
            <w:tcW w:w="1520" w:type="dxa"/>
            <w:tcBorders>
              <w:tl2br w:val="nil"/>
              <w:tr2bl w:val="nil"/>
            </w:tcBorders>
            <w:vAlign w:val="center"/>
          </w:tcPr>
          <w:p>
            <w:pPr>
              <w:pStyle w:val="168"/>
            </w:pPr>
            <w:r>
              <w:t>≤0.2</w:t>
            </w:r>
          </w:p>
        </w:tc>
        <w:tc>
          <w:tcPr>
            <w:tcW w:w="2661" w:type="dxa"/>
            <w:tcBorders>
              <w:tl2br w:val="nil"/>
              <w:tr2bl w:val="nil"/>
            </w:tcBorders>
            <w:vAlign w:val="center"/>
          </w:tcPr>
          <w:p>
            <w:pPr>
              <w:pStyle w:val="168"/>
            </w:pPr>
            <w:r>
              <w:t>挥发酚</w:t>
            </w:r>
          </w:p>
        </w:tc>
        <w:tc>
          <w:tcPr>
            <w:tcW w:w="1271" w:type="dxa"/>
            <w:tcBorders>
              <w:tl2br w:val="nil"/>
              <w:tr2bl w:val="nil"/>
            </w:tcBorders>
            <w:vAlign w:val="center"/>
          </w:tcPr>
          <w:p>
            <w:pPr>
              <w:pStyle w:val="168"/>
            </w:pPr>
            <w: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83" w:type="dxa"/>
            <w:tcBorders>
              <w:tl2br w:val="nil"/>
              <w:tr2bl w:val="nil"/>
            </w:tcBorders>
            <w:vAlign w:val="center"/>
          </w:tcPr>
          <w:p>
            <w:pPr>
              <w:pStyle w:val="168"/>
            </w:pPr>
            <w:r>
              <w:t>粪大肠菌群(个/L)</w:t>
            </w:r>
          </w:p>
        </w:tc>
        <w:tc>
          <w:tcPr>
            <w:tcW w:w="1520" w:type="dxa"/>
            <w:tcBorders>
              <w:tl2br w:val="nil"/>
              <w:tr2bl w:val="nil"/>
            </w:tcBorders>
            <w:vAlign w:val="center"/>
          </w:tcPr>
          <w:p>
            <w:pPr>
              <w:pStyle w:val="168"/>
            </w:pPr>
            <w:r>
              <w:t>≤10000</w:t>
            </w:r>
          </w:p>
        </w:tc>
        <w:tc>
          <w:tcPr>
            <w:tcW w:w="2661" w:type="dxa"/>
            <w:tcBorders>
              <w:tl2br w:val="nil"/>
              <w:tr2bl w:val="nil"/>
            </w:tcBorders>
            <w:vAlign w:val="center"/>
          </w:tcPr>
          <w:p>
            <w:pPr>
              <w:pStyle w:val="168"/>
            </w:pPr>
            <w:r>
              <w:t>石油类</w:t>
            </w:r>
          </w:p>
        </w:tc>
        <w:tc>
          <w:tcPr>
            <w:tcW w:w="1271" w:type="dxa"/>
            <w:tcBorders>
              <w:tl2br w:val="nil"/>
              <w:tr2bl w:val="nil"/>
            </w:tcBorders>
            <w:vAlign w:val="center"/>
          </w:tcPr>
          <w:p>
            <w:pPr>
              <w:pStyle w:val="168"/>
            </w:pPr>
            <w: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2483" w:type="dxa"/>
            <w:tcBorders>
              <w:tl2br w:val="nil"/>
              <w:tr2bl w:val="nil"/>
            </w:tcBorders>
            <w:vAlign w:val="center"/>
          </w:tcPr>
          <w:p>
            <w:pPr>
              <w:pStyle w:val="168"/>
            </w:pPr>
            <w:r>
              <w:t>硫化物</w:t>
            </w:r>
          </w:p>
        </w:tc>
        <w:tc>
          <w:tcPr>
            <w:tcW w:w="1520" w:type="dxa"/>
            <w:tcBorders>
              <w:tl2br w:val="nil"/>
              <w:tr2bl w:val="nil"/>
            </w:tcBorders>
            <w:vAlign w:val="center"/>
          </w:tcPr>
          <w:p>
            <w:pPr>
              <w:pStyle w:val="168"/>
            </w:pPr>
            <w:r>
              <w:t>≤0.2</w:t>
            </w:r>
          </w:p>
        </w:tc>
        <w:tc>
          <w:tcPr>
            <w:tcW w:w="2661" w:type="dxa"/>
            <w:tcBorders>
              <w:tl2br w:val="nil"/>
              <w:tr2bl w:val="nil"/>
            </w:tcBorders>
            <w:vAlign w:val="center"/>
          </w:tcPr>
          <w:p>
            <w:pPr>
              <w:pStyle w:val="168"/>
            </w:pPr>
            <w:r>
              <w:t>氯化物</w:t>
            </w:r>
          </w:p>
        </w:tc>
        <w:tc>
          <w:tcPr>
            <w:tcW w:w="1271" w:type="dxa"/>
            <w:tcBorders>
              <w:tl2br w:val="nil"/>
              <w:tr2bl w:val="nil"/>
            </w:tcBorders>
            <w:vAlign w:val="center"/>
          </w:tcPr>
          <w:p>
            <w:pPr>
              <w:pStyle w:val="168"/>
            </w:pPr>
            <w: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83" w:type="dxa"/>
            <w:tcBorders>
              <w:tl2br w:val="nil"/>
              <w:tr2bl w:val="nil"/>
            </w:tcBorders>
            <w:vAlign w:val="center"/>
          </w:tcPr>
          <w:p>
            <w:pPr>
              <w:pStyle w:val="168"/>
            </w:pPr>
            <w:r>
              <w:t>硫酸盐</w:t>
            </w:r>
          </w:p>
        </w:tc>
        <w:tc>
          <w:tcPr>
            <w:tcW w:w="1520" w:type="dxa"/>
            <w:tcBorders>
              <w:tl2br w:val="nil"/>
              <w:tr2bl w:val="nil"/>
            </w:tcBorders>
            <w:vAlign w:val="center"/>
          </w:tcPr>
          <w:p>
            <w:pPr>
              <w:pStyle w:val="168"/>
            </w:pPr>
            <w:r>
              <w:t>250</w:t>
            </w:r>
          </w:p>
        </w:tc>
        <w:tc>
          <w:tcPr>
            <w:tcW w:w="2661" w:type="dxa"/>
            <w:tcBorders>
              <w:tl2br w:val="nil"/>
              <w:tr2bl w:val="nil"/>
            </w:tcBorders>
            <w:vAlign w:val="center"/>
          </w:tcPr>
          <w:p>
            <w:pPr>
              <w:pStyle w:val="168"/>
            </w:pPr>
            <w:r>
              <w:t>/</w:t>
            </w:r>
          </w:p>
        </w:tc>
        <w:tc>
          <w:tcPr>
            <w:tcW w:w="1271" w:type="dxa"/>
            <w:tcBorders>
              <w:tl2br w:val="nil"/>
              <w:tr2bl w:val="nil"/>
            </w:tcBorders>
            <w:vAlign w:val="center"/>
          </w:tcPr>
          <w:p>
            <w:pPr>
              <w:pStyle w:val="168"/>
            </w:pPr>
            <w:r>
              <w:t>/</w:t>
            </w:r>
          </w:p>
        </w:tc>
      </w:tr>
    </w:tbl>
    <w:p>
      <w:pPr>
        <w:pStyle w:val="8"/>
        <w:numPr>
          <w:ilvl w:val="3"/>
          <w:numId w:val="0"/>
        </w:numPr>
        <w:spacing w:line="480" w:lineRule="exact"/>
        <w:ind w:left="420" w:leftChars="200"/>
        <w:rPr>
          <w:bCs w:val="0"/>
          <w:szCs w:val="20"/>
        </w:rPr>
      </w:pPr>
      <w:r>
        <w:rPr>
          <w:bCs w:val="0"/>
          <w:szCs w:val="20"/>
        </w:rPr>
        <w:t>（3）地下水环境质量标准</w:t>
      </w:r>
    </w:p>
    <w:p>
      <w:pPr>
        <w:pStyle w:val="9"/>
        <w:spacing w:line="480" w:lineRule="exact"/>
        <w:ind w:firstLine="480"/>
        <w:rPr>
          <w:rFonts w:ascii="Times New Roman" w:hAnsi="Times New Roman" w:cs="Times New Roman"/>
        </w:rPr>
      </w:pPr>
      <w:r>
        <w:rPr>
          <w:rFonts w:ascii="Times New Roman" w:hAnsi="Times New Roman" w:cs="Times New Roman"/>
          <w:szCs w:val="24"/>
        </w:rPr>
        <w:t>地下水执行《地下水质量标准》（GB/T14848-2017）Ⅲ类标准，具体见表1.4.1-3。</w:t>
      </w:r>
    </w:p>
    <w:p>
      <w:pPr>
        <w:pStyle w:val="19"/>
        <w:tabs>
          <w:tab w:val="left" w:pos="2042"/>
          <w:tab w:val="center" w:pos="4518"/>
        </w:tabs>
      </w:pPr>
    </w:p>
    <w:p>
      <w:pPr>
        <w:pStyle w:val="19"/>
        <w:tabs>
          <w:tab w:val="left" w:pos="2042"/>
          <w:tab w:val="center" w:pos="4518"/>
        </w:tabs>
      </w:pPr>
      <w:r>
        <w:t>表 1.4.1-3  地下水质量标准   单位：mg/L</w:t>
      </w:r>
    </w:p>
    <w:tbl>
      <w:tblPr>
        <w:tblStyle w:val="45"/>
        <w:tblW w:w="832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75"/>
        <w:gridCol w:w="1350"/>
        <w:gridCol w:w="1175"/>
        <w:gridCol w:w="949"/>
        <w:gridCol w:w="1158"/>
        <w:gridCol w:w="1418"/>
        <w:gridCol w:w="8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75" w:type="dxa"/>
            <w:vAlign w:val="center"/>
          </w:tcPr>
          <w:p>
            <w:pPr>
              <w:pStyle w:val="168"/>
              <w:rPr>
                <w:b/>
              </w:rPr>
            </w:pPr>
            <w:r>
              <w:rPr>
                <w:b/>
              </w:rPr>
              <w:t>项目</w:t>
            </w:r>
          </w:p>
        </w:tc>
        <w:tc>
          <w:tcPr>
            <w:tcW w:w="1350" w:type="dxa"/>
            <w:vAlign w:val="center"/>
          </w:tcPr>
          <w:p>
            <w:pPr>
              <w:spacing w:line="360" w:lineRule="exact"/>
              <w:jc w:val="center"/>
              <w:rPr>
                <w:rFonts w:ascii="Times New Roman" w:hAnsi="Times New Roman" w:cs="Times New Roman"/>
                <w:b/>
                <w:kern w:val="0"/>
                <w:szCs w:val="24"/>
              </w:rPr>
            </w:pPr>
            <w:r>
              <w:rPr>
                <w:rFonts w:ascii="Times New Roman" w:hAnsi="Times New Roman" w:cs="Times New Roman"/>
                <w:b/>
                <w:kern w:val="0"/>
                <w:szCs w:val="24"/>
              </w:rPr>
              <w:t>pH</w:t>
            </w:r>
          </w:p>
        </w:tc>
        <w:tc>
          <w:tcPr>
            <w:tcW w:w="1175" w:type="dxa"/>
            <w:vAlign w:val="center"/>
          </w:tcPr>
          <w:p>
            <w:pPr>
              <w:spacing w:line="360" w:lineRule="exact"/>
              <w:jc w:val="center"/>
              <w:rPr>
                <w:rFonts w:ascii="Times New Roman" w:hAnsi="Times New Roman" w:cs="Times New Roman"/>
                <w:b/>
                <w:kern w:val="0"/>
                <w:szCs w:val="24"/>
              </w:rPr>
            </w:pPr>
            <w:r>
              <w:rPr>
                <w:rFonts w:ascii="Times New Roman" w:hAnsi="Times New Roman" w:cs="Times New Roman"/>
                <w:b/>
                <w:kern w:val="0"/>
                <w:szCs w:val="24"/>
              </w:rPr>
              <w:t>总硬度</w:t>
            </w:r>
          </w:p>
        </w:tc>
        <w:tc>
          <w:tcPr>
            <w:tcW w:w="949" w:type="dxa"/>
            <w:vAlign w:val="center"/>
          </w:tcPr>
          <w:p>
            <w:pPr>
              <w:spacing w:line="360" w:lineRule="exact"/>
              <w:jc w:val="center"/>
              <w:rPr>
                <w:rFonts w:ascii="Times New Roman" w:hAnsi="Times New Roman" w:cs="Times New Roman"/>
                <w:b/>
                <w:kern w:val="0"/>
                <w:szCs w:val="24"/>
              </w:rPr>
            </w:pPr>
            <w:r>
              <w:rPr>
                <w:rFonts w:ascii="Times New Roman" w:hAnsi="Times New Roman" w:cs="Times New Roman"/>
                <w:b/>
                <w:kern w:val="0"/>
                <w:szCs w:val="24"/>
              </w:rPr>
              <w:t>耗氧量</w:t>
            </w:r>
          </w:p>
        </w:tc>
        <w:tc>
          <w:tcPr>
            <w:tcW w:w="1158" w:type="dxa"/>
            <w:vAlign w:val="center"/>
          </w:tcPr>
          <w:p>
            <w:pPr>
              <w:spacing w:line="360" w:lineRule="exact"/>
              <w:jc w:val="center"/>
              <w:rPr>
                <w:rFonts w:ascii="Times New Roman" w:hAnsi="Times New Roman" w:cs="Times New Roman"/>
                <w:b/>
                <w:kern w:val="0"/>
                <w:szCs w:val="24"/>
              </w:rPr>
            </w:pPr>
            <w:r>
              <w:rPr>
                <w:rFonts w:ascii="Times New Roman" w:hAnsi="Times New Roman" w:cs="Times New Roman"/>
                <w:b/>
                <w:kern w:val="0"/>
                <w:szCs w:val="24"/>
              </w:rPr>
              <w:t>氯化物</w:t>
            </w:r>
          </w:p>
        </w:tc>
        <w:tc>
          <w:tcPr>
            <w:tcW w:w="1418" w:type="dxa"/>
            <w:vAlign w:val="center"/>
          </w:tcPr>
          <w:p>
            <w:pPr>
              <w:spacing w:line="360" w:lineRule="exact"/>
              <w:jc w:val="center"/>
              <w:rPr>
                <w:rFonts w:ascii="Times New Roman" w:hAnsi="Times New Roman" w:cs="Times New Roman"/>
                <w:b/>
                <w:kern w:val="0"/>
                <w:szCs w:val="24"/>
              </w:rPr>
            </w:pPr>
            <w:r>
              <w:rPr>
                <w:rFonts w:ascii="Times New Roman" w:hAnsi="Times New Roman" w:cs="Times New Roman"/>
                <w:b/>
                <w:kern w:val="0"/>
                <w:szCs w:val="24"/>
              </w:rPr>
              <w:t>挥发性酚类</w:t>
            </w:r>
          </w:p>
        </w:tc>
        <w:tc>
          <w:tcPr>
            <w:tcW w:w="898" w:type="dxa"/>
            <w:vAlign w:val="center"/>
          </w:tcPr>
          <w:p>
            <w:pPr>
              <w:spacing w:line="360" w:lineRule="exact"/>
              <w:jc w:val="center"/>
              <w:rPr>
                <w:rFonts w:ascii="Times New Roman" w:hAnsi="Times New Roman" w:cs="Times New Roman"/>
                <w:b/>
                <w:kern w:val="0"/>
                <w:szCs w:val="24"/>
              </w:rPr>
            </w:pPr>
            <w:r>
              <w:rPr>
                <w:rFonts w:ascii="Times New Roman" w:hAnsi="Times New Roman" w:cs="Times New Roman"/>
                <w:b/>
                <w:kern w:val="0"/>
                <w:szCs w:val="24"/>
              </w:rPr>
              <w:t>氨氮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75" w:type="dxa"/>
            <w:tcBorders>
              <w:bottom w:val="double" w:color="auto" w:sz="4" w:space="0"/>
            </w:tcBorders>
            <w:vAlign w:val="center"/>
          </w:tcPr>
          <w:p>
            <w:pPr>
              <w:pStyle w:val="168"/>
            </w:pPr>
            <w:r>
              <w:t>Ⅲ 类标准值</w:t>
            </w:r>
          </w:p>
        </w:tc>
        <w:tc>
          <w:tcPr>
            <w:tcW w:w="1350" w:type="dxa"/>
            <w:tcBorders>
              <w:bottom w:val="double" w:color="auto" w:sz="4" w:space="0"/>
            </w:tcBorders>
            <w:vAlign w:val="center"/>
          </w:tcPr>
          <w:p>
            <w:pPr>
              <w:pStyle w:val="168"/>
            </w:pPr>
            <w:r>
              <w:t>6.5～8.5</w:t>
            </w:r>
          </w:p>
        </w:tc>
        <w:tc>
          <w:tcPr>
            <w:tcW w:w="1175" w:type="dxa"/>
            <w:tcBorders>
              <w:bottom w:val="double" w:color="auto" w:sz="4" w:space="0"/>
            </w:tcBorders>
            <w:vAlign w:val="center"/>
          </w:tcPr>
          <w:p>
            <w:pPr>
              <w:pStyle w:val="168"/>
            </w:pPr>
            <w:r>
              <w:t>≤450</w:t>
            </w:r>
          </w:p>
        </w:tc>
        <w:tc>
          <w:tcPr>
            <w:tcW w:w="949" w:type="dxa"/>
            <w:tcBorders>
              <w:bottom w:val="double" w:color="auto" w:sz="4" w:space="0"/>
            </w:tcBorders>
            <w:vAlign w:val="center"/>
          </w:tcPr>
          <w:p>
            <w:pPr>
              <w:pStyle w:val="168"/>
            </w:pPr>
            <w:r>
              <w:t>≤3</w:t>
            </w:r>
          </w:p>
        </w:tc>
        <w:tc>
          <w:tcPr>
            <w:tcW w:w="1158" w:type="dxa"/>
            <w:tcBorders>
              <w:bottom w:val="double" w:color="auto" w:sz="4" w:space="0"/>
            </w:tcBorders>
            <w:vAlign w:val="center"/>
          </w:tcPr>
          <w:p>
            <w:pPr>
              <w:pStyle w:val="168"/>
            </w:pPr>
            <w:r>
              <w:t>≤250</w:t>
            </w:r>
          </w:p>
        </w:tc>
        <w:tc>
          <w:tcPr>
            <w:tcW w:w="1418" w:type="dxa"/>
            <w:tcBorders>
              <w:bottom w:val="double" w:color="auto" w:sz="4" w:space="0"/>
            </w:tcBorders>
            <w:vAlign w:val="center"/>
          </w:tcPr>
          <w:p>
            <w:pPr>
              <w:pStyle w:val="168"/>
            </w:pPr>
            <w:r>
              <w:t>≤0.002</w:t>
            </w:r>
          </w:p>
        </w:tc>
        <w:tc>
          <w:tcPr>
            <w:tcW w:w="898" w:type="dxa"/>
            <w:tcBorders>
              <w:bottom w:val="double" w:color="auto" w:sz="4" w:space="0"/>
            </w:tcBorders>
            <w:vAlign w:val="center"/>
          </w:tcPr>
          <w:p>
            <w:pPr>
              <w:pStyle w:val="168"/>
            </w:pPr>
            <w: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75" w:type="dxa"/>
            <w:tcBorders>
              <w:top w:val="double" w:color="auto" w:sz="4" w:space="0"/>
            </w:tcBorders>
            <w:vAlign w:val="center"/>
          </w:tcPr>
          <w:p>
            <w:pPr>
              <w:pStyle w:val="168"/>
              <w:rPr>
                <w:b/>
              </w:rPr>
            </w:pPr>
            <w:r>
              <w:rPr>
                <w:b/>
              </w:rPr>
              <w:t>项目</w:t>
            </w:r>
          </w:p>
        </w:tc>
        <w:tc>
          <w:tcPr>
            <w:tcW w:w="1350" w:type="dxa"/>
            <w:tcBorders>
              <w:top w:val="double" w:color="auto" w:sz="4" w:space="0"/>
            </w:tcBorders>
            <w:vAlign w:val="center"/>
          </w:tcPr>
          <w:p>
            <w:pPr>
              <w:pStyle w:val="168"/>
              <w:rPr>
                <w:b/>
              </w:rPr>
            </w:pPr>
            <w:r>
              <w:rPr>
                <w:b/>
              </w:rPr>
              <w:t>总大肠菌群</w:t>
            </w:r>
          </w:p>
        </w:tc>
        <w:tc>
          <w:tcPr>
            <w:tcW w:w="1175" w:type="dxa"/>
            <w:tcBorders>
              <w:top w:val="double" w:color="auto" w:sz="4" w:space="0"/>
            </w:tcBorders>
            <w:vAlign w:val="center"/>
          </w:tcPr>
          <w:p>
            <w:pPr>
              <w:pStyle w:val="168"/>
              <w:rPr>
                <w:b/>
              </w:rPr>
            </w:pPr>
            <w:r>
              <w:rPr>
                <w:b/>
              </w:rPr>
              <w:t>亚硝酸盐</w:t>
            </w:r>
          </w:p>
        </w:tc>
        <w:tc>
          <w:tcPr>
            <w:tcW w:w="949" w:type="dxa"/>
            <w:tcBorders>
              <w:top w:val="double" w:color="auto" w:sz="4" w:space="0"/>
            </w:tcBorders>
            <w:vAlign w:val="center"/>
          </w:tcPr>
          <w:p>
            <w:pPr>
              <w:pStyle w:val="168"/>
              <w:rPr>
                <w:b/>
              </w:rPr>
            </w:pPr>
            <w:r>
              <w:rPr>
                <w:b/>
              </w:rPr>
              <w:t>硝酸盐</w:t>
            </w:r>
          </w:p>
        </w:tc>
        <w:tc>
          <w:tcPr>
            <w:tcW w:w="1158" w:type="dxa"/>
            <w:tcBorders>
              <w:top w:val="double" w:color="auto" w:sz="4" w:space="0"/>
            </w:tcBorders>
            <w:vAlign w:val="center"/>
          </w:tcPr>
          <w:p>
            <w:pPr>
              <w:pStyle w:val="168"/>
              <w:rPr>
                <w:b/>
              </w:rPr>
            </w:pPr>
            <w:r>
              <w:rPr>
                <w:b/>
              </w:rPr>
              <w:t>硫化物</w:t>
            </w:r>
          </w:p>
        </w:tc>
        <w:tc>
          <w:tcPr>
            <w:tcW w:w="1418" w:type="dxa"/>
            <w:tcBorders>
              <w:top w:val="double" w:color="auto" w:sz="4" w:space="0"/>
            </w:tcBorders>
            <w:vAlign w:val="center"/>
          </w:tcPr>
          <w:p>
            <w:pPr>
              <w:pStyle w:val="168"/>
            </w:pPr>
            <w:r>
              <w:t>/</w:t>
            </w:r>
          </w:p>
        </w:tc>
        <w:tc>
          <w:tcPr>
            <w:tcW w:w="898" w:type="dxa"/>
            <w:tcBorders>
              <w:top w:val="double" w:color="auto" w:sz="4" w:space="0"/>
            </w:tcBorders>
            <w:vAlign w:val="center"/>
          </w:tcPr>
          <w:p>
            <w:pPr>
              <w:pStyle w:val="168"/>
            </w:pPr>
            <w: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75" w:type="dxa"/>
            <w:vAlign w:val="center"/>
          </w:tcPr>
          <w:p>
            <w:pPr>
              <w:pStyle w:val="168"/>
            </w:pPr>
            <w:r>
              <w:t>Ⅲ 类标准值</w:t>
            </w:r>
          </w:p>
        </w:tc>
        <w:tc>
          <w:tcPr>
            <w:tcW w:w="1350" w:type="dxa"/>
            <w:vAlign w:val="center"/>
          </w:tcPr>
          <w:p>
            <w:pPr>
              <w:pStyle w:val="168"/>
            </w:pPr>
            <w:r>
              <w:t>≤3.0</w:t>
            </w:r>
          </w:p>
        </w:tc>
        <w:tc>
          <w:tcPr>
            <w:tcW w:w="1175" w:type="dxa"/>
            <w:vAlign w:val="center"/>
          </w:tcPr>
          <w:p>
            <w:pPr>
              <w:pStyle w:val="168"/>
            </w:pPr>
            <w:r>
              <w:t>≤1.0</w:t>
            </w:r>
          </w:p>
        </w:tc>
        <w:tc>
          <w:tcPr>
            <w:tcW w:w="949" w:type="dxa"/>
            <w:vAlign w:val="center"/>
          </w:tcPr>
          <w:p>
            <w:pPr>
              <w:pStyle w:val="168"/>
            </w:pPr>
            <w:r>
              <w:t>≤20</w:t>
            </w:r>
          </w:p>
        </w:tc>
        <w:tc>
          <w:tcPr>
            <w:tcW w:w="1158" w:type="dxa"/>
            <w:vAlign w:val="center"/>
          </w:tcPr>
          <w:p>
            <w:pPr>
              <w:pStyle w:val="168"/>
            </w:pPr>
            <w:r>
              <w:t>≤0.02</w:t>
            </w:r>
          </w:p>
        </w:tc>
        <w:tc>
          <w:tcPr>
            <w:tcW w:w="1418" w:type="dxa"/>
            <w:vAlign w:val="center"/>
          </w:tcPr>
          <w:p>
            <w:pPr>
              <w:pStyle w:val="168"/>
            </w:pPr>
            <w:r>
              <w:t>/</w:t>
            </w:r>
          </w:p>
        </w:tc>
        <w:tc>
          <w:tcPr>
            <w:tcW w:w="898" w:type="dxa"/>
            <w:vAlign w:val="center"/>
          </w:tcPr>
          <w:p>
            <w:pPr>
              <w:pStyle w:val="168"/>
            </w:pPr>
            <w:r>
              <w:t>/</w:t>
            </w:r>
          </w:p>
        </w:tc>
      </w:tr>
    </w:tbl>
    <w:p>
      <w:pPr>
        <w:pStyle w:val="8"/>
        <w:numPr>
          <w:ilvl w:val="3"/>
          <w:numId w:val="0"/>
        </w:numPr>
        <w:spacing w:line="480" w:lineRule="exact"/>
        <w:ind w:left="420" w:leftChars="200"/>
        <w:rPr>
          <w:bCs w:val="0"/>
          <w:szCs w:val="20"/>
        </w:rPr>
      </w:pPr>
      <w:r>
        <w:rPr>
          <w:bCs w:val="0"/>
          <w:szCs w:val="20"/>
        </w:rPr>
        <w:t>（4）声环境质量标准</w:t>
      </w:r>
    </w:p>
    <w:p>
      <w:pPr>
        <w:pStyle w:val="9"/>
        <w:spacing w:line="480" w:lineRule="exact"/>
        <w:ind w:firstLine="480"/>
        <w:rPr>
          <w:rFonts w:ascii="Times New Roman" w:hAnsi="Times New Roman" w:cs="Times New Roman"/>
        </w:rPr>
      </w:pPr>
      <w:r>
        <w:rPr>
          <w:rFonts w:ascii="Times New Roman" w:hAnsi="Times New Roman" w:cs="Times New Roman"/>
        </w:rPr>
        <w:t>区域声环境执行《声环境质量标准》（GB3096-2008）中的3类标准。具体标准值见表1.4.1-4。</w:t>
      </w:r>
    </w:p>
    <w:p>
      <w:pPr>
        <w:pStyle w:val="19"/>
        <w:tabs>
          <w:tab w:val="left" w:pos="2042"/>
          <w:tab w:val="center" w:pos="4518"/>
        </w:tabs>
      </w:pPr>
      <w:r>
        <w:t>表1.4.1-4  声环境质量标准   单位：dB（A）</w:t>
      </w:r>
    </w:p>
    <w:tbl>
      <w:tblPr>
        <w:tblStyle w:val="45"/>
        <w:tblW w:w="798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307"/>
        <w:gridCol w:w="2841"/>
        <w:gridCol w:w="28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307"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类别</w:t>
            </w:r>
          </w:p>
        </w:tc>
        <w:tc>
          <w:tcPr>
            <w:tcW w:w="2841"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昼间</w:t>
            </w:r>
          </w:p>
        </w:tc>
        <w:tc>
          <w:tcPr>
            <w:tcW w:w="2840"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夜间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30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3类</w:t>
            </w:r>
          </w:p>
        </w:tc>
        <w:tc>
          <w:tcPr>
            <w:tcW w:w="2841"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65</w:t>
            </w:r>
          </w:p>
        </w:tc>
        <w:tc>
          <w:tcPr>
            <w:tcW w:w="2840"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55</w:t>
            </w:r>
          </w:p>
        </w:tc>
      </w:tr>
    </w:tbl>
    <w:p>
      <w:pPr>
        <w:pStyle w:val="8"/>
        <w:numPr>
          <w:ilvl w:val="3"/>
          <w:numId w:val="0"/>
        </w:numPr>
        <w:ind w:left="229" w:leftChars="109" w:firstLine="240" w:firstLineChars="100"/>
        <w:rPr>
          <w:bCs w:val="0"/>
          <w:szCs w:val="20"/>
        </w:rPr>
      </w:pPr>
      <w:r>
        <w:rPr>
          <w:bCs w:val="0"/>
          <w:szCs w:val="20"/>
        </w:rPr>
        <w:t>（5）土壤环境质量标准</w:t>
      </w:r>
    </w:p>
    <w:p>
      <w:pPr>
        <w:pStyle w:val="8"/>
        <w:numPr>
          <w:ilvl w:val="3"/>
          <w:numId w:val="0"/>
        </w:numPr>
        <w:ind w:left="250" w:leftChars="119" w:firstLine="480" w:firstLineChars="200"/>
        <w:rPr>
          <w:bCs w:val="0"/>
          <w:szCs w:val="20"/>
        </w:rPr>
      </w:pPr>
      <w:r>
        <w:rPr>
          <w:bCs w:val="0"/>
          <w:szCs w:val="20"/>
        </w:rPr>
        <w:t>本项目所在区域执行《土壤环境质量建设用地土壤污染风险管控标准（试行）》（GB36600-2018）。具体划分与标准见表 1.4.1-5。</w:t>
      </w:r>
    </w:p>
    <w:p>
      <w:pPr>
        <w:pStyle w:val="19"/>
        <w:tabs>
          <w:tab w:val="left" w:pos="2042"/>
          <w:tab w:val="center" w:pos="4518"/>
        </w:tabs>
      </w:pPr>
      <w:r>
        <w:t>表1.4.1-5  建设用地土壤污染风险筛选值和管制值   单位：mg/kg</w:t>
      </w:r>
    </w:p>
    <w:p>
      <w:pPr>
        <w:rPr>
          <w:rFonts w:ascii="Times New Roman" w:hAnsi="Times New Roman" w:cs="Times New Roman"/>
        </w:rPr>
      </w:pPr>
      <w:r>
        <w:rPr>
          <w:rFonts w:ascii="Times New Roman" w:hAnsi="Times New Roman" w:cs="Times New Roman"/>
        </w:rPr>
        <w:drawing>
          <wp:inline distT="0" distB="0" distL="114300" distR="114300">
            <wp:extent cx="5648325" cy="3893820"/>
            <wp:effectExtent l="0" t="0" r="9525" b="1143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30"/>
                    <a:stretch>
                      <a:fillRect/>
                    </a:stretch>
                  </pic:blipFill>
                  <pic:spPr>
                    <a:xfrm>
                      <a:off x="0" y="0"/>
                      <a:ext cx="5648325" cy="3893820"/>
                    </a:xfrm>
                    <a:prstGeom prst="rect">
                      <a:avLst/>
                    </a:prstGeom>
                    <a:noFill/>
                    <a:ln>
                      <a:noFill/>
                    </a:ln>
                  </pic:spPr>
                </pic:pic>
              </a:graphicData>
            </a:graphic>
          </wp:inline>
        </w:drawing>
      </w:r>
    </w:p>
    <w:p>
      <w:pPr>
        <w:pStyle w:val="9"/>
        <w:ind w:firstLine="480"/>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3613056" behindDoc="0" locked="0" layoutInCell="1" allowOverlap="1">
                <wp:simplePos x="0" y="0"/>
                <wp:positionH relativeFrom="column">
                  <wp:posOffset>-83185</wp:posOffset>
                </wp:positionH>
                <wp:positionV relativeFrom="page">
                  <wp:posOffset>995045</wp:posOffset>
                </wp:positionV>
                <wp:extent cx="5745480" cy="4991100"/>
                <wp:effectExtent l="0" t="0" r="7620" b="19050"/>
                <wp:wrapTopAndBottom/>
                <wp:docPr id="38" name="组合 38"/>
                <wp:cNvGraphicFramePr/>
                <a:graphic xmlns:a="http://schemas.openxmlformats.org/drawingml/2006/main">
                  <a:graphicData uri="http://schemas.microsoft.com/office/word/2010/wordprocessingGroup">
                    <wpg:wgp>
                      <wpg:cNvGrpSpPr/>
                      <wpg:grpSpPr>
                        <a:xfrm>
                          <a:off x="0" y="0"/>
                          <a:ext cx="5745480" cy="4991100"/>
                          <a:chOff x="2452" y="327159"/>
                          <a:chExt cx="9048" cy="7860"/>
                        </a:xfrm>
                      </wpg:grpSpPr>
                      <wpg:grpSp>
                        <wpg:cNvPr id="57" name="组合 57"/>
                        <wpg:cNvGrpSpPr/>
                        <wpg:grpSpPr>
                          <a:xfrm>
                            <a:off x="2550" y="327159"/>
                            <a:ext cx="8893" cy="7377"/>
                            <a:chOff x="2714" y="328548"/>
                            <a:chExt cx="8893" cy="7377"/>
                          </a:xfrm>
                        </wpg:grpSpPr>
                        <pic:pic xmlns:pic="http://schemas.openxmlformats.org/drawingml/2006/picture">
                          <pic:nvPicPr>
                            <pic:cNvPr id="50" name="图片 2"/>
                            <pic:cNvPicPr>
                              <a:picLocks noChangeAspect="1"/>
                            </pic:cNvPicPr>
                          </pic:nvPicPr>
                          <pic:blipFill>
                            <a:blip r:embed="rId31"/>
                            <a:stretch>
                              <a:fillRect/>
                            </a:stretch>
                          </pic:blipFill>
                          <pic:spPr>
                            <a:xfrm>
                              <a:off x="2714" y="328548"/>
                              <a:ext cx="8893" cy="3476"/>
                            </a:xfrm>
                            <a:prstGeom prst="rect">
                              <a:avLst/>
                            </a:prstGeom>
                            <a:noFill/>
                            <a:ln>
                              <a:noFill/>
                            </a:ln>
                          </pic:spPr>
                        </pic:pic>
                        <pic:pic xmlns:pic="http://schemas.openxmlformats.org/drawingml/2006/picture">
                          <pic:nvPicPr>
                            <pic:cNvPr id="51" name="图片 3"/>
                            <pic:cNvPicPr>
                              <a:picLocks noChangeAspect="1"/>
                            </pic:cNvPicPr>
                          </pic:nvPicPr>
                          <pic:blipFill>
                            <a:blip r:embed="rId32"/>
                            <a:srcRect t="11455"/>
                            <a:stretch>
                              <a:fillRect/>
                            </a:stretch>
                          </pic:blipFill>
                          <pic:spPr>
                            <a:xfrm>
                              <a:off x="2750" y="331921"/>
                              <a:ext cx="8720" cy="4004"/>
                            </a:xfrm>
                            <a:prstGeom prst="rect">
                              <a:avLst/>
                            </a:prstGeom>
                            <a:noFill/>
                            <a:ln>
                              <a:noFill/>
                            </a:ln>
                          </pic:spPr>
                        </pic:pic>
                      </wpg:grpSp>
                      <pic:pic xmlns:pic="http://schemas.openxmlformats.org/drawingml/2006/picture">
                        <pic:nvPicPr>
                          <pic:cNvPr id="37" name="图片 1"/>
                          <pic:cNvPicPr>
                            <a:picLocks noChangeAspect="1"/>
                          </pic:cNvPicPr>
                        </pic:nvPicPr>
                        <pic:blipFill>
                          <a:blip r:embed="rId33"/>
                          <a:srcRect b="4722"/>
                          <a:stretch>
                            <a:fillRect/>
                          </a:stretch>
                        </pic:blipFill>
                        <pic:spPr>
                          <a:xfrm>
                            <a:off x="2452" y="334455"/>
                            <a:ext cx="9048" cy="565"/>
                          </a:xfrm>
                          <a:prstGeom prst="rect">
                            <a:avLst/>
                          </a:prstGeom>
                          <a:noFill/>
                          <a:ln>
                            <a:noFill/>
                          </a:ln>
                        </pic:spPr>
                      </pic:pic>
                    </wpg:wgp>
                  </a:graphicData>
                </a:graphic>
              </wp:anchor>
            </w:drawing>
          </mc:Choice>
          <mc:Fallback>
            <w:pict>
              <v:group id="_x0000_s1026" o:spid="_x0000_s1026" o:spt="203" style="position:absolute;left:0pt;margin-left:-6.55pt;margin-top:78.35pt;height:393pt;width:452.4pt;mso-position-vertical-relative:page;mso-wrap-distance-bottom:0pt;mso-wrap-distance-top:0pt;z-index:253613056;mso-width-relative:page;mso-height-relative:page;" coordorigin="2452,327159" coordsize="9048,7860" o:gfxdata="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">
                <o:lock v:ext="edit" aspectratio="f"/>
                <v:group id="_x0000_s1026" o:spid="_x0000_s1026" o:spt="203" style="position:absolute;left:2550;top:327159;height:7377;width:8893;" coordorigin="2714,328548" coordsize="8893,7377"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shape id="图片 2" o:spid="_x0000_s1026" o:spt="75" type="#_x0000_t75" style="position:absolute;left:2714;top:328548;height:3476;width:8893;" filled="f" o:preferrelative="t" stroked="f" coordsize="21600,21600" o:gfxdata="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GaA9y5AAAA2wAA&#10;AA8AAAAAAAAAAQAgAAAAIgAAAGRycy9kb3ducmV2LnhtbFBLAQIUABQAAAAIAIdO4kAzLwWeOwAA&#10;ADkAAAAQAAAAAAAAAAEAIAAAAAgBAABkcnMvc2hhcGV4bWwueG1sUEsFBgAAAAAGAAYAWwEAALID&#10;AAAAAA==&#10;">
                    <v:fill on="f" focussize="0,0"/>
                    <v:stroke on="f"/>
                    <v:imagedata r:id="rId31" o:title=""/>
                    <o:lock v:ext="edit" aspectratio="t"/>
                  </v:shape>
                  <v:shape id="图片 3" o:spid="_x0000_s1026" o:spt="75" type="#_x0000_t75" style="position:absolute;left:2750;top:331921;height:4004;width:8720;" filled="f" o:preferrelative="t" stroked="f" coordsize="21600,21600" o:gfxdata="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CNGb4A&#10;AADbAAAADwAAAAAAAAABACAAAAAiAAAAZHJzL2Rvd25yZXYueG1sUEsBAhQAFAAAAAgAh07iQDMv&#10;BZ47AAAAOQAAABAAAAAAAAAAAQAgAAAADQEAAGRycy9zaGFwZXhtbC54bWxQSwUGAAAAAAYABgBb&#10;AQAAtwMAAAAA&#10;">
                    <v:fill on="f" focussize="0,0"/>
                    <v:stroke on="f"/>
                    <v:imagedata r:id="rId32" croptop="7507f" o:title=""/>
                    <o:lock v:ext="edit" aspectratio="t"/>
                  </v:shape>
                </v:group>
                <v:shape id="图片 1" o:spid="_x0000_s1026" o:spt="75" type="#_x0000_t75" style="position:absolute;left:2452;top:334455;height:565;width:9048;" filled="f" o:preferrelative="t" stroked="f" coordsize="21600,21600" o:gfxdata="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Tf9LsAAADb&#10;AAAADwAAAAAAAAABACAAAAAiAAAAZHJzL2Rvd25yZXYueG1sUEsBAhQAFAAAAAgAh07iQDMvBZ47&#10;AAAAOQAAABAAAAAAAAAAAQAgAAAACgEAAGRycy9zaGFwZXhtbC54bWxQSwUGAAAAAAYABgBbAQAA&#10;tAMAAAAA&#10;">
                  <v:fill on="f" focussize="0,0"/>
                  <v:stroke on="f"/>
                  <v:imagedata r:id="rId33" cropbottom="3095f" o:title=""/>
                  <o:lock v:ext="edit" aspectratio="t"/>
                </v:shape>
                <w10:wrap type="topAndBottom"/>
              </v:group>
            </w:pict>
          </mc:Fallback>
        </mc:AlternateContent>
      </w:r>
    </w:p>
    <w:p>
      <w:pPr>
        <w:pStyle w:val="7"/>
        <w:numPr>
          <w:ilvl w:val="2"/>
          <w:numId w:val="0"/>
        </w:numPr>
        <w:spacing w:before="120" w:after="120"/>
      </w:pPr>
      <w:bookmarkStart w:id="72" w:name="_Toc143963763"/>
      <w:bookmarkStart w:id="73" w:name="_Toc220122769"/>
      <w:bookmarkStart w:id="74" w:name="_Toc143430038"/>
      <w:bookmarkStart w:id="75" w:name="_Toc145729967"/>
      <w:bookmarkStart w:id="76" w:name="_Toc26008"/>
      <w:bookmarkStart w:id="77" w:name="_Toc143430296"/>
      <w:bookmarkStart w:id="78" w:name="_Toc219258495"/>
      <w:bookmarkStart w:id="79" w:name="_Toc25013"/>
      <w:bookmarkStart w:id="80" w:name="_Toc28221"/>
      <w:r>
        <w:t>1.4.2 污染物排放标准</w:t>
      </w:r>
      <w:bookmarkEnd w:id="72"/>
      <w:bookmarkEnd w:id="73"/>
      <w:bookmarkEnd w:id="74"/>
      <w:bookmarkEnd w:id="75"/>
      <w:bookmarkEnd w:id="76"/>
      <w:bookmarkEnd w:id="77"/>
      <w:bookmarkEnd w:id="78"/>
      <w:bookmarkEnd w:id="79"/>
      <w:bookmarkEnd w:id="80"/>
    </w:p>
    <w:p>
      <w:pPr>
        <w:pStyle w:val="8"/>
        <w:numPr>
          <w:ilvl w:val="3"/>
          <w:numId w:val="0"/>
        </w:numPr>
        <w:ind w:left="420" w:leftChars="200"/>
        <w:rPr>
          <w:bCs w:val="0"/>
          <w:szCs w:val="20"/>
        </w:rPr>
      </w:pPr>
      <w:r>
        <w:rPr>
          <w:bCs w:val="0"/>
          <w:szCs w:val="20"/>
        </w:rPr>
        <w:t>（1）废气排放标准</w:t>
      </w:r>
    </w:p>
    <w:p>
      <w:pPr>
        <w:pStyle w:val="19"/>
        <w:spacing w:line="480" w:lineRule="exact"/>
        <w:ind w:firstLine="480" w:firstLineChars="200"/>
        <w:jc w:val="left"/>
        <w:rPr>
          <w:b w:val="0"/>
          <w:szCs w:val="22"/>
        </w:rPr>
      </w:pPr>
      <w:r>
        <w:rPr>
          <w:b w:val="0"/>
          <w:szCs w:val="22"/>
        </w:rPr>
        <w:t>根据云溪区环保分局出具的本项目环评执行标准函，拟建项目装置废气以氨、非甲烷总烃、硫化氢作为废气的评价因子。有组织氨、硫化氢参照《恶臭污染物排放标准》（GB14554-93）表2恶臭污染物排放标准值，详见表1.4.2-1。有组织废气非甲烷总烃、苯、甲苯、二甲苯执行《石油炼制工业污染物排放标准》（GB31570-2017）中表3标准，及一污恶臭治理设施进气口标准值。详见表1.4.2-2、1.4.2-3。无组织非甲烷总烃、苯、甲苯、二甲苯执行《石油炼制工业污染物排放标准》（GB31570-2015）表5中企业边界大气污染物浓度限值。详见表1.4.2-3。无组织硫化氢、氨参照《恶臭污染物排放标准》（GB14554-93）表1恶臭污染物厂界标准值（二级新扩改建），详见表1.4.2-4。</w:t>
      </w:r>
    </w:p>
    <w:p>
      <w:pPr>
        <w:rPr>
          <w:rFonts w:ascii="Times New Roman" w:hAnsi="Times New Roman" w:cs="Times New Roman"/>
        </w:rPr>
      </w:pPr>
    </w:p>
    <w:p>
      <w:pPr>
        <w:pStyle w:val="19"/>
        <w:tabs>
          <w:tab w:val="left" w:pos="2042"/>
          <w:tab w:val="center" w:pos="4518"/>
        </w:tabs>
      </w:pPr>
    </w:p>
    <w:p>
      <w:pPr>
        <w:pStyle w:val="19"/>
        <w:tabs>
          <w:tab w:val="left" w:pos="2042"/>
          <w:tab w:val="center" w:pos="4518"/>
        </w:tabs>
      </w:pPr>
      <w:r>
        <w:t>表 1.4.2-1一污恶臭治理设施恶臭污染物排放标准值</w:t>
      </w:r>
    </w:p>
    <w:tbl>
      <w:tblPr>
        <w:tblStyle w:val="46"/>
        <w:tblW w:w="8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2"/>
        <w:gridCol w:w="2113"/>
        <w:gridCol w:w="3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2" w:type="dxa"/>
          </w:tcPr>
          <w:p>
            <w:pPr>
              <w:pStyle w:val="9"/>
              <w:spacing w:line="240" w:lineRule="atLeast"/>
              <w:ind w:firstLine="0" w:firstLineChars="0"/>
              <w:jc w:val="center"/>
              <w:rPr>
                <w:rFonts w:ascii="Times New Roman" w:hAnsi="Times New Roman" w:cs="Times New Roman"/>
                <w:b/>
                <w:bCs/>
                <w:szCs w:val="24"/>
              </w:rPr>
            </w:pPr>
            <w:r>
              <w:rPr>
                <w:rFonts w:ascii="Times New Roman" w:hAnsi="Times New Roman" w:cs="Times New Roman"/>
                <w:b/>
                <w:bCs/>
                <w:szCs w:val="24"/>
              </w:rPr>
              <w:t>污染物</w:t>
            </w:r>
          </w:p>
        </w:tc>
        <w:tc>
          <w:tcPr>
            <w:tcW w:w="2113" w:type="dxa"/>
            <w:vAlign w:val="center"/>
          </w:tcPr>
          <w:p>
            <w:pPr>
              <w:pStyle w:val="9"/>
              <w:spacing w:line="240" w:lineRule="atLeast"/>
              <w:ind w:firstLine="0" w:firstLineChars="0"/>
              <w:jc w:val="center"/>
              <w:rPr>
                <w:rFonts w:ascii="Times New Roman" w:hAnsi="Times New Roman" w:cs="Times New Roman"/>
                <w:b/>
                <w:bCs/>
                <w:szCs w:val="24"/>
              </w:rPr>
            </w:pPr>
            <w:r>
              <w:rPr>
                <w:rFonts w:ascii="Times New Roman" w:hAnsi="Times New Roman" w:cs="Times New Roman"/>
                <w:b/>
                <w:bCs/>
                <w:szCs w:val="24"/>
              </w:rPr>
              <w:t>排气筒高度（m）</w:t>
            </w:r>
          </w:p>
        </w:tc>
        <w:tc>
          <w:tcPr>
            <w:tcW w:w="3460" w:type="dxa"/>
          </w:tcPr>
          <w:p>
            <w:pPr>
              <w:pStyle w:val="9"/>
              <w:spacing w:line="240" w:lineRule="atLeast"/>
              <w:ind w:firstLine="0" w:firstLineChars="0"/>
              <w:jc w:val="center"/>
              <w:rPr>
                <w:rFonts w:ascii="Times New Roman" w:hAnsi="Times New Roman" w:cs="Times New Roman"/>
                <w:b/>
                <w:bCs/>
                <w:szCs w:val="24"/>
              </w:rPr>
            </w:pPr>
            <w:r>
              <w:rPr>
                <w:rFonts w:ascii="Times New Roman" w:hAnsi="Times New Roman" w:cs="Times New Roman"/>
                <w:b/>
                <w:bCs/>
                <w:szCs w:val="24"/>
              </w:rPr>
              <w:t>排放量(kg/h)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2" w:type="dxa"/>
          </w:tcPr>
          <w:p>
            <w:pPr>
              <w:snapToGrid w:val="0"/>
              <w:spacing w:line="360" w:lineRule="exact"/>
              <w:jc w:val="center"/>
              <w:rPr>
                <w:rFonts w:ascii="Times New Roman" w:hAnsi="Times New Roman" w:cs="Times New Roman"/>
                <w:szCs w:val="21"/>
              </w:rPr>
            </w:pPr>
            <w:r>
              <w:rPr>
                <w:rFonts w:ascii="Times New Roman" w:hAnsi="Times New Roman" w:cs="Times New Roman"/>
                <w:szCs w:val="21"/>
              </w:rPr>
              <w:t>氨</w:t>
            </w:r>
          </w:p>
        </w:tc>
        <w:tc>
          <w:tcPr>
            <w:tcW w:w="2113" w:type="dxa"/>
            <w:vMerge w:val="restart"/>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35</w:t>
            </w:r>
          </w:p>
        </w:tc>
        <w:tc>
          <w:tcPr>
            <w:tcW w:w="3460" w:type="dxa"/>
          </w:tcPr>
          <w:p>
            <w:pPr>
              <w:snapToGrid w:val="0"/>
              <w:spacing w:line="360" w:lineRule="exact"/>
              <w:jc w:val="center"/>
              <w:rPr>
                <w:rFonts w:ascii="Times New Roman" w:hAnsi="Times New Roman" w:cs="Times New Roman"/>
                <w:szCs w:val="21"/>
              </w:rPr>
            </w:pPr>
            <w:r>
              <w:rPr>
                <w:rFonts w:ascii="Times New Roman" w:hAnsi="Times New Roman" w:cs="Times New Roman"/>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2" w:type="dxa"/>
          </w:tcPr>
          <w:p>
            <w:pPr>
              <w:snapToGrid w:val="0"/>
              <w:spacing w:line="360" w:lineRule="exact"/>
              <w:jc w:val="center"/>
              <w:rPr>
                <w:rFonts w:ascii="Times New Roman" w:hAnsi="Times New Roman" w:cs="Times New Roman"/>
                <w:szCs w:val="21"/>
              </w:rPr>
            </w:pPr>
            <w:r>
              <w:rPr>
                <w:rFonts w:ascii="Times New Roman" w:hAnsi="Times New Roman" w:cs="Times New Roman"/>
                <w:szCs w:val="21"/>
              </w:rPr>
              <w:t>硫化氢</w:t>
            </w:r>
          </w:p>
        </w:tc>
        <w:tc>
          <w:tcPr>
            <w:tcW w:w="2113" w:type="dxa"/>
            <w:vMerge w:val="continue"/>
          </w:tcPr>
          <w:p>
            <w:pPr>
              <w:snapToGrid w:val="0"/>
              <w:spacing w:line="360" w:lineRule="exact"/>
              <w:jc w:val="center"/>
              <w:rPr>
                <w:rFonts w:ascii="Times New Roman" w:hAnsi="Times New Roman" w:cs="Times New Roman"/>
                <w:szCs w:val="21"/>
              </w:rPr>
            </w:pPr>
          </w:p>
        </w:tc>
        <w:tc>
          <w:tcPr>
            <w:tcW w:w="3460" w:type="dxa"/>
          </w:tcPr>
          <w:p>
            <w:pPr>
              <w:snapToGrid w:val="0"/>
              <w:spacing w:line="360" w:lineRule="exact"/>
              <w:jc w:val="center"/>
              <w:rPr>
                <w:rFonts w:ascii="Times New Roman" w:hAnsi="Times New Roman" w:cs="Times New Roman"/>
                <w:szCs w:val="21"/>
              </w:rPr>
            </w:pPr>
            <w:r>
              <w:rPr>
                <w:rFonts w:ascii="Times New Roman" w:hAnsi="Times New Roman" w:cs="Times New Roman"/>
                <w:szCs w:val="21"/>
              </w:rPr>
              <w:t>1.8</w:t>
            </w:r>
          </w:p>
        </w:tc>
      </w:tr>
    </w:tbl>
    <w:p>
      <w:pPr>
        <w:pStyle w:val="19"/>
        <w:tabs>
          <w:tab w:val="left" w:pos="2042"/>
          <w:tab w:val="center" w:pos="4518"/>
        </w:tabs>
      </w:pPr>
    </w:p>
    <w:p>
      <w:pPr>
        <w:pStyle w:val="19"/>
        <w:tabs>
          <w:tab w:val="left" w:pos="2042"/>
          <w:tab w:val="center" w:pos="4518"/>
        </w:tabs>
      </w:pPr>
    </w:p>
    <w:p>
      <w:pPr>
        <w:pStyle w:val="19"/>
        <w:tabs>
          <w:tab w:val="left" w:pos="2042"/>
          <w:tab w:val="center" w:pos="4518"/>
        </w:tabs>
      </w:pPr>
      <w:r>
        <w:t>表 1.4.2-2</w:t>
      </w:r>
      <w:bookmarkStart w:id="81" w:name="_Hlk22484370"/>
      <w:r>
        <w:t>一污恶臭治理设施进气口标准值</w:t>
      </w:r>
      <w:bookmarkEnd w:id="81"/>
      <w:r>
        <w:t xml:space="preserve"> </w:t>
      </w:r>
    </w:p>
    <w:tbl>
      <w:tblPr>
        <w:tblStyle w:val="46"/>
        <w:tblW w:w="8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2"/>
        <w:gridCol w:w="2113"/>
        <w:gridCol w:w="3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2" w:type="dxa"/>
          </w:tcPr>
          <w:p>
            <w:pPr>
              <w:pStyle w:val="9"/>
              <w:spacing w:line="240" w:lineRule="atLeast"/>
              <w:ind w:firstLine="0" w:firstLineChars="0"/>
              <w:jc w:val="center"/>
              <w:rPr>
                <w:rFonts w:ascii="Times New Roman" w:hAnsi="Times New Roman" w:cs="Times New Roman"/>
                <w:b/>
                <w:bCs/>
                <w:szCs w:val="24"/>
              </w:rPr>
            </w:pPr>
            <w:r>
              <w:rPr>
                <w:rFonts w:ascii="Times New Roman" w:hAnsi="Times New Roman" w:cs="Times New Roman"/>
                <w:b/>
                <w:bCs/>
                <w:szCs w:val="24"/>
              </w:rPr>
              <w:t>污染物</w:t>
            </w:r>
          </w:p>
        </w:tc>
        <w:tc>
          <w:tcPr>
            <w:tcW w:w="2113" w:type="dxa"/>
            <w:vAlign w:val="center"/>
          </w:tcPr>
          <w:p>
            <w:pPr>
              <w:pStyle w:val="9"/>
              <w:spacing w:line="240" w:lineRule="atLeast"/>
              <w:ind w:firstLine="0" w:firstLineChars="0"/>
              <w:jc w:val="center"/>
              <w:rPr>
                <w:rFonts w:ascii="Times New Roman" w:hAnsi="Times New Roman" w:cs="Times New Roman"/>
                <w:b/>
                <w:bCs/>
                <w:szCs w:val="24"/>
              </w:rPr>
            </w:pPr>
            <w:r>
              <w:rPr>
                <w:rFonts w:ascii="Times New Roman" w:hAnsi="Times New Roman" w:cs="Times New Roman"/>
                <w:b/>
                <w:bCs/>
                <w:szCs w:val="24"/>
              </w:rPr>
              <w:t>排气筒高度（m）</w:t>
            </w:r>
          </w:p>
        </w:tc>
        <w:tc>
          <w:tcPr>
            <w:tcW w:w="3460" w:type="dxa"/>
          </w:tcPr>
          <w:p>
            <w:pPr>
              <w:pStyle w:val="9"/>
              <w:spacing w:line="240" w:lineRule="atLeast"/>
              <w:ind w:firstLine="0" w:firstLineChars="0"/>
              <w:jc w:val="center"/>
              <w:rPr>
                <w:rFonts w:ascii="Times New Roman" w:hAnsi="Times New Roman" w:cs="Times New Roman"/>
                <w:b/>
                <w:bCs/>
                <w:szCs w:val="24"/>
              </w:rPr>
            </w:pPr>
            <w:r>
              <w:rPr>
                <w:rFonts w:ascii="Times New Roman" w:hAnsi="Times New Roman" w:cs="Times New Roman"/>
                <w:b/>
                <w:bCs/>
                <w:szCs w:val="24"/>
              </w:rPr>
              <w:t>浓度(mg/m</w:t>
            </w:r>
            <w:r>
              <w:rPr>
                <w:rFonts w:ascii="Times New Roman" w:hAnsi="Times New Roman" w:cs="Times New Roman"/>
                <w:b/>
                <w:bCs/>
                <w:szCs w:val="24"/>
                <w:vertAlign w:val="superscript"/>
              </w:rPr>
              <w:t>3</w:t>
            </w:r>
            <w:r>
              <w:rPr>
                <w:rFonts w:ascii="Times New Roman" w:hAnsi="Times New Roman" w:cs="Times New Roman"/>
                <w:b/>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2" w:type="dxa"/>
          </w:tcPr>
          <w:p>
            <w:pPr>
              <w:snapToGrid w:val="0"/>
              <w:spacing w:line="360" w:lineRule="exact"/>
              <w:jc w:val="center"/>
              <w:rPr>
                <w:rFonts w:ascii="Times New Roman" w:hAnsi="Times New Roman" w:cs="Times New Roman"/>
                <w:szCs w:val="21"/>
              </w:rPr>
            </w:pPr>
            <w:r>
              <w:rPr>
                <w:rFonts w:ascii="Times New Roman" w:hAnsi="Times New Roman" w:cs="Times New Roman"/>
                <w:szCs w:val="21"/>
              </w:rPr>
              <w:t>氨</w:t>
            </w:r>
          </w:p>
        </w:tc>
        <w:tc>
          <w:tcPr>
            <w:tcW w:w="2113" w:type="dxa"/>
            <w:vMerge w:val="restart"/>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35</w:t>
            </w:r>
          </w:p>
        </w:tc>
        <w:tc>
          <w:tcPr>
            <w:tcW w:w="3460" w:type="dxa"/>
          </w:tcPr>
          <w:p>
            <w:pPr>
              <w:snapToGrid w:val="0"/>
              <w:spacing w:line="360" w:lineRule="exact"/>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2" w:type="dxa"/>
          </w:tcPr>
          <w:p>
            <w:pPr>
              <w:snapToGrid w:val="0"/>
              <w:spacing w:line="360" w:lineRule="exact"/>
              <w:jc w:val="center"/>
              <w:rPr>
                <w:rFonts w:ascii="Times New Roman" w:hAnsi="Times New Roman" w:cs="Times New Roman"/>
                <w:szCs w:val="21"/>
              </w:rPr>
            </w:pPr>
            <w:r>
              <w:rPr>
                <w:rFonts w:ascii="Times New Roman" w:hAnsi="Times New Roman" w:cs="Times New Roman"/>
                <w:szCs w:val="21"/>
              </w:rPr>
              <w:t>硫化氢</w:t>
            </w:r>
          </w:p>
        </w:tc>
        <w:tc>
          <w:tcPr>
            <w:tcW w:w="2113" w:type="dxa"/>
            <w:vMerge w:val="continue"/>
          </w:tcPr>
          <w:p>
            <w:pPr>
              <w:snapToGrid w:val="0"/>
              <w:spacing w:line="360" w:lineRule="exact"/>
              <w:jc w:val="center"/>
              <w:rPr>
                <w:rFonts w:ascii="Times New Roman" w:hAnsi="Times New Roman" w:cs="Times New Roman"/>
                <w:szCs w:val="21"/>
              </w:rPr>
            </w:pPr>
          </w:p>
        </w:tc>
        <w:tc>
          <w:tcPr>
            <w:tcW w:w="3460" w:type="dxa"/>
          </w:tcPr>
          <w:p>
            <w:pPr>
              <w:snapToGrid w:val="0"/>
              <w:spacing w:line="360" w:lineRule="exact"/>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2" w:type="dxa"/>
          </w:tcPr>
          <w:p>
            <w:pPr>
              <w:snapToGrid w:val="0"/>
              <w:spacing w:line="360" w:lineRule="exact"/>
              <w:jc w:val="center"/>
              <w:rPr>
                <w:rFonts w:ascii="Times New Roman" w:hAnsi="Times New Roman" w:cs="Times New Roman"/>
                <w:szCs w:val="21"/>
              </w:rPr>
            </w:pPr>
            <w:r>
              <w:rPr>
                <w:rFonts w:ascii="Times New Roman" w:hAnsi="Times New Roman" w:cs="Times New Roman"/>
                <w:szCs w:val="21"/>
              </w:rPr>
              <w:t>非甲烷总烃</w:t>
            </w:r>
          </w:p>
        </w:tc>
        <w:tc>
          <w:tcPr>
            <w:tcW w:w="2113" w:type="dxa"/>
            <w:vMerge w:val="continue"/>
          </w:tcPr>
          <w:p>
            <w:pPr>
              <w:snapToGrid w:val="0"/>
              <w:spacing w:line="360" w:lineRule="exact"/>
              <w:jc w:val="center"/>
              <w:rPr>
                <w:rFonts w:ascii="Times New Roman" w:hAnsi="Times New Roman" w:cs="Times New Roman"/>
                <w:szCs w:val="21"/>
              </w:rPr>
            </w:pPr>
          </w:p>
        </w:tc>
        <w:tc>
          <w:tcPr>
            <w:tcW w:w="3460" w:type="dxa"/>
          </w:tcPr>
          <w:p>
            <w:pPr>
              <w:snapToGrid w:val="0"/>
              <w:spacing w:line="360" w:lineRule="exact"/>
              <w:jc w:val="center"/>
              <w:rPr>
                <w:rFonts w:ascii="Times New Roman" w:hAnsi="Times New Roman" w:cs="Times New Roman"/>
                <w:szCs w:val="21"/>
              </w:rPr>
            </w:pPr>
            <w:r>
              <w:rPr>
                <w:rFonts w:ascii="Times New Roman" w:hAnsi="Times New Roman" w:cs="Times New Roman"/>
                <w:szCs w:val="21"/>
              </w:rPr>
              <w:t>8000</w:t>
            </w:r>
          </w:p>
        </w:tc>
      </w:tr>
    </w:tbl>
    <w:p>
      <w:pPr>
        <w:pStyle w:val="19"/>
        <w:wordWrap w:val="0"/>
      </w:pPr>
    </w:p>
    <w:p>
      <w:pPr>
        <w:pStyle w:val="19"/>
        <w:wordWrap w:val="0"/>
      </w:pPr>
      <w:r>
        <w:t>表1.4.2-3</w:t>
      </w:r>
      <w:r>
        <w:rPr>
          <w:szCs w:val="24"/>
        </w:rPr>
        <w:t xml:space="preserve"> </w:t>
      </w:r>
      <w:r>
        <w:t>一污恶臭治理设施</w:t>
      </w:r>
      <w:r>
        <w:rPr>
          <w:szCs w:val="24"/>
        </w:rPr>
        <w:t>石油炼制工业污染物</w:t>
      </w:r>
      <w:r>
        <w:t>排放标准</w:t>
      </w:r>
    </w:p>
    <w:tbl>
      <w:tblPr>
        <w:tblStyle w:val="45"/>
        <w:tblW w:w="8155"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1648"/>
        <w:gridCol w:w="2280"/>
        <w:gridCol w:w="2003"/>
        <w:gridCol w:w="2224"/>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48" w:type="dxa"/>
            <w:vMerge w:val="restart"/>
            <w:vAlign w:val="center"/>
          </w:tcPr>
          <w:p>
            <w:pPr>
              <w:wordWrap w:val="0"/>
              <w:jc w:val="center"/>
              <w:rPr>
                <w:rFonts w:ascii="Times New Roman" w:hAnsi="Times New Roman" w:cs="Times New Roman"/>
                <w:szCs w:val="21"/>
              </w:rPr>
            </w:pPr>
            <w:r>
              <w:rPr>
                <w:rFonts w:ascii="Times New Roman" w:hAnsi="Times New Roman" w:cs="Times New Roman"/>
                <w:szCs w:val="21"/>
              </w:rPr>
              <w:t>污染物名称</w:t>
            </w:r>
          </w:p>
        </w:tc>
        <w:tc>
          <w:tcPr>
            <w:tcW w:w="4283" w:type="dxa"/>
            <w:gridSpan w:val="2"/>
            <w:vAlign w:val="center"/>
          </w:tcPr>
          <w:p>
            <w:pPr>
              <w:wordWrap w:val="0"/>
              <w:jc w:val="center"/>
              <w:rPr>
                <w:rFonts w:ascii="Times New Roman" w:hAnsi="Times New Roman" w:cs="Times New Roman"/>
                <w:szCs w:val="21"/>
              </w:rPr>
            </w:pPr>
            <w:r>
              <w:rPr>
                <w:rFonts w:ascii="Times New Roman" w:hAnsi="Times New Roman" w:cs="Times New Roman"/>
                <w:szCs w:val="21"/>
              </w:rPr>
              <w:t>有组织排放</w:t>
            </w:r>
          </w:p>
        </w:tc>
        <w:tc>
          <w:tcPr>
            <w:tcW w:w="2224" w:type="dxa"/>
            <w:vAlign w:val="center"/>
          </w:tcPr>
          <w:p>
            <w:pPr>
              <w:wordWrap w:val="0"/>
              <w:jc w:val="center"/>
              <w:rPr>
                <w:rFonts w:ascii="Times New Roman" w:hAnsi="Times New Roman" w:cs="Times New Roman"/>
                <w:szCs w:val="21"/>
              </w:rPr>
            </w:pPr>
            <w:r>
              <w:rPr>
                <w:rFonts w:ascii="Times New Roman" w:hAnsi="Times New Roman" w:cs="Times New Roman"/>
                <w:szCs w:val="21"/>
              </w:rPr>
              <w:t>无组织排放</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48" w:type="dxa"/>
            <w:vMerge w:val="continue"/>
            <w:vAlign w:val="center"/>
          </w:tcPr>
          <w:p>
            <w:pPr>
              <w:wordWrap w:val="0"/>
              <w:jc w:val="center"/>
              <w:rPr>
                <w:rFonts w:ascii="Times New Roman" w:hAnsi="Times New Roman" w:cs="Times New Roman"/>
                <w:szCs w:val="21"/>
              </w:rPr>
            </w:pPr>
          </w:p>
        </w:tc>
        <w:tc>
          <w:tcPr>
            <w:tcW w:w="2280" w:type="dxa"/>
            <w:vAlign w:val="center"/>
          </w:tcPr>
          <w:p>
            <w:pPr>
              <w:wordWrap w:val="0"/>
              <w:jc w:val="center"/>
              <w:rPr>
                <w:rFonts w:ascii="Times New Roman" w:hAnsi="Times New Roman" w:cs="Times New Roman"/>
                <w:szCs w:val="21"/>
              </w:rPr>
            </w:pPr>
            <w:r>
              <w:rPr>
                <w:rFonts w:ascii="Times New Roman" w:hAnsi="Times New Roman" w:cs="Times New Roman"/>
                <w:szCs w:val="21"/>
              </w:rPr>
              <w:t>最高允许排放</w:t>
            </w:r>
          </w:p>
          <w:p>
            <w:pPr>
              <w:wordWrap w:val="0"/>
              <w:jc w:val="center"/>
              <w:rPr>
                <w:rFonts w:ascii="Times New Roman" w:hAnsi="Times New Roman" w:cs="Times New Roman"/>
                <w:szCs w:val="21"/>
              </w:rPr>
            </w:pPr>
            <w:r>
              <w:rPr>
                <w:rFonts w:ascii="Times New Roman" w:hAnsi="Times New Roman" w:cs="Times New Roman"/>
                <w:szCs w:val="21"/>
              </w:rPr>
              <w:t>浓度mg/m</w:t>
            </w:r>
            <w:r>
              <w:rPr>
                <w:rFonts w:ascii="Times New Roman" w:hAnsi="Times New Roman" w:cs="Times New Roman"/>
                <w:szCs w:val="21"/>
                <w:vertAlign w:val="superscript"/>
              </w:rPr>
              <w:t>3</w:t>
            </w:r>
          </w:p>
        </w:tc>
        <w:tc>
          <w:tcPr>
            <w:tcW w:w="2003" w:type="dxa"/>
            <w:vAlign w:val="center"/>
          </w:tcPr>
          <w:p>
            <w:pPr>
              <w:wordWrap w:val="0"/>
              <w:jc w:val="center"/>
              <w:rPr>
                <w:rFonts w:ascii="Times New Roman" w:hAnsi="Times New Roman" w:cs="Times New Roman"/>
                <w:szCs w:val="21"/>
              </w:rPr>
            </w:pPr>
            <w:r>
              <w:rPr>
                <w:rFonts w:ascii="Times New Roman" w:hAnsi="Times New Roman" w:cs="Times New Roman"/>
                <w:szCs w:val="21"/>
              </w:rPr>
              <w:t>排气筒高度</w:t>
            </w:r>
            <w:r>
              <w:rPr>
                <w:rFonts w:ascii="Times New Roman" w:hAnsi="Times New Roman" w:cs="Times New Roman"/>
                <w:spacing w:val="4"/>
                <w:szCs w:val="21"/>
              </w:rPr>
              <w:t>m</w:t>
            </w:r>
          </w:p>
        </w:tc>
        <w:tc>
          <w:tcPr>
            <w:tcW w:w="2224" w:type="dxa"/>
            <w:vAlign w:val="center"/>
          </w:tcPr>
          <w:p>
            <w:pPr>
              <w:wordWrap w:val="0"/>
              <w:jc w:val="center"/>
              <w:rPr>
                <w:rFonts w:ascii="Times New Roman" w:hAnsi="Times New Roman" w:cs="Times New Roman"/>
                <w:szCs w:val="21"/>
              </w:rPr>
            </w:pPr>
            <w:r>
              <w:rPr>
                <w:rFonts w:ascii="Times New Roman" w:hAnsi="Times New Roman" w:cs="Times New Roman"/>
                <w:szCs w:val="21"/>
              </w:rPr>
              <w:t>周界外浓度最高点</w:t>
            </w:r>
          </w:p>
          <w:p>
            <w:pPr>
              <w:wordWrap w:val="0"/>
              <w:jc w:val="center"/>
              <w:rPr>
                <w:rFonts w:ascii="Times New Roman" w:hAnsi="Times New Roman" w:cs="Times New Roman"/>
                <w:szCs w:val="21"/>
              </w:rPr>
            </w:pPr>
            <w:r>
              <w:rPr>
                <w:rFonts w:ascii="Times New Roman" w:hAnsi="Times New Roman" w:cs="Times New Roman"/>
                <w:szCs w:val="21"/>
              </w:rPr>
              <w:t>浓度mg/m</w:t>
            </w:r>
            <w:r>
              <w:rPr>
                <w:rFonts w:ascii="Times New Roman" w:hAnsi="Times New Roman"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48" w:type="dxa"/>
            <w:vAlign w:val="center"/>
          </w:tcPr>
          <w:p>
            <w:pPr>
              <w:wordWrap w:val="0"/>
              <w:jc w:val="center"/>
              <w:rPr>
                <w:rFonts w:ascii="Times New Roman" w:hAnsi="Times New Roman" w:cs="Times New Roman"/>
                <w:szCs w:val="21"/>
              </w:rPr>
            </w:pPr>
            <w:r>
              <w:rPr>
                <w:rFonts w:ascii="Times New Roman" w:hAnsi="Times New Roman" w:cs="Times New Roman"/>
                <w:szCs w:val="21"/>
              </w:rPr>
              <w:t>非甲烷总烃</w:t>
            </w:r>
          </w:p>
        </w:tc>
        <w:tc>
          <w:tcPr>
            <w:tcW w:w="2280" w:type="dxa"/>
            <w:vAlign w:val="center"/>
          </w:tcPr>
          <w:p>
            <w:pPr>
              <w:wordWrap w:val="0"/>
              <w:jc w:val="center"/>
              <w:rPr>
                <w:rFonts w:ascii="Times New Roman" w:hAnsi="Times New Roman" w:cs="Times New Roman"/>
                <w:szCs w:val="21"/>
              </w:rPr>
            </w:pPr>
            <w:r>
              <w:rPr>
                <w:rFonts w:ascii="Times New Roman" w:hAnsi="Times New Roman" w:cs="Times New Roman"/>
                <w:szCs w:val="21"/>
              </w:rPr>
              <w:t>120</w:t>
            </w:r>
          </w:p>
        </w:tc>
        <w:tc>
          <w:tcPr>
            <w:tcW w:w="2003" w:type="dxa"/>
            <w:vMerge w:val="restart"/>
            <w:vAlign w:val="center"/>
          </w:tcPr>
          <w:p>
            <w:pPr>
              <w:wordWrap w:val="0"/>
              <w:jc w:val="center"/>
              <w:rPr>
                <w:rFonts w:ascii="Times New Roman" w:hAnsi="Times New Roman" w:cs="Times New Roman"/>
                <w:szCs w:val="21"/>
              </w:rPr>
            </w:pPr>
            <w:r>
              <w:rPr>
                <w:rFonts w:ascii="Times New Roman" w:hAnsi="Times New Roman" w:cs="Times New Roman"/>
                <w:spacing w:val="4"/>
                <w:szCs w:val="21"/>
              </w:rPr>
              <w:t>35</w:t>
            </w:r>
          </w:p>
        </w:tc>
        <w:tc>
          <w:tcPr>
            <w:tcW w:w="2224" w:type="dxa"/>
            <w:vAlign w:val="center"/>
          </w:tcPr>
          <w:p>
            <w:pPr>
              <w:wordWrap w:val="0"/>
              <w:jc w:val="center"/>
              <w:rPr>
                <w:rFonts w:ascii="Times New Roman" w:hAnsi="Times New Roman" w:cs="Times New Roman"/>
                <w:szCs w:val="21"/>
              </w:rPr>
            </w:pPr>
            <w:r>
              <w:rPr>
                <w:rFonts w:ascii="Times New Roman" w:hAnsi="Times New Roman" w:cs="Times New Roman"/>
                <w:szCs w:val="21"/>
              </w:rPr>
              <w:t>4.0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48" w:type="dxa"/>
            <w:vAlign w:val="center"/>
          </w:tcPr>
          <w:p>
            <w:pPr>
              <w:wordWrap w:val="0"/>
              <w:jc w:val="center"/>
              <w:rPr>
                <w:rFonts w:ascii="Times New Roman" w:hAnsi="Times New Roman" w:cs="Times New Roman"/>
                <w:szCs w:val="21"/>
              </w:rPr>
            </w:pPr>
            <w:r>
              <w:rPr>
                <w:rFonts w:ascii="Times New Roman" w:hAnsi="Times New Roman" w:cs="Times New Roman"/>
                <w:szCs w:val="21"/>
              </w:rPr>
              <w:t>苯</w:t>
            </w:r>
          </w:p>
        </w:tc>
        <w:tc>
          <w:tcPr>
            <w:tcW w:w="2280" w:type="dxa"/>
            <w:vAlign w:val="center"/>
          </w:tcPr>
          <w:p>
            <w:pPr>
              <w:wordWrap w:val="0"/>
              <w:jc w:val="center"/>
              <w:rPr>
                <w:rFonts w:ascii="Times New Roman" w:hAnsi="Times New Roman" w:cs="Times New Roman"/>
                <w:szCs w:val="21"/>
              </w:rPr>
            </w:pPr>
            <w:r>
              <w:rPr>
                <w:rFonts w:ascii="Times New Roman" w:hAnsi="Times New Roman" w:cs="Times New Roman"/>
                <w:szCs w:val="21"/>
              </w:rPr>
              <w:t>4</w:t>
            </w:r>
          </w:p>
        </w:tc>
        <w:tc>
          <w:tcPr>
            <w:tcW w:w="2003" w:type="dxa"/>
            <w:vMerge w:val="continue"/>
            <w:vAlign w:val="center"/>
          </w:tcPr>
          <w:p>
            <w:pPr>
              <w:wordWrap w:val="0"/>
              <w:jc w:val="center"/>
              <w:rPr>
                <w:rFonts w:ascii="Times New Roman" w:hAnsi="Times New Roman" w:cs="Times New Roman"/>
                <w:szCs w:val="21"/>
              </w:rPr>
            </w:pPr>
          </w:p>
        </w:tc>
        <w:tc>
          <w:tcPr>
            <w:tcW w:w="2224" w:type="dxa"/>
            <w:vAlign w:val="center"/>
          </w:tcPr>
          <w:p>
            <w:pPr>
              <w:wordWrap w:val="0"/>
              <w:jc w:val="center"/>
              <w:rPr>
                <w:rFonts w:ascii="Times New Roman" w:hAnsi="Times New Roman" w:cs="Times New Roman"/>
                <w:szCs w:val="21"/>
              </w:rPr>
            </w:pPr>
            <w:r>
              <w:rPr>
                <w:rFonts w:ascii="Times New Roman" w:hAnsi="Times New Roman" w:cs="Times New Roman"/>
                <w:szCs w:val="21"/>
              </w:rPr>
              <w:t>0.4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48" w:type="dxa"/>
            <w:vAlign w:val="center"/>
          </w:tcPr>
          <w:p>
            <w:pPr>
              <w:wordWrap w:val="0"/>
              <w:jc w:val="center"/>
              <w:rPr>
                <w:rFonts w:ascii="Times New Roman" w:hAnsi="Times New Roman" w:cs="Times New Roman"/>
                <w:szCs w:val="21"/>
              </w:rPr>
            </w:pPr>
            <w:r>
              <w:rPr>
                <w:rFonts w:ascii="Times New Roman" w:hAnsi="Times New Roman" w:cs="Times New Roman"/>
                <w:szCs w:val="21"/>
              </w:rPr>
              <w:t>甲苯</w:t>
            </w:r>
          </w:p>
        </w:tc>
        <w:tc>
          <w:tcPr>
            <w:tcW w:w="2280" w:type="dxa"/>
            <w:vAlign w:val="center"/>
          </w:tcPr>
          <w:p>
            <w:pPr>
              <w:wordWrap w:val="0"/>
              <w:jc w:val="center"/>
              <w:rPr>
                <w:rFonts w:ascii="Times New Roman" w:hAnsi="Times New Roman" w:cs="Times New Roman"/>
                <w:szCs w:val="21"/>
              </w:rPr>
            </w:pPr>
            <w:r>
              <w:rPr>
                <w:rFonts w:ascii="Times New Roman" w:hAnsi="Times New Roman" w:cs="Times New Roman"/>
                <w:szCs w:val="21"/>
              </w:rPr>
              <w:t>15</w:t>
            </w:r>
          </w:p>
        </w:tc>
        <w:tc>
          <w:tcPr>
            <w:tcW w:w="2003" w:type="dxa"/>
            <w:vMerge w:val="continue"/>
            <w:vAlign w:val="center"/>
          </w:tcPr>
          <w:p>
            <w:pPr>
              <w:wordWrap w:val="0"/>
              <w:jc w:val="center"/>
              <w:rPr>
                <w:rFonts w:ascii="Times New Roman" w:hAnsi="Times New Roman" w:cs="Times New Roman"/>
                <w:szCs w:val="21"/>
              </w:rPr>
            </w:pPr>
          </w:p>
        </w:tc>
        <w:tc>
          <w:tcPr>
            <w:tcW w:w="2224" w:type="dxa"/>
            <w:vAlign w:val="center"/>
          </w:tcPr>
          <w:p>
            <w:pPr>
              <w:wordWrap w:val="0"/>
              <w:jc w:val="center"/>
              <w:rPr>
                <w:rFonts w:ascii="Times New Roman" w:hAnsi="Times New Roman" w:cs="Times New Roman"/>
                <w:szCs w:val="21"/>
              </w:rPr>
            </w:pPr>
            <w:r>
              <w:rPr>
                <w:rFonts w:ascii="Times New Roman" w:hAnsi="Times New Roman" w:cs="Times New Roman"/>
                <w:szCs w:val="21"/>
              </w:rPr>
              <w:t>0.8</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48" w:type="dxa"/>
            <w:vAlign w:val="center"/>
          </w:tcPr>
          <w:p>
            <w:pPr>
              <w:wordWrap w:val="0"/>
              <w:jc w:val="center"/>
              <w:rPr>
                <w:rFonts w:ascii="Times New Roman" w:hAnsi="Times New Roman" w:cs="Times New Roman"/>
                <w:szCs w:val="21"/>
              </w:rPr>
            </w:pPr>
            <w:r>
              <w:rPr>
                <w:rFonts w:ascii="Times New Roman" w:hAnsi="Times New Roman" w:cs="Times New Roman"/>
                <w:szCs w:val="21"/>
              </w:rPr>
              <w:t>二甲苯</w:t>
            </w:r>
          </w:p>
        </w:tc>
        <w:tc>
          <w:tcPr>
            <w:tcW w:w="2280" w:type="dxa"/>
            <w:vAlign w:val="center"/>
          </w:tcPr>
          <w:p>
            <w:pPr>
              <w:wordWrap w:val="0"/>
              <w:jc w:val="center"/>
              <w:rPr>
                <w:rFonts w:ascii="Times New Roman" w:hAnsi="Times New Roman" w:cs="Times New Roman"/>
                <w:szCs w:val="21"/>
              </w:rPr>
            </w:pPr>
            <w:r>
              <w:rPr>
                <w:rFonts w:ascii="Times New Roman" w:hAnsi="Times New Roman" w:cs="Times New Roman"/>
                <w:szCs w:val="21"/>
              </w:rPr>
              <w:t>20</w:t>
            </w:r>
          </w:p>
        </w:tc>
        <w:tc>
          <w:tcPr>
            <w:tcW w:w="2003" w:type="dxa"/>
            <w:vMerge w:val="continue"/>
            <w:vAlign w:val="center"/>
          </w:tcPr>
          <w:p>
            <w:pPr>
              <w:wordWrap w:val="0"/>
              <w:jc w:val="center"/>
              <w:rPr>
                <w:rFonts w:ascii="Times New Roman" w:hAnsi="Times New Roman" w:cs="Times New Roman"/>
                <w:szCs w:val="21"/>
              </w:rPr>
            </w:pPr>
          </w:p>
        </w:tc>
        <w:tc>
          <w:tcPr>
            <w:tcW w:w="2224" w:type="dxa"/>
            <w:vAlign w:val="center"/>
          </w:tcPr>
          <w:p>
            <w:pPr>
              <w:wordWrap w:val="0"/>
              <w:jc w:val="center"/>
              <w:rPr>
                <w:rFonts w:ascii="Times New Roman" w:hAnsi="Times New Roman" w:cs="Times New Roman"/>
                <w:szCs w:val="21"/>
              </w:rPr>
            </w:pPr>
            <w:r>
              <w:rPr>
                <w:rFonts w:ascii="Times New Roman" w:hAnsi="Times New Roman" w:cs="Times New Roman"/>
                <w:szCs w:val="21"/>
              </w:rPr>
              <w:t>0.8</w:t>
            </w:r>
          </w:p>
        </w:tc>
      </w:tr>
    </w:tbl>
    <w:p>
      <w:pPr>
        <w:pStyle w:val="19"/>
        <w:tabs>
          <w:tab w:val="left" w:pos="2042"/>
          <w:tab w:val="center" w:pos="4518"/>
        </w:tabs>
        <w:jc w:val="both"/>
      </w:pPr>
    </w:p>
    <w:p>
      <w:pPr>
        <w:pStyle w:val="19"/>
        <w:tabs>
          <w:tab w:val="left" w:pos="2042"/>
          <w:tab w:val="center" w:pos="4518"/>
        </w:tabs>
      </w:pPr>
    </w:p>
    <w:p>
      <w:pPr>
        <w:pStyle w:val="19"/>
        <w:tabs>
          <w:tab w:val="left" w:pos="2042"/>
          <w:tab w:val="center" w:pos="4518"/>
        </w:tabs>
      </w:pPr>
      <w:r>
        <w:t>表 1.4.2-4恶臭污染物厂界标准值</w:t>
      </w:r>
    </w:p>
    <w:tbl>
      <w:tblPr>
        <w:tblStyle w:val="46"/>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3"/>
        <w:gridCol w:w="4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3" w:type="dxa"/>
          </w:tcPr>
          <w:p>
            <w:pPr>
              <w:pStyle w:val="9"/>
              <w:spacing w:line="240" w:lineRule="atLeast"/>
              <w:ind w:firstLine="0" w:firstLineChars="0"/>
              <w:jc w:val="center"/>
              <w:rPr>
                <w:rFonts w:ascii="Times New Roman" w:hAnsi="Times New Roman" w:cs="Times New Roman"/>
                <w:b/>
                <w:bCs/>
                <w:szCs w:val="24"/>
              </w:rPr>
            </w:pPr>
            <w:r>
              <w:rPr>
                <w:rFonts w:ascii="Times New Roman" w:hAnsi="Times New Roman" w:cs="Times New Roman"/>
                <w:b/>
                <w:bCs/>
                <w:szCs w:val="24"/>
              </w:rPr>
              <w:t>污染物</w:t>
            </w:r>
          </w:p>
        </w:tc>
        <w:tc>
          <w:tcPr>
            <w:tcW w:w="4119" w:type="dxa"/>
          </w:tcPr>
          <w:p>
            <w:pPr>
              <w:pStyle w:val="9"/>
              <w:spacing w:line="240" w:lineRule="atLeast"/>
              <w:ind w:firstLine="0" w:firstLineChars="0"/>
              <w:jc w:val="center"/>
              <w:rPr>
                <w:rFonts w:ascii="Times New Roman" w:hAnsi="Times New Roman" w:cs="Times New Roman"/>
                <w:b/>
                <w:bCs/>
                <w:szCs w:val="24"/>
              </w:rPr>
            </w:pPr>
            <w:r>
              <w:rPr>
                <w:rFonts w:ascii="Times New Roman" w:hAnsi="Times New Roman" w:cs="Times New Roman"/>
                <w:b/>
                <w:bCs/>
                <w:szCs w:val="24"/>
              </w:rPr>
              <w:t>浓度限值(mg/m</w:t>
            </w:r>
            <w:r>
              <w:rPr>
                <w:rFonts w:ascii="Times New Roman" w:hAnsi="Times New Roman" w:cs="Times New Roman"/>
                <w:b/>
                <w:bCs/>
                <w:szCs w:val="24"/>
                <w:vertAlign w:val="superscript"/>
              </w:rPr>
              <w:t>3</w:t>
            </w:r>
            <w:r>
              <w:rPr>
                <w:rFonts w:ascii="Times New Roman" w:hAnsi="Times New Roman" w:cs="Times New Roman"/>
                <w:b/>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3" w:type="dxa"/>
          </w:tcPr>
          <w:p>
            <w:pPr>
              <w:snapToGrid w:val="0"/>
              <w:spacing w:line="360" w:lineRule="exact"/>
              <w:jc w:val="center"/>
              <w:rPr>
                <w:rFonts w:ascii="Times New Roman" w:hAnsi="Times New Roman" w:cs="Times New Roman"/>
                <w:szCs w:val="21"/>
              </w:rPr>
            </w:pPr>
            <w:r>
              <w:rPr>
                <w:rFonts w:ascii="Times New Roman" w:hAnsi="Times New Roman" w:cs="Times New Roman"/>
                <w:szCs w:val="21"/>
              </w:rPr>
              <w:t>氨</w:t>
            </w:r>
          </w:p>
        </w:tc>
        <w:tc>
          <w:tcPr>
            <w:tcW w:w="4119" w:type="dxa"/>
          </w:tcPr>
          <w:p>
            <w:pPr>
              <w:snapToGrid w:val="0"/>
              <w:spacing w:line="360" w:lineRule="exact"/>
              <w:jc w:val="center"/>
              <w:rPr>
                <w:rFonts w:ascii="Times New Roman" w:hAnsi="Times New Roman" w:cs="Times New Roman"/>
                <w:szCs w:val="21"/>
              </w:rPr>
            </w:pPr>
            <w:r>
              <w:rPr>
                <w:rFonts w:ascii="Times New Roman" w:hAnsi="Times New Roman" w:cs="Times New Roman"/>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3" w:type="dxa"/>
          </w:tcPr>
          <w:p>
            <w:pPr>
              <w:snapToGrid w:val="0"/>
              <w:spacing w:line="360" w:lineRule="exact"/>
              <w:jc w:val="center"/>
              <w:rPr>
                <w:rFonts w:ascii="Times New Roman" w:hAnsi="Times New Roman" w:cs="Times New Roman"/>
                <w:szCs w:val="21"/>
              </w:rPr>
            </w:pPr>
            <w:r>
              <w:rPr>
                <w:rFonts w:ascii="Times New Roman" w:hAnsi="Times New Roman" w:cs="Times New Roman"/>
                <w:szCs w:val="21"/>
              </w:rPr>
              <w:t>硫化氢</w:t>
            </w:r>
          </w:p>
        </w:tc>
        <w:tc>
          <w:tcPr>
            <w:tcW w:w="4119" w:type="dxa"/>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0.06</w:t>
            </w:r>
          </w:p>
        </w:tc>
      </w:tr>
    </w:tbl>
    <w:p>
      <w:pPr>
        <w:pStyle w:val="8"/>
        <w:numPr>
          <w:ilvl w:val="3"/>
          <w:numId w:val="0"/>
        </w:numPr>
        <w:ind w:left="420" w:leftChars="200"/>
        <w:rPr>
          <w:bCs w:val="0"/>
          <w:szCs w:val="20"/>
        </w:rPr>
      </w:pPr>
      <w:r>
        <w:rPr>
          <w:bCs w:val="0"/>
          <w:szCs w:val="20"/>
        </w:rPr>
        <w:t>（2）废水排放标准</w:t>
      </w:r>
    </w:p>
    <w:p>
      <w:pPr>
        <w:pStyle w:val="19"/>
        <w:spacing w:line="480" w:lineRule="exact"/>
        <w:ind w:firstLine="480" w:firstLineChars="200"/>
        <w:jc w:val="left"/>
      </w:pPr>
      <w:bookmarkStart w:id="82" w:name="_Toc219258496"/>
      <w:bookmarkStart w:id="83" w:name="_Toc220122770"/>
      <w:bookmarkStart w:id="84" w:name="_Toc145729969"/>
      <w:bookmarkStart w:id="85" w:name="_Toc143430298"/>
      <w:bookmarkStart w:id="86" w:name="_Toc143430040"/>
      <w:bookmarkStart w:id="87" w:name="_Toc143963765"/>
      <w:r>
        <w:rPr>
          <w:b w:val="0"/>
          <w:szCs w:val="22"/>
        </w:rPr>
        <w:t>项目污水经长岭分公司污水处理场处理后排入长江，长岭污水处理场总排口执行《石油炼制工业污染物排放标准》（GB31570-2015）表1直接排放标准。项</w:t>
      </w:r>
      <w:r>
        <w:rPr>
          <w:b w:val="0"/>
        </w:rPr>
        <w:t>目污水排放标准详见下表</w:t>
      </w:r>
      <w:r>
        <w:rPr>
          <w:b w:val="0"/>
          <w:bCs/>
        </w:rPr>
        <w:t>1.4.2-5</w:t>
      </w:r>
      <w:r>
        <w:rPr>
          <w:b w:val="0"/>
        </w:rPr>
        <w:t>。</w:t>
      </w:r>
    </w:p>
    <w:bookmarkEnd w:id="82"/>
    <w:bookmarkEnd w:id="83"/>
    <w:p>
      <w:pPr>
        <w:pStyle w:val="19"/>
        <w:spacing w:line="480" w:lineRule="exact"/>
        <w:ind w:firstLine="482" w:firstLineChars="200"/>
      </w:pPr>
      <w:r>
        <w:t>表1.4.2-5</w:t>
      </w:r>
      <w:r>
        <w:rPr>
          <w:sz w:val="21"/>
          <w:szCs w:val="21"/>
        </w:rPr>
        <w:t xml:space="preserve"> </w:t>
      </w:r>
      <w:r>
        <w:t>水污染物排放限值 单位：mg/L（pH 除外）</w:t>
      </w:r>
    </w:p>
    <w:p>
      <w:pPr>
        <w:pStyle w:val="39"/>
      </w:pPr>
    </w:p>
    <w:tbl>
      <w:tblPr>
        <w:tblStyle w:val="45"/>
        <w:tblpPr w:leftFromText="180" w:rightFromText="180" w:vertAnchor="text" w:tblpXSpec="center" w:tblpY="1"/>
        <w:tblOverlap w:val="never"/>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7"/>
        <w:gridCol w:w="2230"/>
        <w:gridCol w:w="2642"/>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exact"/>
          <w:jc w:val="center"/>
        </w:trPr>
        <w:tc>
          <w:tcPr>
            <w:tcW w:w="2147" w:type="dxa"/>
            <w:vAlign w:val="center"/>
          </w:tcPr>
          <w:p>
            <w:pPr>
              <w:jc w:val="center"/>
              <w:rPr>
                <w:rFonts w:ascii="Times New Roman" w:hAnsi="Times New Roman" w:cs="Times New Roman"/>
                <w:b/>
                <w:bCs/>
                <w:szCs w:val="21"/>
              </w:rPr>
            </w:pPr>
            <w:r>
              <w:rPr>
                <w:rFonts w:ascii="Times New Roman" w:hAnsi="Times New Roman" w:cs="Times New Roman"/>
                <w:b/>
                <w:bCs/>
                <w:szCs w:val="21"/>
              </w:rPr>
              <w:t>项目</w:t>
            </w:r>
          </w:p>
        </w:tc>
        <w:tc>
          <w:tcPr>
            <w:tcW w:w="5928" w:type="dxa"/>
            <w:gridSpan w:val="3"/>
            <w:vAlign w:val="center"/>
          </w:tcPr>
          <w:p>
            <w:pPr>
              <w:jc w:val="center"/>
              <w:rPr>
                <w:rFonts w:ascii="Times New Roman" w:hAnsi="Times New Roman" w:cs="Times New Roman"/>
                <w:b/>
                <w:bCs/>
                <w:szCs w:val="21"/>
              </w:rPr>
            </w:pPr>
            <w:r>
              <w:rPr>
                <w:rFonts w:ascii="Times New Roman" w:hAnsi="Times New Roman" w:cs="Times New Roman"/>
                <w:b/>
                <w:bCs/>
                <w:szCs w:val="21"/>
              </w:rPr>
              <w:t>标准限值（mg/L）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47" w:type="dxa"/>
            <w:vAlign w:val="center"/>
          </w:tcPr>
          <w:p>
            <w:pPr>
              <w:jc w:val="center"/>
              <w:rPr>
                <w:rFonts w:ascii="Times New Roman" w:hAnsi="Times New Roman" w:cs="Times New Roman"/>
                <w:szCs w:val="21"/>
              </w:rPr>
            </w:pPr>
            <w:r>
              <w:rPr>
                <w:rFonts w:ascii="Times New Roman" w:hAnsi="Times New Roman" w:cs="Times New Roman"/>
                <w:szCs w:val="21"/>
              </w:rPr>
              <w:t>pH</w:t>
            </w:r>
          </w:p>
        </w:tc>
        <w:tc>
          <w:tcPr>
            <w:tcW w:w="2230" w:type="dxa"/>
            <w:vAlign w:val="center"/>
          </w:tcPr>
          <w:p>
            <w:pPr>
              <w:jc w:val="center"/>
              <w:rPr>
                <w:rFonts w:ascii="Times New Roman" w:hAnsi="Times New Roman" w:cs="Times New Roman"/>
                <w:szCs w:val="21"/>
              </w:rPr>
            </w:pPr>
            <w:r>
              <w:rPr>
                <w:rFonts w:ascii="Times New Roman" w:hAnsi="Times New Roman" w:cs="Times New Roman"/>
                <w:szCs w:val="21"/>
              </w:rPr>
              <w:t>6~9（无量纲）</w:t>
            </w:r>
          </w:p>
        </w:tc>
        <w:tc>
          <w:tcPr>
            <w:tcW w:w="2642" w:type="dxa"/>
            <w:vAlign w:val="center"/>
          </w:tcPr>
          <w:p>
            <w:pPr>
              <w:jc w:val="center"/>
              <w:rPr>
                <w:rFonts w:ascii="Times New Roman" w:hAnsi="Times New Roman" w:cs="Times New Roman"/>
              </w:rPr>
            </w:pPr>
            <w:r>
              <w:rPr>
                <w:rFonts w:ascii="Times New Roman" w:hAnsi="Times New Roman" w:cs="Times New Roman"/>
                <w:szCs w:val="21"/>
              </w:rPr>
              <w:t>——</w:t>
            </w:r>
          </w:p>
        </w:tc>
        <w:tc>
          <w:tcPr>
            <w:tcW w:w="1056" w:type="dxa"/>
            <w:vMerge w:val="restart"/>
            <w:vAlign w:val="center"/>
          </w:tcPr>
          <w:p>
            <w:pPr>
              <w:jc w:val="center"/>
              <w:rPr>
                <w:rFonts w:ascii="Times New Roman" w:hAnsi="Times New Roman" w:cs="Times New Roman"/>
                <w:szCs w:val="21"/>
              </w:rPr>
            </w:pPr>
            <w:r>
              <w:rPr>
                <w:rFonts w:ascii="Times New Roman" w:hAnsi="Times New Roman" w:cs="Times New Roman"/>
                <w:szCs w:val="21"/>
              </w:rPr>
              <w:t>排入长岭污水处理厂执行标准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47" w:type="dxa"/>
            <w:vAlign w:val="center"/>
          </w:tcPr>
          <w:p>
            <w:pPr>
              <w:jc w:val="center"/>
              <w:rPr>
                <w:rFonts w:ascii="Times New Roman" w:hAnsi="Times New Roman" w:cs="Times New Roman"/>
                <w:szCs w:val="21"/>
              </w:rPr>
            </w:pPr>
            <w:r>
              <w:rPr>
                <w:rFonts w:ascii="Times New Roman" w:hAnsi="Times New Roman" w:cs="Times New Roman"/>
                <w:szCs w:val="21"/>
              </w:rPr>
              <w:t>COD</w:t>
            </w:r>
            <w:r>
              <w:rPr>
                <w:rFonts w:ascii="Times New Roman" w:hAnsi="Times New Roman" w:cs="Times New Roman"/>
                <w:szCs w:val="21"/>
                <w:vertAlign w:val="subscript"/>
              </w:rPr>
              <w:t>cr</w:t>
            </w:r>
          </w:p>
        </w:tc>
        <w:tc>
          <w:tcPr>
            <w:tcW w:w="2230" w:type="dxa"/>
            <w:vAlign w:val="center"/>
          </w:tcPr>
          <w:p>
            <w:pPr>
              <w:jc w:val="center"/>
              <w:rPr>
                <w:rFonts w:ascii="Times New Roman" w:hAnsi="Times New Roman" w:cs="Times New Roman"/>
                <w:szCs w:val="21"/>
              </w:rPr>
            </w:pPr>
            <w:r>
              <w:rPr>
                <w:rFonts w:ascii="Times New Roman" w:hAnsi="Times New Roman" w:cs="Times New Roman"/>
                <w:szCs w:val="21"/>
              </w:rPr>
              <w:t>800</w:t>
            </w:r>
          </w:p>
        </w:tc>
        <w:tc>
          <w:tcPr>
            <w:tcW w:w="2642"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056"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47" w:type="dxa"/>
            <w:vAlign w:val="center"/>
          </w:tcPr>
          <w:p>
            <w:pPr>
              <w:jc w:val="center"/>
              <w:rPr>
                <w:rFonts w:ascii="Times New Roman" w:hAnsi="Times New Roman" w:cs="Times New Roman"/>
                <w:szCs w:val="21"/>
              </w:rPr>
            </w:pPr>
            <w:r>
              <w:rPr>
                <w:rFonts w:ascii="Times New Roman" w:hAnsi="Times New Roman" w:cs="Times New Roman"/>
                <w:szCs w:val="21"/>
              </w:rPr>
              <w:t>氨氮</w:t>
            </w:r>
          </w:p>
        </w:tc>
        <w:tc>
          <w:tcPr>
            <w:tcW w:w="2230" w:type="dxa"/>
            <w:vAlign w:val="center"/>
          </w:tcPr>
          <w:p>
            <w:pPr>
              <w:jc w:val="center"/>
              <w:rPr>
                <w:rFonts w:ascii="Times New Roman" w:hAnsi="Times New Roman" w:cs="Times New Roman"/>
                <w:szCs w:val="21"/>
              </w:rPr>
            </w:pPr>
            <w:r>
              <w:rPr>
                <w:rFonts w:ascii="Times New Roman" w:hAnsi="Times New Roman" w:cs="Times New Roman"/>
                <w:szCs w:val="21"/>
              </w:rPr>
              <w:t>50</w:t>
            </w:r>
          </w:p>
        </w:tc>
        <w:tc>
          <w:tcPr>
            <w:tcW w:w="2642"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056"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47" w:type="dxa"/>
            <w:vAlign w:val="center"/>
          </w:tcPr>
          <w:p>
            <w:pPr>
              <w:jc w:val="center"/>
              <w:rPr>
                <w:rFonts w:ascii="Times New Roman" w:hAnsi="Times New Roman" w:cs="Times New Roman"/>
                <w:szCs w:val="21"/>
              </w:rPr>
            </w:pPr>
            <w:r>
              <w:rPr>
                <w:rFonts w:ascii="Times New Roman" w:hAnsi="Times New Roman" w:cs="Times New Roman"/>
                <w:szCs w:val="21"/>
              </w:rPr>
              <w:t>石油类</w:t>
            </w:r>
          </w:p>
        </w:tc>
        <w:tc>
          <w:tcPr>
            <w:tcW w:w="2230" w:type="dxa"/>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2642" w:type="dxa"/>
            <w:vAlign w:val="center"/>
          </w:tcPr>
          <w:p>
            <w:pPr>
              <w:jc w:val="center"/>
              <w:rPr>
                <w:rFonts w:ascii="Times New Roman" w:hAnsi="Times New Roman" w:cs="Times New Roman"/>
                <w:szCs w:val="21"/>
              </w:rPr>
            </w:pPr>
            <w:r>
              <w:rPr>
                <w:rFonts w:ascii="Times New Roman" w:hAnsi="Times New Roman" w:cs="Times New Roman"/>
                <w:szCs w:val="21"/>
              </w:rPr>
              <w:t>20</w:t>
            </w:r>
          </w:p>
        </w:tc>
        <w:tc>
          <w:tcPr>
            <w:tcW w:w="1056"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47" w:type="dxa"/>
            <w:vAlign w:val="center"/>
          </w:tcPr>
          <w:p>
            <w:pPr>
              <w:jc w:val="center"/>
              <w:rPr>
                <w:rFonts w:ascii="Times New Roman" w:hAnsi="Times New Roman" w:cs="Times New Roman"/>
                <w:szCs w:val="21"/>
              </w:rPr>
            </w:pPr>
            <w:r>
              <w:rPr>
                <w:rFonts w:ascii="Times New Roman" w:hAnsi="Times New Roman" w:cs="Times New Roman"/>
                <w:szCs w:val="21"/>
              </w:rPr>
              <w:t>硫化物</w:t>
            </w:r>
          </w:p>
        </w:tc>
        <w:tc>
          <w:tcPr>
            <w:tcW w:w="2230" w:type="dxa"/>
            <w:vAlign w:val="center"/>
          </w:tcPr>
          <w:p>
            <w:pPr>
              <w:jc w:val="center"/>
              <w:rPr>
                <w:rFonts w:ascii="Times New Roman" w:hAnsi="Times New Roman" w:cs="Times New Roman"/>
                <w:szCs w:val="21"/>
              </w:rPr>
            </w:pPr>
            <w:r>
              <w:rPr>
                <w:rFonts w:ascii="Times New Roman" w:hAnsi="Times New Roman" w:cs="Times New Roman"/>
                <w:szCs w:val="21"/>
              </w:rPr>
              <w:t>25</w:t>
            </w:r>
          </w:p>
        </w:tc>
        <w:tc>
          <w:tcPr>
            <w:tcW w:w="2642" w:type="dxa"/>
            <w:vAlign w:val="center"/>
          </w:tcPr>
          <w:p>
            <w:pPr>
              <w:jc w:val="center"/>
              <w:rPr>
                <w:rFonts w:ascii="Times New Roman" w:hAnsi="Times New Roman" w:cs="Times New Roman"/>
                <w:szCs w:val="21"/>
              </w:rPr>
            </w:pPr>
            <w:r>
              <w:rPr>
                <w:rFonts w:ascii="Times New Roman" w:hAnsi="Times New Roman" w:cs="Times New Roman"/>
                <w:szCs w:val="21"/>
              </w:rPr>
              <w:t>1.0</w:t>
            </w:r>
          </w:p>
        </w:tc>
        <w:tc>
          <w:tcPr>
            <w:tcW w:w="1056"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47" w:type="dxa"/>
            <w:vAlign w:val="center"/>
          </w:tcPr>
          <w:p>
            <w:pPr>
              <w:jc w:val="center"/>
              <w:rPr>
                <w:rFonts w:ascii="Times New Roman" w:hAnsi="Times New Roman" w:cs="Times New Roman"/>
                <w:szCs w:val="21"/>
              </w:rPr>
            </w:pPr>
            <w:r>
              <w:rPr>
                <w:rFonts w:ascii="Times New Roman" w:hAnsi="Times New Roman" w:cs="Times New Roman"/>
                <w:szCs w:val="21"/>
              </w:rPr>
              <w:t>挥发酚</w:t>
            </w:r>
          </w:p>
        </w:tc>
        <w:tc>
          <w:tcPr>
            <w:tcW w:w="2230" w:type="dxa"/>
            <w:vAlign w:val="center"/>
          </w:tcPr>
          <w:p>
            <w:pPr>
              <w:jc w:val="center"/>
              <w:rPr>
                <w:rFonts w:ascii="Times New Roman" w:hAnsi="Times New Roman" w:cs="Times New Roman"/>
                <w:szCs w:val="21"/>
              </w:rPr>
            </w:pPr>
            <w:r>
              <w:rPr>
                <w:rFonts w:ascii="Times New Roman" w:hAnsi="Times New Roman" w:cs="Times New Roman"/>
                <w:szCs w:val="21"/>
              </w:rPr>
              <w:t>80</w:t>
            </w:r>
          </w:p>
        </w:tc>
        <w:tc>
          <w:tcPr>
            <w:tcW w:w="2642" w:type="dxa"/>
            <w:vAlign w:val="center"/>
          </w:tcPr>
          <w:p>
            <w:pPr>
              <w:jc w:val="center"/>
              <w:rPr>
                <w:rFonts w:ascii="Times New Roman" w:hAnsi="Times New Roman" w:cs="Times New Roman"/>
                <w:szCs w:val="21"/>
              </w:rPr>
            </w:pPr>
            <w:r>
              <w:rPr>
                <w:rFonts w:ascii="Times New Roman" w:hAnsi="Times New Roman" w:cs="Times New Roman"/>
                <w:szCs w:val="21"/>
              </w:rPr>
              <w:t>0.5</w:t>
            </w:r>
          </w:p>
        </w:tc>
        <w:tc>
          <w:tcPr>
            <w:tcW w:w="1056"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47" w:type="dxa"/>
            <w:vAlign w:val="center"/>
          </w:tcPr>
          <w:p>
            <w:pPr>
              <w:jc w:val="center"/>
              <w:rPr>
                <w:rFonts w:ascii="Times New Roman" w:hAnsi="Times New Roman" w:cs="Times New Roman"/>
                <w:szCs w:val="21"/>
              </w:rPr>
            </w:pPr>
            <w:r>
              <w:rPr>
                <w:rFonts w:ascii="Times New Roman" w:hAnsi="Times New Roman" w:cs="Times New Roman"/>
                <w:szCs w:val="21"/>
              </w:rPr>
              <w:t>悬浮物</w:t>
            </w:r>
          </w:p>
        </w:tc>
        <w:tc>
          <w:tcPr>
            <w:tcW w:w="2230"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2642"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056"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exact"/>
          <w:jc w:val="center"/>
        </w:trPr>
        <w:tc>
          <w:tcPr>
            <w:tcW w:w="2147" w:type="dxa"/>
            <w:vAlign w:val="center"/>
          </w:tcPr>
          <w:p>
            <w:pPr>
              <w:jc w:val="center"/>
              <w:rPr>
                <w:rFonts w:ascii="Times New Roman" w:hAnsi="Times New Roman" w:cs="Times New Roman"/>
                <w:szCs w:val="21"/>
              </w:rPr>
            </w:pPr>
            <w:r>
              <w:rPr>
                <w:rFonts w:ascii="Times New Roman" w:hAnsi="Times New Roman" w:cs="Times New Roman"/>
                <w:b/>
                <w:bCs/>
                <w:szCs w:val="21"/>
              </w:rPr>
              <w:t>执行标准</w:t>
            </w:r>
          </w:p>
        </w:tc>
        <w:tc>
          <w:tcPr>
            <w:tcW w:w="2230" w:type="dxa"/>
            <w:vAlign w:val="center"/>
          </w:tcPr>
          <w:p>
            <w:pPr>
              <w:jc w:val="center"/>
              <w:rPr>
                <w:rFonts w:ascii="Times New Roman" w:hAnsi="Times New Roman" w:cs="Times New Roman"/>
              </w:rPr>
            </w:pPr>
            <w:r>
              <w:rPr>
                <w:rFonts w:ascii="Times New Roman" w:hAnsi="Times New Roman" w:cs="Times New Roman"/>
              </w:rPr>
              <w:t>长岭分公司第一污水场进水水质标准要求</w:t>
            </w:r>
          </w:p>
          <w:p>
            <w:pPr>
              <w:rPr>
                <w:rFonts w:ascii="Times New Roman" w:hAnsi="Times New Roman" w:cs="Times New Roman"/>
                <w:szCs w:val="21"/>
              </w:rPr>
            </w:pPr>
          </w:p>
        </w:tc>
        <w:tc>
          <w:tcPr>
            <w:tcW w:w="2642" w:type="dxa"/>
            <w:vAlign w:val="center"/>
          </w:tcPr>
          <w:p>
            <w:pPr>
              <w:jc w:val="center"/>
              <w:rPr>
                <w:rFonts w:ascii="Times New Roman" w:hAnsi="Times New Roman" w:cs="Times New Roman"/>
                <w:szCs w:val="21"/>
              </w:rPr>
            </w:pPr>
            <w:r>
              <w:rPr>
                <w:rFonts w:ascii="Times New Roman" w:hAnsi="Times New Roman" w:cs="Times New Roman"/>
              </w:rPr>
              <w:t>《石油炼制工业污染物排放标准》（GB31570-2015）表1 间接排放标准</w:t>
            </w:r>
          </w:p>
        </w:tc>
        <w:tc>
          <w:tcPr>
            <w:tcW w:w="1056"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47" w:type="dxa"/>
            <w:vAlign w:val="center"/>
          </w:tcPr>
          <w:p>
            <w:pPr>
              <w:jc w:val="center"/>
              <w:rPr>
                <w:rFonts w:ascii="Times New Roman" w:hAnsi="Times New Roman" w:cs="Times New Roman"/>
                <w:szCs w:val="21"/>
              </w:rPr>
            </w:pPr>
            <w:r>
              <w:rPr>
                <w:rFonts w:ascii="Times New Roman" w:hAnsi="Times New Roman" w:cs="Times New Roman"/>
                <w:szCs w:val="21"/>
              </w:rPr>
              <w:t>pH</w:t>
            </w:r>
          </w:p>
        </w:tc>
        <w:tc>
          <w:tcPr>
            <w:tcW w:w="4872" w:type="dxa"/>
            <w:gridSpan w:val="2"/>
            <w:vAlign w:val="center"/>
          </w:tcPr>
          <w:p>
            <w:pPr>
              <w:jc w:val="center"/>
              <w:rPr>
                <w:rFonts w:ascii="Times New Roman" w:hAnsi="Times New Roman" w:cs="Times New Roman"/>
                <w:szCs w:val="21"/>
              </w:rPr>
            </w:pPr>
            <w:r>
              <w:rPr>
                <w:rFonts w:ascii="Times New Roman" w:hAnsi="Times New Roman" w:cs="Times New Roman"/>
                <w:szCs w:val="21"/>
              </w:rPr>
              <w:t>6~9（无量纲）</w:t>
            </w:r>
          </w:p>
        </w:tc>
        <w:tc>
          <w:tcPr>
            <w:tcW w:w="1056" w:type="dxa"/>
            <w:vMerge w:val="restart"/>
            <w:vAlign w:val="center"/>
          </w:tcPr>
          <w:p>
            <w:pPr>
              <w:jc w:val="center"/>
              <w:rPr>
                <w:rFonts w:ascii="Times New Roman" w:hAnsi="Times New Roman" w:cs="Times New Roman"/>
                <w:szCs w:val="21"/>
              </w:rPr>
            </w:pPr>
            <w:r>
              <w:rPr>
                <w:rFonts w:ascii="Times New Roman" w:hAnsi="Times New Roman" w:cs="Times New Roman"/>
                <w:szCs w:val="21"/>
              </w:rPr>
              <w:t>长岭污水处理厂总排口执行标准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47" w:type="dxa"/>
            <w:vAlign w:val="center"/>
          </w:tcPr>
          <w:p>
            <w:pPr>
              <w:jc w:val="center"/>
              <w:rPr>
                <w:rFonts w:ascii="Times New Roman" w:hAnsi="Times New Roman" w:cs="Times New Roman"/>
                <w:szCs w:val="21"/>
              </w:rPr>
            </w:pPr>
            <w:r>
              <w:rPr>
                <w:rFonts w:ascii="Times New Roman" w:hAnsi="Times New Roman" w:cs="Times New Roman"/>
                <w:szCs w:val="21"/>
              </w:rPr>
              <w:t>COD</w:t>
            </w:r>
            <w:r>
              <w:rPr>
                <w:rFonts w:ascii="Times New Roman" w:hAnsi="Times New Roman" w:cs="Times New Roman"/>
                <w:szCs w:val="21"/>
                <w:vertAlign w:val="subscript"/>
              </w:rPr>
              <w:t>cr</w:t>
            </w:r>
          </w:p>
        </w:tc>
        <w:tc>
          <w:tcPr>
            <w:tcW w:w="4872" w:type="dxa"/>
            <w:gridSpan w:val="2"/>
            <w:vAlign w:val="center"/>
          </w:tcPr>
          <w:p>
            <w:pPr>
              <w:jc w:val="center"/>
              <w:rPr>
                <w:rFonts w:ascii="Times New Roman" w:hAnsi="Times New Roman" w:cs="Times New Roman"/>
                <w:szCs w:val="21"/>
              </w:rPr>
            </w:pPr>
            <w:r>
              <w:rPr>
                <w:rFonts w:ascii="Times New Roman" w:hAnsi="Times New Roman" w:cs="Times New Roman"/>
                <w:szCs w:val="21"/>
              </w:rPr>
              <w:t>60</w:t>
            </w:r>
          </w:p>
        </w:tc>
        <w:tc>
          <w:tcPr>
            <w:tcW w:w="1056"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47" w:type="dxa"/>
            <w:vAlign w:val="center"/>
          </w:tcPr>
          <w:p>
            <w:pPr>
              <w:jc w:val="center"/>
              <w:rPr>
                <w:rFonts w:ascii="Times New Roman" w:hAnsi="Times New Roman" w:cs="Times New Roman"/>
                <w:szCs w:val="21"/>
              </w:rPr>
            </w:pPr>
            <w:r>
              <w:rPr>
                <w:rFonts w:ascii="Times New Roman" w:hAnsi="Times New Roman" w:cs="Times New Roman"/>
                <w:szCs w:val="21"/>
              </w:rPr>
              <w:t>氨氮</w:t>
            </w:r>
          </w:p>
        </w:tc>
        <w:tc>
          <w:tcPr>
            <w:tcW w:w="4872" w:type="dxa"/>
            <w:gridSpan w:val="2"/>
            <w:vAlign w:val="center"/>
          </w:tcPr>
          <w:p>
            <w:pPr>
              <w:jc w:val="center"/>
              <w:rPr>
                <w:rFonts w:ascii="Times New Roman" w:hAnsi="Times New Roman" w:cs="Times New Roman"/>
                <w:szCs w:val="21"/>
              </w:rPr>
            </w:pPr>
            <w:r>
              <w:rPr>
                <w:rFonts w:ascii="Times New Roman" w:hAnsi="Times New Roman" w:cs="Times New Roman"/>
                <w:szCs w:val="21"/>
              </w:rPr>
              <w:t>8</w:t>
            </w:r>
          </w:p>
        </w:tc>
        <w:tc>
          <w:tcPr>
            <w:tcW w:w="1056"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47" w:type="dxa"/>
            <w:vAlign w:val="center"/>
          </w:tcPr>
          <w:p>
            <w:pPr>
              <w:jc w:val="center"/>
              <w:rPr>
                <w:rFonts w:ascii="Times New Roman" w:hAnsi="Times New Roman" w:cs="Times New Roman"/>
              </w:rPr>
            </w:pPr>
            <w:r>
              <w:rPr>
                <w:rFonts w:ascii="Times New Roman" w:hAnsi="Times New Roman" w:cs="Times New Roman"/>
                <w:szCs w:val="21"/>
              </w:rPr>
              <w:t>石油类</w:t>
            </w:r>
          </w:p>
        </w:tc>
        <w:tc>
          <w:tcPr>
            <w:tcW w:w="4872" w:type="dxa"/>
            <w:gridSpan w:val="2"/>
            <w:vAlign w:val="center"/>
          </w:tcPr>
          <w:p>
            <w:pPr>
              <w:jc w:val="center"/>
              <w:rPr>
                <w:rFonts w:ascii="Times New Roman" w:hAnsi="Times New Roman" w:cs="Times New Roman"/>
              </w:rPr>
            </w:pPr>
            <w:r>
              <w:rPr>
                <w:rFonts w:ascii="Times New Roman" w:hAnsi="Times New Roman" w:cs="Times New Roman"/>
                <w:szCs w:val="21"/>
              </w:rPr>
              <w:t>5.0</w:t>
            </w:r>
          </w:p>
        </w:tc>
        <w:tc>
          <w:tcPr>
            <w:tcW w:w="1056"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47" w:type="dxa"/>
            <w:vAlign w:val="center"/>
          </w:tcPr>
          <w:p>
            <w:pPr>
              <w:jc w:val="center"/>
              <w:rPr>
                <w:rFonts w:ascii="Times New Roman" w:hAnsi="Times New Roman" w:cs="Times New Roman"/>
              </w:rPr>
            </w:pPr>
            <w:r>
              <w:rPr>
                <w:rFonts w:ascii="Times New Roman" w:hAnsi="Times New Roman" w:cs="Times New Roman"/>
                <w:szCs w:val="21"/>
              </w:rPr>
              <w:t>硫化物</w:t>
            </w:r>
          </w:p>
        </w:tc>
        <w:tc>
          <w:tcPr>
            <w:tcW w:w="4872" w:type="dxa"/>
            <w:gridSpan w:val="2"/>
            <w:vAlign w:val="center"/>
          </w:tcPr>
          <w:p>
            <w:pPr>
              <w:jc w:val="center"/>
              <w:rPr>
                <w:rFonts w:ascii="Times New Roman" w:hAnsi="Times New Roman" w:cs="Times New Roman"/>
              </w:rPr>
            </w:pPr>
            <w:r>
              <w:rPr>
                <w:rFonts w:ascii="Times New Roman" w:hAnsi="Times New Roman" w:cs="Times New Roman"/>
              </w:rPr>
              <w:t>1.0</w:t>
            </w:r>
          </w:p>
        </w:tc>
        <w:tc>
          <w:tcPr>
            <w:tcW w:w="1056"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47" w:type="dxa"/>
            <w:vAlign w:val="center"/>
          </w:tcPr>
          <w:p>
            <w:pPr>
              <w:jc w:val="center"/>
              <w:rPr>
                <w:rFonts w:ascii="Times New Roman" w:hAnsi="Times New Roman" w:cs="Times New Roman"/>
              </w:rPr>
            </w:pPr>
            <w:r>
              <w:rPr>
                <w:rFonts w:ascii="Times New Roman" w:hAnsi="Times New Roman" w:cs="Times New Roman"/>
                <w:szCs w:val="21"/>
              </w:rPr>
              <w:t>挥发酚</w:t>
            </w:r>
          </w:p>
        </w:tc>
        <w:tc>
          <w:tcPr>
            <w:tcW w:w="4872" w:type="dxa"/>
            <w:gridSpan w:val="2"/>
            <w:vAlign w:val="center"/>
          </w:tcPr>
          <w:p>
            <w:pPr>
              <w:jc w:val="center"/>
              <w:rPr>
                <w:rFonts w:ascii="Times New Roman" w:hAnsi="Times New Roman" w:cs="Times New Roman"/>
              </w:rPr>
            </w:pPr>
            <w:r>
              <w:rPr>
                <w:rFonts w:ascii="Times New Roman" w:hAnsi="Times New Roman" w:cs="Times New Roman"/>
              </w:rPr>
              <w:t>0.5</w:t>
            </w:r>
          </w:p>
        </w:tc>
        <w:tc>
          <w:tcPr>
            <w:tcW w:w="1056"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47" w:type="dxa"/>
            <w:vAlign w:val="center"/>
          </w:tcPr>
          <w:p>
            <w:pPr>
              <w:jc w:val="center"/>
              <w:rPr>
                <w:rFonts w:ascii="Times New Roman" w:hAnsi="Times New Roman" w:cs="Times New Roman"/>
              </w:rPr>
            </w:pPr>
            <w:r>
              <w:rPr>
                <w:rFonts w:ascii="Times New Roman" w:hAnsi="Times New Roman" w:cs="Times New Roman"/>
              </w:rPr>
              <w:t>悬浮物</w:t>
            </w:r>
          </w:p>
        </w:tc>
        <w:tc>
          <w:tcPr>
            <w:tcW w:w="4872" w:type="dxa"/>
            <w:gridSpan w:val="2"/>
            <w:vAlign w:val="center"/>
          </w:tcPr>
          <w:p>
            <w:pPr>
              <w:jc w:val="center"/>
              <w:rPr>
                <w:rFonts w:ascii="Times New Roman" w:hAnsi="Times New Roman" w:cs="Times New Roman"/>
              </w:rPr>
            </w:pPr>
            <w:r>
              <w:rPr>
                <w:rFonts w:ascii="Times New Roman" w:hAnsi="Times New Roman" w:cs="Times New Roman"/>
              </w:rPr>
              <w:t>70</w:t>
            </w:r>
          </w:p>
        </w:tc>
        <w:tc>
          <w:tcPr>
            <w:tcW w:w="1056"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exact"/>
          <w:jc w:val="center"/>
        </w:trPr>
        <w:tc>
          <w:tcPr>
            <w:tcW w:w="2147" w:type="dxa"/>
            <w:vAlign w:val="center"/>
          </w:tcPr>
          <w:p>
            <w:pPr>
              <w:jc w:val="center"/>
              <w:rPr>
                <w:rFonts w:ascii="Times New Roman" w:hAnsi="Times New Roman" w:cs="Times New Roman"/>
              </w:rPr>
            </w:pPr>
            <w:r>
              <w:rPr>
                <w:rFonts w:ascii="Times New Roman" w:hAnsi="Times New Roman" w:cs="Times New Roman"/>
                <w:b/>
                <w:bCs/>
                <w:szCs w:val="21"/>
              </w:rPr>
              <w:t>执行标准</w:t>
            </w:r>
          </w:p>
        </w:tc>
        <w:tc>
          <w:tcPr>
            <w:tcW w:w="4872" w:type="dxa"/>
            <w:gridSpan w:val="2"/>
            <w:vAlign w:val="center"/>
          </w:tcPr>
          <w:p>
            <w:pPr>
              <w:jc w:val="center"/>
              <w:rPr>
                <w:rFonts w:ascii="Times New Roman" w:hAnsi="Times New Roman" w:cs="Times New Roman"/>
              </w:rPr>
            </w:pPr>
            <w:r>
              <w:rPr>
                <w:rFonts w:ascii="Times New Roman" w:hAnsi="Times New Roman" w:cs="Times New Roman"/>
                <w:szCs w:val="21"/>
              </w:rPr>
              <w:t>《石油炼制工业污染物排放标准》（GB31570-2015）表1直接排放标准</w:t>
            </w:r>
          </w:p>
        </w:tc>
        <w:tc>
          <w:tcPr>
            <w:tcW w:w="1056" w:type="dxa"/>
            <w:vMerge w:val="continue"/>
            <w:vAlign w:val="center"/>
          </w:tcPr>
          <w:p>
            <w:pPr>
              <w:jc w:val="center"/>
              <w:rPr>
                <w:rFonts w:ascii="Times New Roman" w:hAnsi="Times New Roman" w:cs="Times New Roman"/>
                <w:szCs w:val="21"/>
              </w:rPr>
            </w:pPr>
          </w:p>
        </w:tc>
      </w:tr>
    </w:tbl>
    <w:p>
      <w:pPr>
        <w:pStyle w:val="9"/>
        <w:spacing w:line="480" w:lineRule="exact"/>
        <w:ind w:firstLine="480"/>
        <w:rPr>
          <w:rFonts w:ascii="Times New Roman" w:hAnsi="Times New Roman" w:cs="Times New Roman"/>
        </w:rPr>
      </w:pPr>
      <w:r>
        <w:rPr>
          <w:rFonts w:ascii="Times New Roman" w:hAnsi="Times New Roman" w:cs="Times New Roman"/>
        </w:rPr>
        <w:t>（3）噪声排放标准</w:t>
      </w:r>
    </w:p>
    <w:p>
      <w:pPr>
        <w:pStyle w:val="9"/>
        <w:spacing w:line="480" w:lineRule="exact"/>
        <w:ind w:firstLine="480"/>
        <w:rPr>
          <w:rFonts w:ascii="Times New Roman" w:hAnsi="Times New Roman" w:cs="Times New Roman"/>
        </w:rPr>
      </w:pPr>
      <w:r>
        <w:rPr>
          <w:rFonts w:ascii="Times New Roman" w:hAnsi="Times New Roman" w:cs="Times New Roman"/>
        </w:rPr>
        <w:t>项目施工期噪声执行《建筑施工场界环境噪声排放标准》（GB12523-2011）；运营期噪声执行《工业企业厂界环境噪声排放标准》（GB12348-2008）中的3类标准</w:t>
      </w:r>
      <w:bookmarkEnd w:id="84"/>
      <w:bookmarkEnd w:id="85"/>
      <w:bookmarkEnd w:id="86"/>
      <w:bookmarkEnd w:id="87"/>
      <w:r>
        <w:rPr>
          <w:rFonts w:ascii="Times New Roman" w:hAnsi="Times New Roman" w:cs="Times New Roman"/>
        </w:rPr>
        <w:t>。</w:t>
      </w:r>
    </w:p>
    <w:p>
      <w:pPr>
        <w:pStyle w:val="19"/>
        <w:spacing w:line="480" w:lineRule="exact"/>
        <w:ind w:firstLine="482" w:firstLineChars="200"/>
        <w:rPr>
          <w:sz w:val="21"/>
          <w:szCs w:val="21"/>
        </w:rPr>
      </w:pPr>
      <w:r>
        <w:t>表 1.4.2-6</w:t>
      </w:r>
      <w:r>
        <w:rPr>
          <w:sz w:val="21"/>
          <w:szCs w:val="21"/>
        </w:rPr>
        <w:t xml:space="preserve">  </w:t>
      </w:r>
      <w:r>
        <w:t>噪声排放标准一览表（单位：dB（A））</w:t>
      </w:r>
    </w:p>
    <w:tbl>
      <w:tblPr>
        <w:tblStyle w:val="45"/>
        <w:tblW w:w="8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991"/>
        <w:gridCol w:w="709"/>
        <w:gridCol w:w="756"/>
        <w:gridCol w:w="4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35"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噪声</w:t>
            </w:r>
          </w:p>
        </w:tc>
        <w:tc>
          <w:tcPr>
            <w:tcW w:w="991"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阶段</w:t>
            </w:r>
          </w:p>
        </w:tc>
        <w:tc>
          <w:tcPr>
            <w:tcW w:w="709"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昼间</w:t>
            </w:r>
          </w:p>
        </w:tc>
        <w:tc>
          <w:tcPr>
            <w:tcW w:w="756"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夜间</w:t>
            </w:r>
          </w:p>
        </w:tc>
        <w:tc>
          <w:tcPr>
            <w:tcW w:w="4994" w:type="dxa"/>
            <w:vAlign w:val="center"/>
          </w:tcPr>
          <w:p>
            <w:pPr>
              <w:spacing w:line="360" w:lineRule="exact"/>
              <w:jc w:val="center"/>
              <w:rPr>
                <w:rFonts w:ascii="Times New Roman" w:hAnsi="Times New Roman" w:cs="Times New Roman"/>
                <w:b/>
                <w:spacing w:val="-10"/>
                <w:szCs w:val="21"/>
              </w:rPr>
            </w:pPr>
            <w:r>
              <w:rPr>
                <w:rFonts w:ascii="Times New Roman" w:hAnsi="Times New Roman" w:cs="Times New Roman"/>
                <w:b/>
                <w:spacing w:val="-10"/>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35" w:type="dxa"/>
            <w:vMerge w:val="restart"/>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等效连续A声级</w:t>
            </w:r>
          </w:p>
        </w:tc>
        <w:tc>
          <w:tcPr>
            <w:tcW w:w="991"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施工期</w:t>
            </w:r>
          </w:p>
        </w:tc>
        <w:tc>
          <w:tcPr>
            <w:tcW w:w="709"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lang w:val="zh-CN"/>
              </w:rPr>
              <w:t>70</w:t>
            </w:r>
          </w:p>
        </w:tc>
        <w:tc>
          <w:tcPr>
            <w:tcW w:w="75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lang w:val="zh-CN"/>
              </w:rPr>
              <w:t>55</w:t>
            </w:r>
          </w:p>
        </w:tc>
        <w:tc>
          <w:tcPr>
            <w:tcW w:w="4994" w:type="dxa"/>
            <w:vAlign w:val="center"/>
          </w:tcPr>
          <w:p>
            <w:pPr>
              <w:spacing w:line="360" w:lineRule="exact"/>
              <w:jc w:val="center"/>
              <w:rPr>
                <w:rFonts w:ascii="Times New Roman" w:hAnsi="Times New Roman" w:cs="Times New Roman"/>
                <w:spacing w:val="-10"/>
                <w:szCs w:val="21"/>
              </w:rPr>
            </w:pPr>
            <w:r>
              <w:rPr>
                <w:rFonts w:ascii="Times New Roman" w:hAnsi="Times New Roman" w:cs="Times New Roman"/>
                <w:bCs/>
                <w:spacing w:val="-10"/>
                <w:szCs w:val="21"/>
              </w:rPr>
              <w:t>《建筑施工场界环境噪声排放标准》</w:t>
            </w:r>
            <w:r>
              <w:rPr>
                <w:rFonts w:ascii="Times New Roman" w:hAnsi="Times New Roman" w:cs="Times New Roman"/>
                <w:spacing w:val="-10"/>
                <w:szCs w:val="21"/>
              </w:rPr>
              <w:t>（GB12523-2011）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35" w:type="dxa"/>
            <w:vMerge w:val="continue"/>
            <w:vAlign w:val="center"/>
          </w:tcPr>
          <w:p>
            <w:pPr>
              <w:rPr>
                <w:rFonts w:ascii="Times New Roman" w:hAnsi="Times New Roman" w:cs="Times New Roman"/>
              </w:rPr>
            </w:pPr>
          </w:p>
        </w:tc>
        <w:tc>
          <w:tcPr>
            <w:tcW w:w="991"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运营期</w:t>
            </w:r>
          </w:p>
        </w:tc>
        <w:tc>
          <w:tcPr>
            <w:tcW w:w="709"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65</w:t>
            </w:r>
          </w:p>
        </w:tc>
        <w:tc>
          <w:tcPr>
            <w:tcW w:w="75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55</w:t>
            </w:r>
          </w:p>
        </w:tc>
        <w:tc>
          <w:tcPr>
            <w:tcW w:w="4994" w:type="dxa"/>
            <w:vAlign w:val="center"/>
          </w:tcPr>
          <w:p>
            <w:pPr>
              <w:spacing w:line="360" w:lineRule="exact"/>
              <w:jc w:val="center"/>
              <w:rPr>
                <w:rFonts w:ascii="Times New Roman" w:hAnsi="Times New Roman" w:cs="Times New Roman"/>
                <w:spacing w:val="-10"/>
                <w:szCs w:val="21"/>
              </w:rPr>
            </w:pPr>
            <w:r>
              <w:rPr>
                <w:rFonts w:ascii="Times New Roman" w:hAnsi="Times New Roman" w:cs="Times New Roman"/>
                <w:spacing w:val="-10"/>
                <w:szCs w:val="21"/>
              </w:rPr>
              <w:t>《工业企业厂界环境噪声排放标准》(GB12348-2008)3类</w:t>
            </w:r>
          </w:p>
        </w:tc>
      </w:tr>
    </w:tbl>
    <w:p>
      <w:pPr>
        <w:pStyle w:val="8"/>
        <w:numPr>
          <w:ilvl w:val="3"/>
          <w:numId w:val="0"/>
        </w:numPr>
        <w:spacing w:line="480" w:lineRule="exact"/>
        <w:ind w:left="420" w:leftChars="200"/>
        <w:rPr>
          <w:bCs w:val="0"/>
          <w:szCs w:val="20"/>
        </w:rPr>
      </w:pPr>
      <w:r>
        <w:rPr>
          <w:bCs w:val="0"/>
          <w:szCs w:val="20"/>
        </w:rPr>
        <w:t>（4）固体废物污染控制标准</w:t>
      </w:r>
    </w:p>
    <w:p>
      <w:pPr>
        <w:pStyle w:val="9"/>
        <w:spacing w:line="480" w:lineRule="exact"/>
        <w:ind w:firstLine="480"/>
        <w:rPr>
          <w:rFonts w:ascii="Times New Roman" w:hAnsi="Times New Roman" w:cs="Times New Roman"/>
          <w:szCs w:val="24"/>
        </w:rPr>
      </w:pPr>
      <w:r>
        <w:rPr>
          <w:rFonts w:ascii="Times New Roman" w:hAnsi="Times New Roman" w:cs="Times New Roman"/>
        </w:rPr>
        <w:t>一般固废执行《一般工业固体废物贮存、处置场污染控制</w:t>
      </w:r>
      <w:r>
        <w:rPr>
          <w:rFonts w:ascii="Times New Roman" w:hAnsi="Times New Roman" w:cs="Times New Roman"/>
          <w:szCs w:val="24"/>
        </w:rPr>
        <w:t>标准》（GB18599-2001）及2013年修改单；</w:t>
      </w:r>
      <w:r>
        <w:rPr>
          <w:rFonts w:ascii="Times New Roman" w:hAnsi="Times New Roman" w:cs="Times New Roman"/>
        </w:rPr>
        <w:t>危险废物执行《危险废物贮存污染控制标准》（GB18597-2001）</w:t>
      </w:r>
      <w:r>
        <w:rPr>
          <w:rFonts w:ascii="Times New Roman" w:hAnsi="Times New Roman" w:cs="Times New Roman"/>
          <w:szCs w:val="24"/>
        </w:rPr>
        <w:t>及2013年修改单</w:t>
      </w:r>
      <w:r>
        <w:rPr>
          <w:rFonts w:ascii="Times New Roman" w:hAnsi="Times New Roman" w:cs="Times New Roman"/>
        </w:rPr>
        <w:t>。</w:t>
      </w:r>
    </w:p>
    <w:p>
      <w:pPr>
        <w:pStyle w:val="5"/>
        <w:spacing w:before="120" w:after="120"/>
      </w:pPr>
      <w:bookmarkStart w:id="88" w:name="_Toc219258499"/>
      <w:bookmarkStart w:id="89" w:name="_Toc1566"/>
      <w:bookmarkStart w:id="90" w:name="_Toc280188815"/>
      <w:bookmarkStart w:id="91" w:name="_Toc2308"/>
      <w:bookmarkStart w:id="92" w:name="_Toc306034525"/>
      <w:bookmarkStart w:id="93" w:name="_Toc220122773"/>
      <w:bookmarkStart w:id="94" w:name="_Toc1211"/>
      <w:bookmarkStart w:id="95" w:name="_Toc23724"/>
      <w:bookmarkStart w:id="96" w:name="_Toc304810275"/>
      <w:r>
        <w:t>评价工作等级</w:t>
      </w:r>
      <w:bookmarkEnd w:id="88"/>
      <w:r>
        <w:t>及评价范围</w:t>
      </w:r>
      <w:bookmarkEnd w:id="89"/>
      <w:bookmarkEnd w:id="90"/>
      <w:bookmarkEnd w:id="91"/>
      <w:bookmarkEnd w:id="92"/>
      <w:bookmarkEnd w:id="93"/>
      <w:bookmarkEnd w:id="94"/>
      <w:bookmarkEnd w:id="95"/>
      <w:bookmarkEnd w:id="96"/>
    </w:p>
    <w:p>
      <w:pPr>
        <w:pStyle w:val="7"/>
        <w:spacing w:before="120" w:after="120"/>
      </w:pPr>
      <w:bookmarkStart w:id="97" w:name="_Toc10073"/>
      <w:bookmarkStart w:id="98" w:name="_Toc13637"/>
      <w:bookmarkStart w:id="99" w:name="_Toc2793"/>
      <w:r>
        <w:t>大气环境影响评价等级及范围</w:t>
      </w:r>
      <w:bookmarkEnd w:id="97"/>
      <w:bookmarkEnd w:id="98"/>
      <w:bookmarkEnd w:id="99"/>
    </w:p>
    <w:p>
      <w:pPr>
        <w:spacing w:line="360" w:lineRule="auto"/>
        <w:ind w:firstLine="480" w:firstLineChars="200"/>
        <w:rPr>
          <w:rFonts w:ascii="Times New Roman" w:hAnsi="Times New Roman" w:cs="Times New Roman"/>
          <w:sz w:val="24"/>
        </w:rPr>
      </w:pPr>
      <w:r>
        <w:rPr>
          <w:rFonts w:ascii="Times New Roman" w:hAnsi="Times New Roman" w:cs="Times New Roman"/>
          <w:sz w:val="24"/>
        </w:rPr>
        <w:t>（1）评价等级</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本工程面源排放的主要环境空气污染物为TVOC、H</w:t>
      </w:r>
      <w:r>
        <w:rPr>
          <w:rFonts w:ascii="Times New Roman" w:hAnsi="Times New Roman" w:cs="Times New Roman"/>
          <w:sz w:val="24"/>
          <w:vertAlign w:val="subscript"/>
        </w:rPr>
        <w:t>2</w:t>
      </w:r>
      <w:r>
        <w:rPr>
          <w:rFonts w:ascii="Times New Roman" w:hAnsi="Times New Roman" w:cs="Times New Roman"/>
          <w:sz w:val="24"/>
        </w:rPr>
        <w:t>S、NH</w:t>
      </w:r>
      <w:r>
        <w:rPr>
          <w:rFonts w:ascii="Times New Roman" w:hAnsi="Times New Roman" w:cs="Times New Roman"/>
          <w:sz w:val="24"/>
          <w:vertAlign w:val="subscript"/>
        </w:rPr>
        <w:t>3</w:t>
      </w:r>
      <w:r>
        <w:rPr>
          <w:rFonts w:ascii="Times New Roman" w:hAnsi="Times New Roman" w:cs="Times New Roman"/>
          <w:sz w:val="24"/>
        </w:rPr>
        <w:t>。根据《环境影响评价技术导则—大气环境》（HJ2.2-2018）的规定，采用导则推荐的AERSCREEN模型分别计算它们的最大地面浓度占标率Pi及不同距离分布，</w:t>
      </w:r>
    </w:p>
    <w:p>
      <w:pPr>
        <w:spacing w:line="360" w:lineRule="auto"/>
        <w:rPr>
          <w:rFonts w:ascii="Times New Roman" w:hAnsi="Times New Roman" w:cs="Times New Roman"/>
          <w:sz w:val="24"/>
        </w:rPr>
      </w:pPr>
      <w:r>
        <w:rPr>
          <w:rFonts w:ascii="Times New Roman" w:hAnsi="Times New Roman" w:cs="Times New Roman"/>
          <w:sz w:val="24"/>
        </w:rPr>
        <w:t>其中 Pi 定义为：</w:t>
      </w:r>
    </w:p>
    <w:p>
      <w:pPr>
        <w:jc w:val="center"/>
        <w:rPr>
          <w:rFonts w:ascii="Times New Roman" w:hAnsi="Times New Roman" w:cs="Times New Roman"/>
          <w:position w:val="-30"/>
        </w:rPr>
      </w:pPr>
      <w:r>
        <w:rPr>
          <w:rFonts w:ascii="Times New Roman" w:hAnsi="Times New Roman" w:cs="Times New Roman"/>
          <w:position w:val="-30"/>
        </w:rPr>
        <w:drawing>
          <wp:inline distT="0" distB="0" distL="0" distR="0">
            <wp:extent cx="1284605" cy="448310"/>
            <wp:effectExtent l="0" t="0" r="0" b="0"/>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34" cstate="print"/>
                    <a:srcRect/>
                    <a:stretch>
                      <a:fillRect/>
                    </a:stretch>
                  </pic:blipFill>
                  <pic:spPr>
                    <a:xfrm>
                      <a:off x="0" y="0"/>
                      <a:ext cx="1285239" cy="448310"/>
                    </a:xfrm>
                    <a:prstGeom prst="rect">
                      <a:avLst/>
                    </a:prstGeom>
                    <a:ln>
                      <a:noFill/>
                    </a:ln>
                  </pic:spPr>
                </pic:pic>
              </a:graphicData>
            </a:graphic>
          </wp:inline>
        </w:drawing>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式中：</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Pi—第 i 个污染物的最大地面浓度占标率，%；</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Ci—采用估算模式计算出的第 i 个污染物的最大地面浓度，mg/Nm</w:t>
      </w:r>
      <w:r>
        <w:rPr>
          <w:rFonts w:ascii="Times New Roman" w:hAnsi="Times New Roman" w:cs="Times New Roman"/>
          <w:sz w:val="24"/>
          <w:vertAlign w:val="superscript"/>
        </w:rPr>
        <w:t>3</w:t>
      </w:r>
      <w:r>
        <w:rPr>
          <w:rFonts w:ascii="Times New Roman" w:hAnsi="Times New Roman" w:cs="Times New Roman"/>
          <w:sz w:val="24"/>
        </w:rPr>
        <w:t>；</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C oi—污染物评价标准，mg/Nm</w:t>
      </w:r>
      <w:r>
        <w:rPr>
          <w:rFonts w:ascii="Times New Roman" w:hAnsi="Times New Roman" w:cs="Times New Roman"/>
          <w:sz w:val="24"/>
          <w:vertAlign w:val="superscript"/>
        </w:rPr>
        <w:t>3</w:t>
      </w:r>
      <w:r>
        <w:rPr>
          <w:rFonts w:ascii="Times New Roman" w:hAnsi="Times New Roman" w:cs="Times New Roman"/>
          <w:sz w:val="24"/>
        </w:rPr>
        <w:t>。</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评价因子和评价标准见表1.5.1-1，污染物排放参数见表1.5.1-2，估算模型参数见表 1.5.1-3，评价等级判别见表1.5.1-4，污染物最大落地浓度占标率见表 1.5.1-5。</w:t>
      </w:r>
    </w:p>
    <w:p>
      <w:pPr>
        <w:pStyle w:val="19"/>
        <w:wordWrap w:val="0"/>
      </w:pPr>
    </w:p>
    <w:p>
      <w:pPr>
        <w:pStyle w:val="19"/>
        <w:wordWrap w:val="0"/>
      </w:pPr>
      <w:r>
        <w:t>表 1.5.1-1 评价因子和评价标准</w:t>
      </w:r>
    </w:p>
    <w:tbl>
      <w:tblPr>
        <w:tblStyle w:val="46"/>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639"/>
        <w:gridCol w:w="1867"/>
        <w:gridCol w:w="2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130" w:type="dxa"/>
            <w:vAlign w:val="center"/>
          </w:tcPr>
          <w:p>
            <w:pPr>
              <w:jc w:val="center"/>
              <w:rPr>
                <w:rFonts w:ascii="Times New Roman" w:hAnsi="Times New Roman" w:cs="Times New Roman"/>
                <w:b/>
                <w:bCs/>
              </w:rPr>
            </w:pPr>
            <w:r>
              <w:rPr>
                <w:rFonts w:ascii="Times New Roman" w:hAnsi="Times New Roman" w:cs="Times New Roman"/>
                <w:b/>
                <w:bCs/>
              </w:rPr>
              <w:t>评价因子</w:t>
            </w:r>
          </w:p>
        </w:tc>
        <w:tc>
          <w:tcPr>
            <w:tcW w:w="1639" w:type="dxa"/>
            <w:vAlign w:val="center"/>
          </w:tcPr>
          <w:p>
            <w:pPr>
              <w:jc w:val="center"/>
              <w:rPr>
                <w:rFonts w:ascii="Times New Roman" w:hAnsi="Times New Roman" w:cs="Times New Roman"/>
                <w:b/>
                <w:bCs/>
              </w:rPr>
            </w:pPr>
            <w:r>
              <w:rPr>
                <w:rFonts w:ascii="Times New Roman" w:hAnsi="Times New Roman" w:cs="Times New Roman"/>
                <w:b/>
                <w:bCs/>
              </w:rPr>
              <w:t>平均时段</w:t>
            </w:r>
          </w:p>
        </w:tc>
        <w:tc>
          <w:tcPr>
            <w:tcW w:w="1867" w:type="dxa"/>
            <w:vAlign w:val="center"/>
          </w:tcPr>
          <w:p>
            <w:pPr>
              <w:jc w:val="center"/>
              <w:rPr>
                <w:rFonts w:ascii="Times New Roman" w:hAnsi="Times New Roman" w:cs="Times New Roman"/>
                <w:b/>
                <w:bCs/>
              </w:rPr>
            </w:pPr>
            <w:r>
              <w:rPr>
                <w:rFonts w:ascii="Times New Roman" w:hAnsi="Times New Roman" w:cs="Times New Roman"/>
                <w:b/>
                <w:bCs/>
              </w:rPr>
              <w:t>标准值ug/m</w:t>
            </w:r>
            <w:r>
              <w:rPr>
                <w:rFonts w:ascii="Times New Roman" w:hAnsi="Times New Roman" w:cs="Times New Roman"/>
                <w:b/>
                <w:bCs/>
                <w:vertAlign w:val="superscript"/>
              </w:rPr>
              <w:t>3</w:t>
            </w:r>
          </w:p>
        </w:tc>
        <w:tc>
          <w:tcPr>
            <w:tcW w:w="2883" w:type="dxa"/>
            <w:vAlign w:val="center"/>
          </w:tcPr>
          <w:p>
            <w:pPr>
              <w:jc w:val="center"/>
              <w:rPr>
                <w:rFonts w:ascii="Times New Roman" w:hAnsi="Times New Roman" w:cs="Times New Roman"/>
                <w:b/>
                <w:bCs/>
              </w:rPr>
            </w:pPr>
            <w:r>
              <w:rPr>
                <w:rFonts w:ascii="Times New Roman" w:hAnsi="Times New Roman" w:cs="Times New Roman"/>
                <w:b/>
                <w:bCs/>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2130" w:type="dxa"/>
            <w:vAlign w:val="center"/>
          </w:tcPr>
          <w:p>
            <w:pPr>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1639" w:type="dxa"/>
            <w:vAlign w:val="center"/>
          </w:tcPr>
          <w:p>
            <w:pPr>
              <w:jc w:val="center"/>
              <w:rPr>
                <w:rFonts w:ascii="Times New Roman" w:hAnsi="Times New Roman" w:cs="Times New Roman"/>
              </w:rPr>
            </w:pPr>
            <w:r>
              <w:rPr>
                <w:rFonts w:ascii="Times New Roman" w:hAnsi="Times New Roman" w:cs="Times New Roman"/>
              </w:rPr>
              <w:t>1小时平均</w:t>
            </w:r>
          </w:p>
        </w:tc>
        <w:tc>
          <w:tcPr>
            <w:tcW w:w="1867" w:type="dxa"/>
            <w:vAlign w:val="center"/>
          </w:tcPr>
          <w:p>
            <w:pPr>
              <w:jc w:val="center"/>
              <w:rPr>
                <w:rFonts w:ascii="Times New Roman" w:hAnsi="Times New Roman" w:cs="Times New Roman"/>
              </w:rPr>
            </w:pPr>
            <w:r>
              <w:rPr>
                <w:rFonts w:ascii="Times New Roman" w:hAnsi="Times New Roman" w:cs="Times New Roman"/>
              </w:rPr>
              <w:t>200.0</w:t>
            </w:r>
          </w:p>
        </w:tc>
        <w:tc>
          <w:tcPr>
            <w:tcW w:w="2883" w:type="dxa"/>
            <w:vMerge w:val="restart"/>
            <w:vAlign w:val="center"/>
          </w:tcPr>
          <w:p>
            <w:pPr>
              <w:jc w:val="center"/>
              <w:rPr>
                <w:rFonts w:ascii="Times New Roman" w:hAnsi="Times New Roman" w:cs="Times New Roman"/>
              </w:rPr>
            </w:pPr>
            <w:r>
              <w:rPr>
                <w:rFonts w:ascii="Times New Roman" w:hAnsi="Times New Roman" w:cs="Times New Roman"/>
              </w:rPr>
              <w:t>《环境影响评价技术导则大气环境》（HJ2.2-2018）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2130" w:type="dxa"/>
            <w:vAlign w:val="center"/>
          </w:tcPr>
          <w:p>
            <w:pPr>
              <w:jc w:val="center"/>
              <w:rPr>
                <w:rFonts w:ascii="Times New Roman" w:hAnsi="Times New Roman" w:cs="Times New Roman"/>
              </w:rPr>
            </w:pPr>
            <w:r>
              <w:rPr>
                <w:rFonts w:ascii="Times New Roman" w:hAnsi="Times New Roman" w:cs="Times New Roman"/>
                <w:sz w:val="24"/>
              </w:rPr>
              <w:t>H</w:t>
            </w:r>
            <w:r>
              <w:rPr>
                <w:rFonts w:ascii="Times New Roman" w:hAnsi="Times New Roman" w:cs="Times New Roman"/>
                <w:sz w:val="24"/>
                <w:vertAlign w:val="subscript"/>
              </w:rPr>
              <w:t>2</w:t>
            </w:r>
            <w:r>
              <w:rPr>
                <w:rFonts w:ascii="Times New Roman" w:hAnsi="Times New Roman" w:cs="Times New Roman"/>
                <w:sz w:val="24"/>
              </w:rPr>
              <w:t>S</w:t>
            </w:r>
          </w:p>
        </w:tc>
        <w:tc>
          <w:tcPr>
            <w:tcW w:w="1639" w:type="dxa"/>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snapToGrid w:val="0"/>
                <w:kern w:val="0"/>
                <w:szCs w:val="21"/>
              </w:rPr>
              <w:t>1小时平均</w:t>
            </w:r>
          </w:p>
        </w:tc>
        <w:tc>
          <w:tcPr>
            <w:tcW w:w="1867" w:type="dxa"/>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szCs w:val="21"/>
              </w:rPr>
              <w:t>10.0</w:t>
            </w:r>
          </w:p>
        </w:tc>
        <w:tc>
          <w:tcPr>
            <w:tcW w:w="2883"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2130" w:type="dxa"/>
            <w:vAlign w:val="center"/>
          </w:tcPr>
          <w:p>
            <w:pPr>
              <w:jc w:val="center"/>
              <w:rPr>
                <w:rFonts w:ascii="Times New Roman" w:hAnsi="Times New Roman" w:cs="Times New Roman"/>
              </w:rPr>
            </w:pPr>
            <w:r>
              <w:rPr>
                <w:rFonts w:ascii="Times New Roman" w:hAnsi="Times New Roman" w:cs="Times New Roman"/>
              </w:rPr>
              <w:t>TVOC</w:t>
            </w:r>
          </w:p>
        </w:tc>
        <w:tc>
          <w:tcPr>
            <w:tcW w:w="1639" w:type="dxa"/>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snapToGrid w:val="0"/>
                <w:kern w:val="0"/>
                <w:szCs w:val="21"/>
              </w:rPr>
              <w:t>8小时平均</w:t>
            </w:r>
          </w:p>
        </w:tc>
        <w:tc>
          <w:tcPr>
            <w:tcW w:w="1867" w:type="dxa"/>
            <w:vAlign w:val="center"/>
          </w:tcPr>
          <w:p>
            <w:pPr>
              <w:adjustRightInd w:val="0"/>
              <w:snapToGrid w:val="0"/>
              <w:spacing w:line="320" w:lineRule="exact"/>
              <w:jc w:val="center"/>
              <w:rPr>
                <w:rFonts w:ascii="Times New Roman" w:hAnsi="Times New Roman" w:cs="Times New Roman"/>
              </w:rPr>
            </w:pPr>
            <w:r>
              <w:rPr>
                <w:rFonts w:ascii="Times New Roman" w:hAnsi="Times New Roman" w:cs="Times New Roman"/>
                <w:szCs w:val="21"/>
              </w:rPr>
              <w:t>600.0</w:t>
            </w:r>
          </w:p>
        </w:tc>
        <w:tc>
          <w:tcPr>
            <w:tcW w:w="2883" w:type="dxa"/>
            <w:vMerge w:val="continue"/>
            <w:vAlign w:val="center"/>
          </w:tcPr>
          <w:p>
            <w:pPr>
              <w:jc w:val="center"/>
              <w:rPr>
                <w:rFonts w:ascii="Times New Roman" w:hAnsi="Times New Roman" w:cs="Times New Roman"/>
              </w:rPr>
            </w:pPr>
          </w:p>
        </w:tc>
      </w:tr>
    </w:tbl>
    <w:p>
      <w:pPr>
        <w:tabs>
          <w:tab w:val="left" w:pos="2576"/>
        </w:tabs>
        <w:spacing w:before="162"/>
        <w:ind w:left="240"/>
        <w:jc w:val="center"/>
        <w:rPr>
          <w:rFonts w:ascii="Times New Roman" w:hAnsi="Times New Roman" w:cs="Times New Roman"/>
          <w:b/>
          <w:sz w:val="24"/>
          <w:szCs w:val="20"/>
        </w:rPr>
      </w:pPr>
      <w:r>
        <w:rPr>
          <w:rFonts w:ascii="Times New Roman" w:hAnsi="Times New Roman" w:cs="Times New Roman"/>
          <w:b/>
          <w:sz w:val="24"/>
          <w:szCs w:val="20"/>
        </w:rPr>
        <w:t>表1.5.2-2 主要废气污染源参数一览表（矩形面源）</w:t>
      </w:r>
    </w:p>
    <w:tbl>
      <w:tblPr>
        <w:tblStyle w:val="45"/>
        <w:tblW w:w="8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312"/>
        <w:gridCol w:w="1125"/>
        <w:gridCol w:w="863"/>
        <w:gridCol w:w="675"/>
        <w:gridCol w:w="675"/>
        <w:gridCol w:w="731"/>
        <w:gridCol w:w="755"/>
        <w:gridCol w:w="126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restart"/>
            <w:vAlign w:val="center"/>
          </w:tcPr>
          <w:p>
            <w:pPr>
              <w:jc w:val="center"/>
              <w:rPr>
                <w:rFonts w:ascii="Times New Roman" w:hAnsi="Times New Roman" w:cs="Times New Roman"/>
                <w:b/>
                <w:bCs/>
              </w:rPr>
            </w:pPr>
            <w:r>
              <w:rPr>
                <w:rFonts w:ascii="Times New Roman" w:hAnsi="Times New Roman" w:cs="Times New Roman"/>
                <w:b/>
                <w:bCs/>
              </w:rPr>
              <w:t>污染源名称</w:t>
            </w:r>
          </w:p>
        </w:tc>
        <w:tc>
          <w:tcPr>
            <w:tcW w:w="2437" w:type="dxa"/>
            <w:gridSpan w:val="2"/>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左下角坐标(</w:t>
            </w:r>
            <w:r>
              <w:rPr>
                <w:rFonts w:ascii="Times New Roman" w:hAnsi="Times New Roman" w:cs="Times New Roman"/>
                <w:b/>
                <w:bCs/>
                <w:szCs w:val="21"/>
                <w:vertAlign w:val="superscript"/>
              </w:rPr>
              <w:t>o</w:t>
            </w:r>
            <w:r>
              <w:rPr>
                <w:rFonts w:ascii="Times New Roman" w:hAnsi="Times New Roman" w:cs="Times New Roman"/>
                <w:b/>
                <w:bCs/>
                <w:szCs w:val="21"/>
              </w:rPr>
              <w:t>)</w:t>
            </w:r>
          </w:p>
        </w:tc>
        <w:tc>
          <w:tcPr>
            <w:tcW w:w="863" w:type="dxa"/>
            <w:vMerge w:val="restart"/>
            <w:vAlign w:val="center"/>
          </w:tcPr>
          <w:p>
            <w:pPr>
              <w:snapToGrid w:val="0"/>
              <w:jc w:val="center"/>
              <w:rPr>
                <w:rFonts w:ascii="Times New Roman" w:hAnsi="Times New Roman" w:cs="Times New Roman"/>
                <w:b/>
                <w:bCs/>
                <w:szCs w:val="21"/>
              </w:rPr>
            </w:pPr>
          </w:p>
          <w:p>
            <w:pPr>
              <w:snapToGrid w:val="0"/>
              <w:jc w:val="center"/>
              <w:rPr>
                <w:rFonts w:ascii="Times New Roman" w:hAnsi="Times New Roman" w:cs="Times New Roman"/>
                <w:b/>
                <w:bCs/>
                <w:szCs w:val="21"/>
              </w:rPr>
            </w:pPr>
            <w:r>
              <w:rPr>
                <w:rFonts w:ascii="Times New Roman" w:hAnsi="Times New Roman" w:cs="Times New Roman"/>
                <w:b/>
                <w:bCs/>
                <w:szCs w:val="21"/>
              </w:rPr>
              <w:t>海拔</w:t>
            </w:r>
          </w:p>
          <w:p>
            <w:pPr>
              <w:snapToGrid w:val="0"/>
              <w:jc w:val="center"/>
              <w:rPr>
                <w:rFonts w:ascii="Times New Roman" w:hAnsi="Times New Roman" w:cs="Times New Roman"/>
                <w:b/>
                <w:bCs/>
                <w:szCs w:val="21"/>
              </w:rPr>
            </w:pPr>
            <w:r>
              <w:rPr>
                <w:rFonts w:ascii="Times New Roman" w:hAnsi="Times New Roman" w:cs="Times New Roman"/>
                <w:b/>
                <w:bCs/>
                <w:szCs w:val="21"/>
              </w:rPr>
              <w:t>高度(m)</w:t>
            </w:r>
          </w:p>
        </w:tc>
        <w:tc>
          <w:tcPr>
            <w:tcW w:w="2081" w:type="dxa"/>
            <w:gridSpan w:val="3"/>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矩形面源</w:t>
            </w:r>
          </w:p>
        </w:tc>
        <w:tc>
          <w:tcPr>
            <w:tcW w:w="755" w:type="dxa"/>
            <w:vMerge w:val="restart"/>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污染物</w:t>
            </w:r>
          </w:p>
        </w:tc>
        <w:tc>
          <w:tcPr>
            <w:tcW w:w="1268" w:type="dxa"/>
            <w:vMerge w:val="restart"/>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排放</w:t>
            </w:r>
          </w:p>
          <w:p>
            <w:pPr>
              <w:snapToGrid w:val="0"/>
              <w:jc w:val="center"/>
              <w:rPr>
                <w:rFonts w:ascii="Times New Roman" w:hAnsi="Times New Roman" w:cs="Times New Roman"/>
                <w:b/>
                <w:bCs/>
                <w:szCs w:val="21"/>
              </w:rPr>
            </w:pPr>
            <w:r>
              <w:rPr>
                <w:rFonts w:ascii="Times New Roman" w:hAnsi="Times New Roman" w:cs="Times New Roman"/>
                <w:b/>
                <w:bCs/>
                <w:szCs w:val="21"/>
              </w:rPr>
              <w:t>速率</w:t>
            </w:r>
          </w:p>
        </w:tc>
        <w:tc>
          <w:tcPr>
            <w:tcW w:w="427" w:type="dxa"/>
            <w:vMerge w:val="restart"/>
            <w:vAlign w:val="center"/>
          </w:tcPr>
          <w:p>
            <w:pPr>
              <w:snapToGrid w:val="0"/>
              <w:jc w:val="center"/>
              <w:rPr>
                <w:rFonts w:ascii="Times New Roman" w:hAnsi="Times New Roman" w:cs="Times New Roman"/>
                <w:szCs w:val="21"/>
              </w:rPr>
            </w:pPr>
            <w:r>
              <w:rPr>
                <w:rFonts w:ascii="Times New Roman" w:hAnsi="Times New Roman" w:cs="Times New Roman"/>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720" w:type="dxa"/>
            <w:vMerge w:val="continue"/>
            <w:vAlign w:val="center"/>
          </w:tcPr>
          <w:p>
            <w:pPr>
              <w:snapToGrid w:val="0"/>
              <w:jc w:val="center"/>
              <w:rPr>
                <w:rFonts w:ascii="Times New Roman" w:hAnsi="Times New Roman" w:cs="Times New Roman"/>
                <w:szCs w:val="21"/>
              </w:rPr>
            </w:pPr>
          </w:p>
        </w:tc>
        <w:tc>
          <w:tcPr>
            <w:tcW w:w="1312" w:type="dxa"/>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经度</w:t>
            </w:r>
          </w:p>
        </w:tc>
        <w:tc>
          <w:tcPr>
            <w:tcW w:w="1125" w:type="dxa"/>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经度</w:t>
            </w:r>
          </w:p>
        </w:tc>
        <w:tc>
          <w:tcPr>
            <w:tcW w:w="863" w:type="dxa"/>
            <w:vMerge w:val="continue"/>
            <w:vAlign w:val="center"/>
          </w:tcPr>
          <w:p>
            <w:pPr>
              <w:snapToGrid w:val="0"/>
              <w:jc w:val="center"/>
              <w:rPr>
                <w:rFonts w:ascii="Times New Roman" w:hAnsi="Times New Roman" w:cs="Times New Roman"/>
                <w:b/>
                <w:bCs/>
                <w:szCs w:val="21"/>
              </w:rPr>
            </w:pPr>
          </w:p>
        </w:tc>
        <w:tc>
          <w:tcPr>
            <w:tcW w:w="675" w:type="dxa"/>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长度</w:t>
            </w:r>
          </w:p>
          <w:p>
            <w:pPr>
              <w:snapToGrid w:val="0"/>
              <w:jc w:val="center"/>
              <w:rPr>
                <w:rFonts w:ascii="Times New Roman" w:hAnsi="Times New Roman" w:cs="Times New Roman"/>
                <w:b/>
                <w:bCs/>
                <w:szCs w:val="21"/>
              </w:rPr>
            </w:pPr>
            <w:r>
              <w:rPr>
                <w:rFonts w:ascii="Times New Roman" w:hAnsi="Times New Roman" w:cs="Times New Roman"/>
                <w:b/>
                <w:bCs/>
                <w:szCs w:val="21"/>
              </w:rPr>
              <w:t>(m)</w:t>
            </w:r>
          </w:p>
        </w:tc>
        <w:tc>
          <w:tcPr>
            <w:tcW w:w="675" w:type="dxa"/>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宽度</w:t>
            </w:r>
          </w:p>
          <w:p>
            <w:pPr>
              <w:snapToGrid w:val="0"/>
              <w:jc w:val="center"/>
              <w:rPr>
                <w:rFonts w:ascii="Times New Roman" w:hAnsi="Times New Roman" w:cs="Times New Roman"/>
                <w:b/>
                <w:bCs/>
                <w:szCs w:val="21"/>
              </w:rPr>
            </w:pPr>
            <w:r>
              <w:rPr>
                <w:rFonts w:ascii="Times New Roman" w:hAnsi="Times New Roman" w:cs="Times New Roman"/>
                <w:b/>
                <w:bCs/>
                <w:szCs w:val="21"/>
              </w:rPr>
              <w:t>(m)</w:t>
            </w:r>
          </w:p>
        </w:tc>
        <w:tc>
          <w:tcPr>
            <w:tcW w:w="731" w:type="dxa"/>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有效</w:t>
            </w:r>
          </w:p>
          <w:p>
            <w:pPr>
              <w:snapToGrid w:val="0"/>
              <w:jc w:val="center"/>
              <w:rPr>
                <w:rFonts w:ascii="Times New Roman" w:hAnsi="Times New Roman" w:cs="Times New Roman"/>
                <w:b/>
                <w:bCs/>
                <w:szCs w:val="21"/>
              </w:rPr>
            </w:pPr>
            <w:r>
              <w:rPr>
                <w:rFonts w:ascii="Times New Roman" w:hAnsi="Times New Roman" w:cs="Times New Roman"/>
                <w:b/>
                <w:bCs/>
                <w:szCs w:val="21"/>
              </w:rPr>
              <w:t>高度</w:t>
            </w:r>
          </w:p>
          <w:p>
            <w:pPr>
              <w:snapToGrid w:val="0"/>
              <w:jc w:val="center"/>
              <w:rPr>
                <w:rFonts w:ascii="Times New Roman" w:hAnsi="Times New Roman" w:cs="Times New Roman"/>
                <w:b/>
                <w:bCs/>
                <w:szCs w:val="21"/>
              </w:rPr>
            </w:pPr>
            <w:r>
              <w:rPr>
                <w:rFonts w:ascii="Times New Roman" w:hAnsi="Times New Roman" w:cs="Times New Roman"/>
                <w:b/>
                <w:bCs/>
                <w:szCs w:val="21"/>
              </w:rPr>
              <w:t>(m)</w:t>
            </w:r>
          </w:p>
        </w:tc>
        <w:tc>
          <w:tcPr>
            <w:tcW w:w="755" w:type="dxa"/>
            <w:vMerge w:val="continue"/>
            <w:vAlign w:val="center"/>
          </w:tcPr>
          <w:p>
            <w:pPr>
              <w:snapToGrid w:val="0"/>
              <w:jc w:val="center"/>
              <w:rPr>
                <w:rFonts w:ascii="Times New Roman" w:hAnsi="Times New Roman" w:cs="Times New Roman"/>
                <w:szCs w:val="21"/>
              </w:rPr>
            </w:pPr>
          </w:p>
        </w:tc>
        <w:tc>
          <w:tcPr>
            <w:tcW w:w="1268" w:type="dxa"/>
            <w:vMerge w:val="continue"/>
            <w:vAlign w:val="center"/>
          </w:tcPr>
          <w:p>
            <w:pPr>
              <w:snapToGrid w:val="0"/>
              <w:jc w:val="center"/>
              <w:rPr>
                <w:rFonts w:ascii="Times New Roman" w:hAnsi="Times New Roman" w:cs="Times New Roman"/>
                <w:szCs w:val="21"/>
              </w:rPr>
            </w:pPr>
          </w:p>
        </w:tc>
        <w:tc>
          <w:tcPr>
            <w:tcW w:w="427" w:type="dxa"/>
            <w:vMerge w:val="continue"/>
            <w:vAlign w:val="center"/>
          </w:tcPr>
          <w:p>
            <w:pPr>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vAlign w:val="center"/>
          </w:tcPr>
          <w:p>
            <w:pPr>
              <w:jc w:val="center"/>
              <w:rPr>
                <w:rFonts w:ascii="Times New Roman" w:hAnsi="Times New Roman" w:cs="Times New Roman"/>
              </w:rPr>
            </w:pPr>
            <w:r>
              <w:rPr>
                <w:rFonts w:ascii="Times New Roman" w:hAnsi="Times New Roman" w:cs="Times New Roman"/>
              </w:rPr>
              <w:t>矩形面源</w:t>
            </w:r>
          </w:p>
        </w:tc>
        <w:tc>
          <w:tcPr>
            <w:tcW w:w="1312" w:type="dxa"/>
            <w:vAlign w:val="center"/>
          </w:tcPr>
          <w:p>
            <w:pPr>
              <w:jc w:val="center"/>
              <w:rPr>
                <w:rFonts w:ascii="Times New Roman" w:hAnsi="Times New Roman" w:cs="Times New Roman"/>
              </w:rPr>
            </w:pPr>
            <w:r>
              <w:rPr>
                <w:rFonts w:ascii="Times New Roman" w:hAnsi="Times New Roman" w:cs="Times New Roman"/>
              </w:rPr>
              <w:t>113.367681</w:t>
            </w:r>
          </w:p>
        </w:tc>
        <w:tc>
          <w:tcPr>
            <w:tcW w:w="1125" w:type="dxa"/>
            <w:vAlign w:val="center"/>
          </w:tcPr>
          <w:p>
            <w:pPr>
              <w:jc w:val="center"/>
              <w:rPr>
                <w:rFonts w:ascii="Times New Roman" w:hAnsi="Times New Roman" w:cs="Times New Roman"/>
              </w:rPr>
            </w:pPr>
            <w:r>
              <w:rPr>
                <w:rFonts w:ascii="Times New Roman" w:hAnsi="Times New Roman" w:cs="Times New Roman"/>
              </w:rPr>
              <w:t>29.541211</w:t>
            </w:r>
          </w:p>
        </w:tc>
        <w:tc>
          <w:tcPr>
            <w:tcW w:w="863" w:type="dxa"/>
            <w:vAlign w:val="center"/>
          </w:tcPr>
          <w:p>
            <w:pPr>
              <w:jc w:val="center"/>
              <w:rPr>
                <w:rFonts w:ascii="Times New Roman" w:hAnsi="Times New Roman" w:cs="Times New Roman"/>
              </w:rPr>
            </w:pPr>
            <w:r>
              <w:rPr>
                <w:rFonts w:ascii="Times New Roman" w:hAnsi="Times New Roman" w:cs="Times New Roman"/>
              </w:rPr>
              <w:t>48.0</w:t>
            </w:r>
          </w:p>
        </w:tc>
        <w:tc>
          <w:tcPr>
            <w:tcW w:w="675" w:type="dxa"/>
            <w:vAlign w:val="center"/>
          </w:tcPr>
          <w:p>
            <w:pPr>
              <w:jc w:val="center"/>
              <w:rPr>
                <w:rFonts w:ascii="Times New Roman" w:hAnsi="Times New Roman" w:cs="Times New Roman"/>
              </w:rPr>
            </w:pPr>
            <w:r>
              <w:rPr>
                <w:rFonts w:ascii="Times New Roman" w:hAnsi="Times New Roman" w:cs="Times New Roman"/>
              </w:rPr>
              <w:t>40.0</w:t>
            </w:r>
          </w:p>
        </w:tc>
        <w:tc>
          <w:tcPr>
            <w:tcW w:w="675" w:type="dxa"/>
            <w:vAlign w:val="center"/>
          </w:tcPr>
          <w:p>
            <w:pPr>
              <w:jc w:val="center"/>
              <w:rPr>
                <w:rFonts w:ascii="Times New Roman" w:hAnsi="Times New Roman" w:cs="Times New Roman"/>
              </w:rPr>
            </w:pPr>
            <w:r>
              <w:rPr>
                <w:rFonts w:ascii="Times New Roman" w:hAnsi="Times New Roman" w:cs="Times New Roman"/>
              </w:rPr>
              <w:t>38</w:t>
            </w:r>
          </w:p>
        </w:tc>
        <w:tc>
          <w:tcPr>
            <w:tcW w:w="731" w:type="dxa"/>
            <w:vAlign w:val="center"/>
          </w:tcPr>
          <w:p>
            <w:pPr>
              <w:jc w:val="center"/>
              <w:rPr>
                <w:rFonts w:ascii="Times New Roman" w:hAnsi="Times New Roman" w:cs="Times New Roman"/>
              </w:rPr>
            </w:pPr>
            <w:r>
              <w:rPr>
                <w:rFonts w:ascii="Times New Roman" w:hAnsi="Times New Roman" w:cs="Times New Roman"/>
              </w:rPr>
              <w:t>10.0</w:t>
            </w:r>
          </w:p>
        </w:tc>
        <w:tc>
          <w:tcPr>
            <w:tcW w:w="755" w:type="dxa"/>
            <w:vAlign w:val="center"/>
          </w:tcPr>
          <w:p>
            <w:pPr>
              <w:ind w:firstLine="105" w:firstLineChars="50"/>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 xml:space="preserve">S </w:t>
            </w:r>
          </w:p>
          <w:p>
            <w:pPr>
              <w:ind w:firstLine="105" w:firstLineChars="50"/>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 xml:space="preserve"> </w:t>
            </w:r>
          </w:p>
          <w:p>
            <w:pPr>
              <w:rPr>
                <w:rFonts w:ascii="Times New Roman" w:hAnsi="Times New Roman" w:cs="Times New Roman"/>
              </w:rPr>
            </w:pPr>
            <w:r>
              <w:rPr>
                <w:rFonts w:ascii="Times New Roman" w:hAnsi="Times New Roman" w:cs="Times New Roman"/>
              </w:rPr>
              <w:t xml:space="preserve">TVOC  </w:t>
            </w:r>
          </w:p>
        </w:tc>
        <w:tc>
          <w:tcPr>
            <w:tcW w:w="1268" w:type="dxa"/>
            <w:vAlign w:val="center"/>
          </w:tcPr>
          <w:p>
            <w:pPr>
              <w:jc w:val="center"/>
              <w:rPr>
                <w:rFonts w:ascii="Times New Roman" w:hAnsi="Times New Roman" w:cs="Times New Roman"/>
              </w:rPr>
            </w:pPr>
            <w:r>
              <w:rPr>
                <w:rFonts w:ascii="Times New Roman" w:hAnsi="Times New Roman" w:cs="Times New Roman"/>
              </w:rPr>
              <w:t xml:space="preserve">0.0000001  0.00000005 0.00125  </w:t>
            </w:r>
          </w:p>
        </w:tc>
        <w:tc>
          <w:tcPr>
            <w:tcW w:w="427" w:type="dxa"/>
            <w:vAlign w:val="center"/>
          </w:tcPr>
          <w:p>
            <w:pPr>
              <w:jc w:val="center"/>
              <w:rPr>
                <w:rFonts w:ascii="Times New Roman" w:hAnsi="Times New Roman" w:cs="Times New Roman"/>
              </w:rPr>
            </w:pPr>
            <w:r>
              <w:rPr>
                <w:rFonts w:ascii="Times New Roman" w:hAnsi="Times New Roman" w:cs="Times New Roman"/>
              </w:rPr>
              <w:t>kg/h</w:t>
            </w:r>
          </w:p>
        </w:tc>
      </w:tr>
    </w:tbl>
    <w:p>
      <w:pPr>
        <w:pStyle w:val="19"/>
        <w:wordWrap w:val="0"/>
        <w:rPr>
          <w:szCs w:val="24"/>
        </w:rPr>
      </w:pPr>
      <w:r>
        <w:t xml:space="preserve">表 1.5.1-3  </w:t>
      </w:r>
      <w:r>
        <w:rPr>
          <w:szCs w:val="24"/>
        </w:rPr>
        <w:t>估算模型参数表</w:t>
      </w:r>
    </w:p>
    <w:tbl>
      <w:tblPr>
        <w:tblStyle w:val="46"/>
        <w:tblW w:w="8529"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2303"/>
        <w:gridCol w:w="2654"/>
        <w:gridCol w:w="3572"/>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4957" w:type="dxa"/>
            <w:gridSpan w:val="2"/>
            <w:vAlign w:val="center"/>
          </w:tcPr>
          <w:p>
            <w:pPr>
              <w:wordWrap w:val="0"/>
              <w:adjustRightInd w:val="0"/>
              <w:snapToGrid w:val="0"/>
              <w:jc w:val="center"/>
              <w:rPr>
                <w:rFonts w:ascii="Times New Roman" w:hAnsi="Times New Roman" w:cs="Times New Roman"/>
                <w:sz w:val="20"/>
              </w:rPr>
            </w:pPr>
            <w:r>
              <w:rPr>
                <w:rFonts w:ascii="Times New Roman" w:hAnsi="Times New Roman" w:cs="Times New Roman"/>
              </w:rPr>
              <w:t>参数</w:t>
            </w:r>
          </w:p>
        </w:tc>
        <w:tc>
          <w:tcPr>
            <w:tcW w:w="3572" w:type="dxa"/>
            <w:vAlign w:val="center"/>
          </w:tcPr>
          <w:p>
            <w:pPr>
              <w:wordWrap w:val="0"/>
              <w:adjustRightInd w:val="0"/>
              <w:snapToGrid w:val="0"/>
              <w:jc w:val="center"/>
              <w:rPr>
                <w:rFonts w:ascii="Times New Roman" w:hAnsi="Times New Roman" w:cs="Times New Roman"/>
                <w:sz w:val="20"/>
              </w:rPr>
            </w:pPr>
            <w:r>
              <w:rPr>
                <w:rFonts w:ascii="Times New Roman" w:hAnsi="Times New Roman" w:cs="Times New Roman"/>
              </w:rPr>
              <w:t>取值</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2303" w:type="dxa"/>
            <w:vMerge w:val="restart"/>
            <w:vAlign w:val="center"/>
          </w:tcPr>
          <w:p>
            <w:pPr>
              <w:wordWrap w:val="0"/>
              <w:adjustRightInd w:val="0"/>
              <w:snapToGrid w:val="0"/>
              <w:jc w:val="center"/>
              <w:rPr>
                <w:rFonts w:ascii="Times New Roman" w:hAnsi="Times New Roman" w:cs="Times New Roman"/>
                <w:sz w:val="20"/>
              </w:rPr>
            </w:pPr>
            <w:r>
              <w:rPr>
                <w:rFonts w:ascii="Times New Roman" w:hAnsi="Times New Roman" w:cs="Times New Roman"/>
              </w:rPr>
              <w:t>城市农村/选项</w:t>
            </w:r>
          </w:p>
        </w:tc>
        <w:tc>
          <w:tcPr>
            <w:tcW w:w="2654" w:type="dxa"/>
            <w:vAlign w:val="center"/>
          </w:tcPr>
          <w:p>
            <w:pPr>
              <w:wordWrap w:val="0"/>
              <w:adjustRightInd w:val="0"/>
              <w:snapToGrid w:val="0"/>
              <w:jc w:val="center"/>
              <w:rPr>
                <w:rFonts w:ascii="Times New Roman" w:hAnsi="Times New Roman" w:cs="Times New Roman"/>
                <w:sz w:val="20"/>
              </w:rPr>
            </w:pPr>
            <w:r>
              <w:rPr>
                <w:rFonts w:ascii="Times New Roman" w:hAnsi="Times New Roman" w:cs="Times New Roman"/>
              </w:rPr>
              <w:t>城市/农村</w:t>
            </w:r>
          </w:p>
        </w:tc>
        <w:tc>
          <w:tcPr>
            <w:tcW w:w="3572" w:type="dxa"/>
            <w:vAlign w:val="center"/>
          </w:tcPr>
          <w:p>
            <w:pPr>
              <w:jc w:val="center"/>
              <w:rPr>
                <w:rFonts w:ascii="Times New Roman" w:hAnsi="Times New Roman" w:cs="Times New Roman"/>
                <w:sz w:val="20"/>
              </w:rPr>
            </w:pPr>
            <w:r>
              <w:rPr>
                <w:rFonts w:ascii="Times New Roman" w:hAnsi="Times New Roman" w:cs="Times New Roman"/>
              </w:rPr>
              <w:t>农村</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2303" w:type="dxa"/>
            <w:vMerge w:val="continue"/>
            <w:vAlign w:val="center"/>
          </w:tcPr>
          <w:p>
            <w:pPr>
              <w:wordWrap w:val="0"/>
              <w:adjustRightInd w:val="0"/>
              <w:snapToGrid w:val="0"/>
              <w:jc w:val="center"/>
              <w:rPr>
                <w:rFonts w:ascii="Times New Roman" w:hAnsi="Times New Roman" w:cs="Times New Roman"/>
                <w:sz w:val="20"/>
              </w:rPr>
            </w:pPr>
          </w:p>
        </w:tc>
        <w:tc>
          <w:tcPr>
            <w:tcW w:w="2654" w:type="dxa"/>
            <w:vAlign w:val="center"/>
          </w:tcPr>
          <w:p>
            <w:pPr>
              <w:wordWrap w:val="0"/>
              <w:adjustRightInd w:val="0"/>
              <w:snapToGrid w:val="0"/>
              <w:jc w:val="center"/>
              <w:rPr>
                <w:rFonts w:ascii="Times New Roman" w:hAnsi="Times New Roman" w:cs="Times New Roman"/>
                <w:sz w:val="20"/>
              </w:rPr>
            </w:pPr>
            <w:r>
              <w:rPr>
                <w:rFonts w:ascii="Times New Roman" w:hAnsi="Times New Roman" w:cs="Times New Roman"/>
              </w:rPr>
              <w:t>人口数(城市人口数)</w:t>
            </w:r>
          </w:p>
        </w:tc>
        <w:tc>
          <w:tcPr>
            <w:tcW w:w="3572" w:type="dxa"/>
            <w:vAlign w:val="center"/>
          </w:tcPr>
          <w:p>
            <w:pPr>
              <w:wordWrap w:val="0"/>
              <w:adjustRightInd w:val="0"/>
              <w:snapToGrid w:val="0"/>
              <w:jc w:val="center"/>
              <w:rPr>
                <w:rFonts w:ascii="Times New Roman" w:hAnsi="Times New Roman" w:cs="Times New Roman"/>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4957" w:type="dxa"/>
            <w:gridSpan w:val="2"/>
            <w:vAlign w:val="center"/>
          </w:tcPr>
          <w:p>
            <w:pPr>
              <w:wordWrap w:val="0"/>
              <w:adjustRightInd w:val="0"/>
              <w:snapToGrid w:val="0"/>
              <w:jc w:val="center"/>
              <w:rPr>
                <w:rFonts w:ascii="Times New Roman" w:hAnsi="Times New Roman" w:cs="Times New Roman"/>
                <w:sz w:val="20"/>
              </w:rPr>
            </w:pPr>
            <w:r>
              <w:rPr>
                <w:rFonts w:ascii="Times New Roman" w:hAnsi="Times New Roman" w:cs="Times New Roman"/>
              </w:rPr>
              <w:t>最高环境温度</w:t>
            </w:r>
          </w:p>
        </w:tc>
        <w:tc>
          <w:tcPr>
            <w:tcW w:w="3572" w:type="dxa"/>
            <w:vAlign w:val="center"/>
          </w:tcPr>
          <w:p>
            <w:pPr>
              <w:wordWrap w:val="0"/>
              <w:adjustRightInd w:val="0"/>
              <w:snapToGrid w:val="0"/>
              <w:jc w:val="center"/>
              <w:rPr>
                <w:rFonts w:ascii="Times New Roman" w:hAnsi="Times New Roman" w:cs="Times New Roman"/>
              </w:rPr>
            </w:pPr>
            <w:r>
              <w:rPr>
                <w:rFonts w:ascii="Times New Roman" w:hAnsi="Times New Roman" w:cs="Times New Roman"/>
              </w:rPr>
              <w:t>39.3°C</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957" w:type="dxa"/>
            <w:gridSpan w:val="2"/>
            <w:vAlign w:val="center"/>
          </w:tcPr>
          <w:p>
            <w:pPr>
              <w:wordWrap w:val="0"/>
              <w:adjustRightInd w:val="0"/>
              <w:snapToGrid w:val="0"/>
              <w:jc w:val="center"/>
              <w:rPr>
                <w:rFonts w:ascii="Times New Roman" w:hAnsi="Times New Roman" w:cs="Times New Roman"/>
                <w:sz w:val="20"/>
              </w:rPr>
            </w:pPr>
            <w:r>
              <w:rPr>
                <w:rFonts w:ascii="Times New Roman" w:hAnsi="Times New Roman" w:cs="Times New Roman"/>
              </w:rPr>
              <w:t>最低环境温度</w:t>
            </w:r>
          </w:p>
        </w:tc>
        <w:tc>
          <w:tcPr>
            <w:tcW w:w="3572" w:type="dxa"/>
            <w:vAlign w:val="center"/>
          </w:tcPr>
          <w:p>
            <w:pPr>
              <w:wordWrap w:val="0"/>
              <w:adjustRightInd w:val="0"/>
              <w:snapToGrid w:val="0"/>
              <w:jc w:val="center"/>
              <w:rPr>
                <w:rFonts w:ascii="Times New Roman" w:hAnsi="Times New Roman" w:cs="Times New Roman"/>
              </w:rPr>
            </w:pPr>
            <w:r>
              <w:rPr>
                <w:rFonts w:ascii="Times New Roman" w:hAnsi="Times New Roman" w:cs="Times New Roman"/>
              </w:rPr>
              <w:t>-11.8 °C</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4957" w:type="dxa"/>
            <w:gridSpan w:val="2"/>
            <w:vAlign w:val="center"/>
          </w:tcPr>
          <w:p>
            <w:pPr>
              <w:wordWrap w:val="0"/>
              <w:adjustRightInd w:val="0"/>
              <w:snapToGrid w:val="0"/>
              <w:jc w:val="center"/>
              <w:rPr>
                <w:rFonts w:ascii="Times New Roman" w:hAnsi="Times New Roman" w:cs="Times New Roman"/>
                <w:sz w:val="20"/>
              </w:rPr>
            </w:pPr>
            <w:r>
              <w:rPr>
                <w:rFonts w:ascii="Times New Roman" w:hAnsi="Times New Roman" w:cs="Times New Roman"/>
              </w:rPr>
              <w:t>土地利用类型</w:t>
            </w:r>
          </w:p>
        </w:tc>
        <w:tc>
          <w:tcPr>
            <w:tcW w:w="3572" w:type="dxa"/>
            <w:vAlign w:val="center"/>
          </w:tcPr>
          <w:p>
            <w:pPr>
              <w:wordWrap w:val="0"/>
              <w:adjustRightInd w:val="0"/>
              <w:snapToGrid w:val="0"/>
              <w:jc w:val="center"/>
              <w:rPr>
                <w:rFonts w:ascii="Times New Roman" w:hAnsi="Times New Roman" w:cs="Times New Roman"/>
              </w:rPr>
            </w:pPr>
            <w:r>
              <w:rPr>
                <w:rFonts w:ascii="Times New Roman" w:hAnsi="Times New Roman" w:cs="Times New Roman"/>
              </w:rPr>
              <w:t>农田</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4957" w:type="dxa"/>
            <w:gridSpan w:val="2"/>
            <w:vAlign w:val="center"/>
          </w:tcPr>
          <w:p>
            <w:pPr>
              <w:wordWrap w:val="0"/>
              <w:adjustRightInd w:val="0"/>
              <w:snapToGrid w:val="0"/>
              <w:jc w:val="center"/>
              <w:rPr>
                <w:rFonts w:ascii="Times New Roman" w:hAnsi="Times New Roman" w:cs="Times New Roman"/>
                <w:sz w:val="20"/>
              </w:rPr>
            </w:pPr>
            <w:r>
              <w:rPr>
                <w:rFonts w:ascii="Times New Roman" w:hAnsi="Times New Roman" w:cs="Times New Roman"/>
              </w:rPr>
              <w:t>区域湿度条件</w:t>
            </w:r>
          </w:p>
        </w:tc>
        <w:tc>
          <w:tcPr>
            <w:tcW w:w="3572" w:type="dxa"/>
            <w:vAlign w:val="center"/>
          </w:tcPr>
          <w:p>
            <w:pPr>
              <w:wordWrap w:val="0"/>
              <w:adjustRightInd w:val="0"/>
              <w:snapToGrid w:val="0"/>
              <w:jc w:val="center"/>
              <w:rPr>
                <w:rFonts w:ascii="Times New Roman" w:hAnsi="Times New Roman" w:cs="Times New Roman"/>
              </w:rPr>
            </w:pPr>
            <w:r>
              <w:rPr>
                <w:rFonts w:ascii="Times New Roman" w:hAnsi="Times New Roman" w:cs="Times New Roman"/>
              </w:rPr>
              <w:t>中等湿度</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2303" w:type="dxa"/>
            <w:vMerge w:val="restart"/>
            <w:vAlign w:val="center"/>
          </w:tcPr>
          <w:p>
            <w:pPr>
              <w:wordWrap w:val="0"/>
              <w:adjustRightInd w:val="0"/>
              <w:snapToGrid w:val="0"/>
              <w:jc w:val="center"/>
              <w:rPr>
                <w:rFonts w:ascii="Times New Roman" w:hAnsi="Times New Roman" w:cs="Times New Roman"/>
                <w:sz w:val="20"/>
              </w:rPr>
            </w:pPr>
            <w:r>
              <w:rPr>
                <w:rFonts w:ascii="Times New Roman" w:hAnsi="Times New Roman" w:cs="Times New Roman"/>
              </w:rPr>
              <w:t>是否考虑地形</w:t>
            </w:r>
          </w:p>
        </w:tc>
        <w:tc>
          <w:tcPr>
            <w:tcW w:w="2654" w:type="dxa"/>
            <w:vAlign w:val="center"/>
          </w:tcPr>
          <w:p>
            <w:pPr>
              <w:wordWrap w:val="0"/>
              <w:adjustRightInd w:val="0"/>
              <w:snapToGrid w:val="0"/>
              <w:jc w:val="center"/>
              <w:rPr>
                <w:rFonts w:ascii="Times New Roman" w:hAnsi="Times New Roman" w:cs="Times New Roman"/>
                <w:sz w:val="20"/>
              </w:rPr>
            </w:pPr>
            <w:r>
              <w:rPr>
                <w:rFonts w:ascii="Times New Roman" w:hAnsi="Times New Roman" w:cs="Times New Roman"/>
              </w:rPr>
              <w:t>考虑地形</w:t>
            </w:r>
          </w:p>
        </w:tc>
        <w:tc>
          <w:tcPr>
            <w:tcW w:w="3572" w:type="dxa"/>
            <w:vAlign w:val="center"/>
          </w:tcPr>
          <w:p>
            <w:pPr>
              <w:wordWrap w:val="0"/>
              <w:adjustRightInd w:val="0"/>
              <w:snapToGrid w:val="0"/>
              <w:jc w:val="center"/>
              <w:rPr>
                <w:rFonts w:ascii="Times New Roman" w:hAnsi="Times New Roman" w:cs="Times New Roman"/>
              </w:rPr>
            </w:pPr>
            <w:r>
              <w:rPr>
                <w:rFonts w:ascii="Times New Roman" w:hAnsi="Times New Roman" w:cs="Times New Roman"/>
              </w:rPr>
              <w:t>是</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2303" w:type="dxa"/>
            <w:vMerge w:val="continue"/>
            <w:vAlign w:val="center"/>
          </w:tcPr>
          <w:p>
            <w:pPr>
              <w:wordWrap w:val="0"/>
              <w:adjustRightInd w:val="0"/>
              <w:snapToGrid w:val="0"/>
              <w:jc w:val="center"/>
              <w:rPr>
                <w:rFonts w:ascii="Times New Roman" w:hAnsi="Times New Roman" w:cs="Times New Roman"/>
                <w:sz w:val="20"/>
              </w:rPr>
            </w:pPr>
          </w:p>
        </w:tc>
        <w:tc>
          <w:tcPr>
            <w:tcW w:w="2654" w:type="dxa"/>
            <w:vAlign w:val="center"/>
          </w:tcPr>
          <w:p>
            <w:pPr>
              <w:wordWrap w:val="0"/>
              <w:adjustRightInd w:val="0"/>
              <w:snapToGrid w:val="0"/>
              <w:jc w:val="center"/>
              <w:rPr>
                <w:rFonts w:ascii="Times New Roman" w:hAnsi="Times New Roman" w:cs="Times New Roman"/>
                <w:sz w:val="20"/>
              </w:rPr>
            </w:pPr>
            <w:r>
              <w:rPr>
                <w:rFonts w:ascii="Times New Roman" w:hAnsi="Times New Roman" w:cs="Times New Roman"/>
              </w:rPr>
              <w:t>地形数据分辨率(m)</w:t>
            </w:r>
          </w:p>
        </w:tc>
        <w:tc>
          <w:tcPr>
            <w:tcW w:w="3572" w:type="dxa"/>
            <w:vAlign w:val="center"/>
          </w:tcPr>
          <w:p>
            <w:pPr>
              <w:wordWrap w:val="0"/>
              <w:adjustRightInd w:val="0"/>
              <w:snapToGrid w:val="0"/>
              <w:jc w:val="center"/>
              <w:rPr>
                <w:rFonts w:ascii="Times New Roman" w:hAnsi="Times New Roman" w:cs="Times New Roman"/>
              </w:rPr>
            </w:pPr>
            <w:r>
              <w:rPr>
                <w:rFonts w:ascii="Times New Roman" w:hAnsi="Times New Roman" w:cs="Times New Roman"/>
              </w:rPr>
              <w:t>90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2303" w:type="dxa"/>
            <w:vMerge w:val="restart"/>
            <w:vAlign w:val="center"/>
          </w:tcPr>
          <w:p>
            <w:pPr>
              <w:wordWrap w:val="0"/>
              <w:adjustRightInd w:val="0"/>
              <w:snapToGrid w:val="0"/>
              <w:jc w:val="center"/>
              <w:rPr>
                <w:rFonts w:ascii="Times New Roman" w:hAnsi="Times New Roman" w:cs="Times New Roman"/>
                <w:sz w:val="20"/>
              </w:rPr>
            </w:pPr>
            <w:r>
              <w:rPr>
                <w:rFonts w:ascii="Times New Roman" w:hAnsi="Times New Roman" w:cs="Times New Roman"/>
              </w:rPr>
              <w:t>是否考虑海岸线熏烟</w:t>
            </w:r>
          </w:p>
        </w:tc>
        <w:tc>
          <w:tcPr>
            <w:tcW w:w="2654" w:type="dxa"/>
            <w:vAlign w:val="center"/>
          </w:tcPr>
          <w:p>
            <w:pPr>
              <w:wordWrap w:val="0"/>
              <w:adjustRightInd w:val="0"/>
              <w:snapToGrid w:val="0"/>
              <w:jc w:val="center"/>
              <w:rPr>
                <w:rFonts w:ascii="Times New Roman" w:hAnsi="Times New Roman" w:cs="Times New Roman"/>
                <w:sz w:val="20"/>
              </w:rPr>
            </w:pPr>
            <w:r>
              <w:rPr>
                <w:rFonts w:ascii="Times New Roman" w:hAnsi="Times New Roman" w:cs="Times New Roman"/>
              </w:rPr>
              <w:t>考虑海岸线熏烟</w:t>
            </w:r>
          </w:p>
        </w:tc>
        <w:tc>
          <w:tcPr>
            <w:tcW w:w="3572" w:type="dxa"/>
            <w:vAlign w:val="center"/>
          </w:tcPr>
          <w:p>
            <w:pPr>
              <w:wordWrap w:val="0"/>
              <w:adjustRightInd w:val="0"/>
              <w:snapToGrid w:val="0"/>
              <w:jc w:val="center"/>
              <w:rPr>
                <w:rFonts w:ascii="Times New Roman" w:hAnsi="Times New Roman" w:cs="Times New Roman"/>
              </w:rPr>
            </w:pPr>
            <w:r>
              <w:rPr>
                <w:rFonts w:ascii="Times New Roman" w:hAnsi="Times New Roman" w:cs="Times New Roman"/>
              </w:rPr>
              <w:t>否</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2303" w:type="dxa"/>
            <w:vMerge w:val="continue"/>
            <w:vAlign w:val="center"/>
          </w:tcPr>
          <w:p>
            <w:pPr>
              <w:wordWrap w:val="0"/>
              <w:adjustRightInd w:val="0"/>
              <w:snapToGrid w:val="0"/>
              <w:jc w:val="center"/>
              <w:rPr>
                <w:rFonts w:ascii="Times New Roman" w:hAnsi="Times New Roman" w:cs="Times New Roman"/>
                <w:sz w:val="20"/>
              </w:rPr>
            </w:pPr>
          </w:p>
        </w:tc>
        <w:tc>
          <w:tcPr>
            <w:tcW w:w="2654" w:type="dxa"/>
            <w:vAlign w:val="center"/>
          </w:tcPr>
          <w:p>
            <w:pPr>
              <w:wordWrap w:val="0"/>
              <w:adjustRightInd w:val="0"/>
              <w:snapToGrid w:val="0"/>
              <w:jc w:val="center"/>
              <w:rPr>
                <w:rFonts w:ascii="Times New Roman" w:hAnsi="Times New Roman" w:cs="Times New Roman"/>
                <w:sz w:val="20"/>
              </w:rPr>
            </w:pPr>
            <w:r>
              <w:rPr>
                <w:rFonts w:ascii="Times New Roman" w:hAnsi="Times New Roman" w:cs="Times New Roman"/>
              </w:rPr>
              <w:t>海岸线距离/m</w:t>
            </w:r>
          </w:p>
        </w:tc>
        <w:tc>
          <w:tcPr>
            <w:tcW w:w="3572" w:type="dxa"/>
            <w:vAlign w:val="center"/>
          </w:tcPr>
          <w:p>
            <w:pPr>
              <w:wordWrap w:val="0"/>
              <w:adjustRightInd w:val="0"/>
              <w:snapToGrid w:val="0"/>
              <w:jc w:val="center"/>
              <w:rPr>
                <w:rFonts w:ascii="Times New Roman" w:hAnsi="Times New Roman" w:cs="Times New Roman"/>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2303" w:type="dxa"/>
            <w:vMerge w:val="continue"/>
            <w:vAlign w:val="center"/>
          </w:tcPr>
          <w:p>
            <w:pPr>
              <w:wordWrap w:val="0"/>
              <w:adjustRightInd w:val="0"/>
              <w:snapToGrid w:val="0"/>
              <w:jc w:val="center"/>
              <w:rPr>
                <w:rFonts w:ascii="Times New Roman" w:hAnsi="Times New Roman" w:cs="Times New Roman"/>
                <w:sz w:val="20"/>
              </w:rPr>
            </w:pPr>
          </w:p>
        </w:tc>
        <w:tc>
          <w:tcPr>
            <w:tcW w:w="2654" w:type="dxa"/>
            <w:vAlign w:val="center"/>
          </w:tcPr>
          <w:p>
            <w:pPr>
              <w:wordWrap w:val="0"/>
              <w:adjustRightInd w:val="0"/>
              <w:snapToGrid w:val="0"/>
              <w:jc w:val="center"/>
              <w:rPr>
                <w:rFonts w:ascii="Times New Roman" w:hAnsi="Times New Roman" w:cs="Times New Roman"/>
                <w:sz w:val="20"/>
              </w:rPr>
            </w:pPr>
            <w:r>
              <w:rPr>
                <w:rFonts w:ascii="Times New Roman" w:hAnsi="Times New Roman" w:cs="Times New Roman"/>
              </w:rPr>
              <w:t>海岸线方向/</w:t>
            </w:r>
            <w:r>
              <w:rPr>
                <w:rFonts w:ascii="Times New Roman" w:hAnsi="Times New Roman" w:cs="Times New Roman"/>
                <w:vertAlign w:val="superscript"/>
              </w:rPr>
              <w:t>o</w:t>
            </w:r>
          </w:p>
        </w:tc>
        <w:tc>
          <w:tcPr>
            <w:tcW w:w="3572" w:type="dxa"/>
            <w:vAlign w:val="center"/>
          </w:tcPr>
          <w:p>
            <w:pPr>
              <w:wordWrap w:val="0"/>
              <w:adjustRightInd w:val="0"/>
              <w:snapToGrid w:val="0"/>
              <w:jc w:val="center"/>
              <w:rPr>
                <w:rFonts w:ascii="Times New Roman" w:hAnsi="Times New Roman" w:cs="Times New Roman"/>
              </w:rPr>
            </w:pPr>
            <w:r>
              <w:rPr>
                <w:rFonts w:ascii="Times New Roman" w:hAnsi="Times New Roman" w:cs="Times New Roman"/>
              </w:rPr>
              <w:t>/</w:t>
            </w:r>
          </w:p>
        </w:tc>
      </w:tr>
    </w:tbl>
    <w:p>
      <w:pPr>
        <w:rPr>
          <w:rFonts w:ascii="Times New Roman" w:hAnsi="Times New Roman" w:cs="Times New Roman"/>
          <w:b/>
        </w:rPr>
      </w:pPr>
    </w:p>
    <w:p>
      <w:pPr>
        <w:rPr>
          <w:rFonts w:ascii="Times New Roman" w:hAnsi="Times New Roman" w:cs="Times New Roman"/>
          <w:b/>
          <w:sz w:val="24"/>
          <w:szCs w:val="20"/>
        </w:rPr>
      </w:pPr>
    </w:p>
    <w:p>
      <w:pPr>
        <w:jc w:val="center"/>
        <w:rPr>
          <w:rFonts w:ascii="Times New Roman" w:hAnsi="Times New Roman" w:cs="Times New Roman"/>
          <w:b/>
          <w:sz w:val="24"/>
          <w:szCs w:val="20"/>
        </w:rPr>
      </w:pPr>
      <w:r>
        <w:rPr>
          <w:rFonts w:ascii="Times New Roman" w:hAnsi="Times New Roman" w:cs="Times New Roman"/>
          <w:b/>
          <w:sz w:val="24"/>
          <w:szCs w:val="20"/>
        </w:rPr>
        <w:t>表 1.5.1-4 评价等级分析判据表</w:t>
      </w:r>
    </w:p>
    <w:tbl>
      <w:tblPr>
        <w:tblStyle w:val="46"/>
        <w:tblW w:w="8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1"/>
        <w:gridCol w:w="5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1" w:type="dxa"/>
            <w:vAlign w:val="center"/>
          </w:tcPr>
          <w:p>
            <w:pPr>
              <w:jc w:val="center"/>
              <w:rPr>
                <w:rFonts w:ascii="Times New Roman" w:hAnsi="Times New Roman" w:cs="Times New Roman"/>
              </w:rPr>
            </w:pPr>
            <w:r>
              <w:rPr>
                <w:rFonts w:ascii="Times New Roman" w:hAnsi="Times New Roman" w:cs="Times New Roman"/>
              </w:rPr>
              <w:t>评价等级</w:t>
            </w:r>
          </w:p>
        </w:tc>
        <w:tc>
          <w:tcPr>
            <w:tcW w:w="5706" w:type="dxa"/>
            <w:vAlign w:val="center"/>
          </w:tcPr>
          <w:p>
            <w:pPr>
              <w:jc w:val="center"/>
              <w:rPr>
                <w:rFonts w:ascii="Times New Roman" w:hAnsi="Times New Roman" w:cs="Times New Roman"/>
              </w:rPr>
            </w:pPr>
            <w:r>
              <w:rPr>
                <w:rFonts w:ascii="Times New Roman" w:hAnsi="Times New Roman" w:cs="Times New Roman"/>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1" w:type="dxa"/>
            <w:vAlign w:val="center"/>
          </w:tcPr>
          <w:p>
            <w:pPr>
              <w:jc w:val="center"/>
              <w:rPr>
                <w:rFonts w:ascii="Times New Roman" w:hAnsi="Times New Roman" w:cs="Times New Roman"/>
              </w:rPr>
            </w:pPr>
            <w:r>
              <w:rPr>
                <w:rFonts w:ascii="Times New Roman" w:hAnsi="Times New Roman" w:cs="Times New Roman"/>
              </w:rPr>
              <w:t>一级</w:t>
            </w:r>
          </w:p>
        </w:tc>
        <w:tc>
          <w:tcPr>
            <w:tcW w:w="5706" w:type="dxa"/>
            <w:vAlign w:val="center"/>
          </w:tcPr>
          <w:p>
            <w:pPr>
              <w:jc w:val="center"/>
              <w:rPr>
                <w:rFonts w:ascii="Times New Roman" w:hAnsi="Times New Roman" w:cs="Times New Roman"/>
              </w:rPr>
            </w:pPr>
            <w:r>
              <w:rPr>
                <w:rFonts w:ascii="Times New Roman" w:hAnsi="Times New Roman" w:cs="Times New Roman"/>
              </w:rPr>
              <w:t>P Max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1" w:type="dxa"/>
            <w:vAlign w:val="center"/>
          </w:tcPr>
          <w:p>
            <w:pPr>
              <w:jc w:val="center"/>
              <w:rPr>
                <w:rFonts w:ascii="Times New Roman" w:hAnsi="Times New Roman" w:cs="Times New Roman"/>
              </w:rPr>
            </w:pPr>
            <w:r>
              <w:rPr>
                <w:rFonts w:ascii="Times New Roman" w:hAnsi="Times New Roman" w:cs="Times New Roman"/>
              </w:rPr>
              <w:t>二级</w:t>
            </w:r>
          </w:p>
        </w:tc>
        <w:tc>
          <w:tcPr>
            <w:tcW w:w="5706" w:type="dxa"/>
            <w:vAlign w:val="center"/>
          </w:tcPr>
          <w:p>
            <w:pPr>
              <w:jc w:val="center"/>
              <w:rPr>
                <w:rFonts w:ascii="Times New Roman" w:hAnsi="Times New Roman" w:cs="Times New Roman"/>
              </w:rPr>
            </w:pPr>
            <w:r>
              <w:rPr>
                <w:rFonts w:ascii="Times New Roman" w:hAnsi="Times New Roman" w:cs="Times New Roman"/>
              </w:rPr>
              <w:t>1％≦P 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1" w:type="dxa"/>
            <w:vAlign w:val="center"/>
          </w:tcPr>
          <w:p>
            <w:pPr>
              <w:jc w:val="center"/>
              <w:rPr>
                <w:rFonts w:ascii="Times New Roman" w:hAnsi="Times New Roman" w:cs="Times New Roman"/>
              </w:rPr>
            </w:pPr>
            <w:r>
              <w:rPr>
                <w:rFonts w:ascii="Times New Roman" w:hAnsi="Times New Roman" w:cs="Times New Roman"/>
              </w:rPr>
              <w:t>三级</w:t>
            </w:r>
          </w:p>
        </w:tc>
        <w:tc>
          <w:tcPr>
            <w:tcW w:w="5706" w:type="dxa"/>
            <w:vAlign w:val="center"/>
          </w:tcPr>
          <w:p>
            <w:pPr>
              <w:jc w:val="center"/>
              <w:rPr>
                <w:rFonts w:ascii="Times New Roman" w:hAnsi="Times New Roman" w:cs="Times New Roman"/>
              </w:rPr>
            </w:pPr>
            <w:r>
              <w:rPr>
                <w:rFonts w:ascii="Times New Roman" w:hAnsi="Times New Roman" w:cs="Times New Roman"/>
              </w:rPr>
              <w:t>P Max ＜1％</w:t>
            </w:r>
          </w:p>
        </w:tc>
      </w:tr>
    </w:tbl>
    <w:p>
      <w:pPr>
        <w:jc w:val="center"/>
        <w:rPr>
          <w:rFonts w:ascii="Times New Roman" w:hAnsi="Times New Roman" w:cs="Times New Roman"/>
          <w:b/>
          <w:sz w:val="24"/>
          <w:szCs w:val="20"/>
        </w:rPr>
      </w:pPr>
    </w:p>
    <w:p>
      <w:pPr>
        <w:jc w:val="center"/>
        <w:rPr>
          <w:rFonts w:ascii="Times New Roman" w:hAnsi="Times New Roman" w:cs="Times New Roman"/>
        </w:rPr>
      </w:pPr>
      <w:r>
        <w:rPr>
          <w:rFonts w:ascii="Times New Roman" w:hAnsi="Times New Roman" w:cs="Times New Roman"/>
          <w:b/>
          <w:sz w:val="24"/>
          <w:szCs w:val="20"/>
        </w:rPr>
        <w:t>表 1.5.1-5   Pmax和D10%预测和计算结果一览表</w:t>
      </w:r>
    </w:p>
    <w:tbl>
      <w:tblPr>
        <w:tblStyle w:val="46"/>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510"/>
        <w:gridCol w:w="1510"/>
        <w:gridCol w:w="1510"/>
        <w:gridCol w:w="1510"/>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0" w:type="dxa"/>
            <w:vAlign w:val="center"/>
          </w:tcPr>
          <w:p>
            <w:pPr>
              <w:jc w:val="center"/>
              <w:rPr>
                <w:rFonts w:ascii="Times New Roman" w:hAnsi="Times New Roman" w:cs="Times New Roman"/>
              </w:rPr>
            </w:pPr>
            <w:r>
              <w:rPr>
                <w:rFonts w:ascii="Times New Roman" w:hAnsi="Times New Roman" w:cs="Times New Roman"/>
              </w:rPr>
              <w:t>污染源名称</w:t>
            </w:r>
          </w:p>
        </w:tc>
        <w:tc>
          <w:tcPr>
            <w:tcW w:w="1510" w:type="dxa"/>
            <w:vAlign w:val="center"/>
          </w:tcPr>
          <w:p>
            <w:pPr>
              <w:jc w:val="center"/>
              <w:rPr>
                <w:rFonts w:ascii="Times New Roman" w:hAnsi="Times New Roman" w:cs="Times New Roman"/>
                <w:szCs w:val="21"/>
              </w:rPr>
            </w:pPr>
            <w:r>
              <w:rPr>
                <w:rFonts w:ascii="Times New Roman" w:hAnsi="Times New Roman" w:cs="Times New Roman"/>
                <w:szCs w:val="21"/>
              </w:rPr>
              <w:t>评价因子</w:t>
            </w:r>
          </w:p>
        </w:tc>
        <w:tc>
          <w:tcPr>
            <w:tcW w:w="1510" w:type="dxa"/>
            <w:vAlign w:val="center"/>
          </w:tcPr>
          <w:p>
            <w:pPr>
              <w:jc w:val="center"/>
              <w:rPr>
                <w:rFonts w:ascii="Times New Roman" w:hAnsi="Times New Roman" w:cs="Times New Roman"/>
                <w:szCs w:val="21"/>
              </w:rPr>
            </w:pPr>
            <w:r>
              <w:rPr>
                <w:rFonts w:ascii="Times New Roman" w:hAnsi="Times New Roman" w:cs="Times New Roman"/>
                <w:szCs w:val="21"/>
              </w:rPr>
              <w:t>评价标准(μg/m</w:t>
            </w:r>
            <w:r>
              <w:rPr>
                <w:rFonts w:ascii="Times New Roman" w:hAnsi="Times New Roman" w:cs="Times New Roman"/>
                <w:szCs w:val="21"/>
                <w:vertAlign w:val="superscript"/>
              </w:rPr>
              <w:t>3</w:t>
            </w:r>
            <w:r>
              <w:rPr>
                <w:rFonts w:ascii="Times New Roman" w:hAnsi="Times New Roman" w:cs="Times New Roman"/>
                <w:szCs w:val="21"/>
              </w:rPr>
              <w:t>)</w:t>
            </w:r>
          </w:p>
        </w:tc>
        <w:tc>
          <w:tcPr>
            <w:tcW w:w="1510" w:type="dxa"/>
            <w:vAlign w:val="center"/>
          </w:tcPr>
          <w:p>
            <w:pPr>
              <w:jc w:val="center"/>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vertAlign w:val="subscript"/>
              </w:rPr>
              <w:t>max</w:t>
            </w:r>
          </w:p>
          <w:p>
            <w:pPr>
              <w:jc w:val="center"/>
              <w:rPr>
                <w:rFonts w:ascii="Times New Roman" w:hAnsi="Times New Roman" w:cs="Times New Roman"/>
                <w:szCs w:val="21"/>
              </w:rPr>
            </w:pPr>
            <w:r>
              <w:rPr>
                <w:rFonts w:ascii="Times New Roman" w:hAnsi="Times New Roman" w:cs="Times New Roman"/>
                <w:szCs w:val="21"/>
              </w:rPr>
              <w:t>(μg/m</w:t>
            </w:r>
            <w:r>
              <w:rPr>
                <w:rFonts w:ascii="Times New Roman" w:hAnsi="Times New Roman" w:cs="Times New Roman"/>
                <w:szCs w:val="21"/>
                <w:vertAlign w:val="superscript"/>
              </w:rPr>
              <w:t>3</w:t>
            </w:r>
            <w:r>
              <w:rPr>
                <w:rFonts w:ascii="Times New Roman" w:hAnsi="Times New Roman" w:cs="Times New Roman"/>
                <w:szCs w:val="21"/>
              </w:rPr>
              <w:t>)</w:t>
            </w:r>
          </w:p>
        </w:tc>
        <w:tc>
          <w:tcPr>
            <w:tcW w:w="1510" w:type="dxa"/>
            <w:vAlign w:val="center"/>
          </w:tcPr>
          <w:p>
            <w:pPr>
              <w:jc w:val="center"/>
              <w:rPr>
                <w:rFonts w:ascii="Times New Roman" w:hAnsi="Times New Roman" w:cs="Times New Roman"/>
                <w:szCs w:val="21"/>
              </w:rPr>
            </w:pPr>
            <w:r>
              <w:rPr>
                <w:rFonts w:ascii="Times New Roman" w:hAnsi="Times New Roman" w:cs="Times New Roman"/>
                <w:szCs w:val="21"/>
              </w:rPr>
              <w:t>P</w:t>
            </w:r>
            <w:r>
              <w:rPr>
                <w:rFonts w:ascii="Times New Roman" w:hAnsi="Times New Roman" w:cs="Times New Roman"/>
                <w:szCs w:val="21"/>
                <w:vertAlign w:val="subscript"/>
              </w:rPr>
              <w:t>max</w:t>
            </w:r>
          </w:p>
          <w:p>
            <w:pPr>
              <w:jc w:val="center"/>
              <w:rPr>
                <w:rFonts w:ascii="Times New Roman" w:hAnsi="Times New Roman" w:cs="Times New Roman"/>
                <w:szCs w:val="21"/>
              </w:rPr>
            </w:pPr>
            <w:r>
              <w:rPr>
                <w:rFonts w:ascii="Times New Roman" w:hAnsi="Times New Roman" w:cs="Times New Roman"/>
                <w:szCs w:val="21"/>
              </w:rPr>
              <w:t>(%)</w:t>
            </w:r>
          </w:p>
        </w:tc>
        <w:tc>
          <w:tcPr>
            <w:tcW w:w="1511" w:type="dxa"/>
            <w:vAlign w:val="center"/>
          </w:tcPr>
          <w:p>
            <w:pPr>
              <w:jc w:val="center"/>
              <w:rPr>
                <w:rFonts w:ascii="Times New Roman" w:hAnsi="Times New Roman" w:cs="Times New Roman"/>
                <w:szCs w:val="21"/>
              </w:rPr>
            </w:pPr>
            <w:r>
              <w:rPr>
                <w:rFonts w:ascii="Times New Roman" w:hAnsi="Times New Roman" w:cs="Times New Roman"/>
                <w:szCs w:val="21"/>
              </w:rPr>
              <w:t>D</w:t>
            </w:r>
            <w:r>
              <w:rPr>
                <w:rFonts w:ascii="Times New Roman" w:hAnsi="Times New Roman" w:cs="Times New Roman"/>
                <w:szCs w:val="21"/>
                <w:vertAlign w:val="subscript"/>
              </w:rPr>
              <w:t>10%</w:t>
            </w:r>
          </w:p>
          <w:p>
            <w:pPr>
              <w:jc w:val="center"/>
              <w:rPr>
                <w:rFonts w:ascii="Times New Roman" w:hAnsi="Times New Roman" w:cs="Times New Roman"/>
                <w:szCs w:val="21"/>
              </w:rPr>
            </w:pPr>
            <w:r>
              <w:rPr>
                <w:rFonts w:ascii="Times New Roman" w:hAnsi="Times New Roman" w:cs="Times New Roman"/>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0" w:type="dxa"/>
            <w:vMerge w:val="restart"/>
            <w:vAlign w:val="center"/>
          </w:tcPr>
          <w:p>
            <w:pPr>
              <w:jc w:val="center"/>
              <w:rPr>
                <w:rFonts w:ascii="Times New Roman" w:hAnsi="Times New Roman" w:cs="Times New Roman"/>
              </w:rPr>
            </w:pPr>
            <w:r>
              <w:rPr>
                <w:rFonts w:ascii="Times New Roman" w:hAnsi="Times New Roman" w:cs="Times New Roman"/>
              </w:rPr>
              <w:t>面源</w:t>
            </w:r>
          </w:p>
        </w:tc>
        <w:tc>
          <w:tcPr>
            <w:tcW w:w="1510" w:type="dxa"/>
            <w:vAlign w:val="center"/>
          </w:tcPr>
          <w:p>
            <w:pPr>
              <w:jc w:val="cente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c>
          <w:tcPr>
            <w:tcW w:w="1510" w:type="dxa"/>
            <w:vAlign w:val="center"/>
          </w:tcPr>
          <w:p>
            <w:pPr>
              <w:jc w:val="center"/>
              <w:rPr>
                <w:rFonts w:ascii="Times New Roman" w:hAnsi="Times New Roman" w:cs="Times New Roman"/>
              </w:rPr>
            </w:pPr>
            <w:r>
              <w:rPr>
                <w:rFonts w:ascii="Times New Roman" w:hAnsi="Times New Roman" w:cs="Times New Roman"/>
              </w:rPr>
              <w:t>10.0</w:t>
            </w:r>
          </w:p>
        </w:tc>
        <w:tc>
          <w:tcPr>
            <w:tcW w:w="1510" w:type="dxa"/>
            <w:vAlign w:val="center"/>
          </w:tcPr>
          <w:p>
            <w:pPr>
              <w:jc w:val="center"/>
              <w:rPr>
                <w:rFonts w:ascii="Times New Roman" w:hAnsi="Times New Roman" w:cs="Times New Roman"/>
              </w:rPr>
            </w:pPr>
            <w:r>
              <w:rPr>
                <w:rFonts w:ascii="Times New Roman" w:hAnsi="Times New Roman" w:cs="Times New Roman"/>
              </w:rPr>
              <w:t>0.000076</w:t>
            </w:r>
          </w:p>
        </w:tc>
        <w:tc>
          <w:tcPr>
            <w:tcW w:w="1510" w:type="dxa"/>
            <w:vAlign w:val="center"/>
          </w:tcPr>
          <w:p>
            <w:pPr>
              <w:jc w:val="center"/>
              <w:rPr>
                <w:rFonts w:ascii="Times New Roman" w:hAnsi="Times New Roman" w:cs="Times New Roman"/>
              </w:rPr>
            </w:pPr>
            <w:r>
              <w:rPr>
                <w:rFonts w:ascii="Times New Roman" w:hAnsi="Times New Roman" w:cs="Times New Roman"/>
              </w:rPr>
              <w:t>0.000756</w:t>
            </w:r>
          </w:p>
        </w:tc>
        <w:tc>
          <w:tcPr>
            <w:tcW w:w="1511" w:type="dxa"/>
            <w:vAlign w:val="center"/>
          </w:tcPr>
          <w:p>
            <w:pPr>
              <w:jc w:val="center"/>
              <w:rPr>
                <w:rFonts w:ascii="Times New Roman" w:hAnsi="Times New Roman" w:cs="Times New Roman"/>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0" w:type="dxa"/>
            <w:vMerge w:val="continue"/>
            <w:vAlign w:val="center"/>
          </w:tcPr>
          <w:p>
            <w:pPr>
              <w:jc w:val="center"/>
              <w:rPr>
                <w:rFonts w:ascii="Times New Roman" w:hAnsi="Times New Roman" w:cs="Times New Roman"/>
              </w:rPr>
            </w:pPr>
          </w:p>
        </w:tc>
        <w:tc>
          <w:tcPr>
            <w:tcW w:w="1510" w:type="dxa"/>
            <w:vAlign w:val="center"/>
          </w:tcPr>
          <w:p>
            <w:pPr>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1510" w:type="dxa"/>
            <w:vAlign w:val="center"/>
          </w:tcPr>
          <w:p>
            <w:pPr>
              <w:jc w:val="center"/>
              <w:rPr>
                <w:rFonts w:ascii="Times New Roman" w:hAnsi="Times New Roman" w:cs="Times New Roman"/>
              </w:rPr>
            </w:pPr>
            <w:r>
              <w:rPr>
                <w:rFonts w:ascii="Times New Roman" w:hAnsi="Times New Roman" w:cs="Times New Roman"/>
              </w:rPr>
              <w:t>200.0</w:t>
            </w:r>
          </w:p>
        </w:tc>
        <w:tc>
          <w:tcPr>
            <w:tcW w:w="1510" w:type="dxa"/>
            <w:vAlign w:val="center"/>
          </w:tcPr>
          <w:p>
            <w:pPr>
              <w:jc w:val="center"/>
              <w:rPr>
                <w:rFonts w:ascii="Times New Roman" w:hAnsi="Times New Roman" w:cs="Times New Roman"/>
              </w:rPr>
            </w:pPr>
            <w:r>
              <w:rPr>
                <w:rFonts w:ascii="Times New Roman" w:hAnsi="Times New Roman" w:cs="Times New Roman"/>
              </w:rPr>
              <w:t>0.000378</w:t>
            </w:r>
          </w:p>
        </w:tc>
        <w:tc>
          <w:tcPr>
            <w:tcW w:w="1510" w:type="dxa"/>
            <w:vAlign w:val="center"/>
          </w:tcPr>
          <w:p>
            <w:pPr>
              <w:jc w:val="center"/>
              <w:rPr>
                <w:rFonts w:ascii="Times New Roman" w:hAnsi="Times New Roman" w:cs="Times New Roman"/>
              </w:rPr>
            </w:pPr>
            <w:r>
              <w:rPr>
                <w:rFonts w:ascii="Times New Roman" w:hAnsi="Times New Roman" w:cs="Times New Roman"/>
              </w:rPr>
              <w:t>0.000189</w:t>
            </w:r>
          </w:p>
        </w:tc>
        <w:tc>
          <w:tcPr>
            <w:tcW w:w="1511" w:type="dxa"/>
            <w:vAlign w:val="center"/>
          </w:tcPr>
          <w:p>
            <w:pPr>
              <w:jc w:val="center"/>
              <w:rPr>
                <w:rFonts w:ascii="Times New Roman" w:hAnsi="Times New Roman" w:cs="Times New Roman"/>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0" w:type="dxa"/>
            <w:vMerge w:val="continue"/>
            <w:vAlign w:val="center"/>
          </w:tcPr>
          <w:p>
            <w:pPr>
              <w:jc w:val="center"/>
              <w:rPr>
                <w:rFonts w:ascii="Times New Roman" w:hAnsi="Times New Roman" w:cs="Times New Roman"/>
              </w:rPr>
            </w:pPr>
          </w:p>
        </w:tc>
        <w:tc>
          <w:tcPr>
            <w:tcW w:w="1510" w:type="dxa"/>
            <w:vAlign w:val="center"/>
          </w:tcPr>
          <w:p>
            <w:pPr>
              <w:jc w:val="center"/>
              <w:rPr>
                <w:rFonts w:ascii="Times New Roman" w:hAnsi="Times New Roman" w:cs="Times New Roman"/>
              </w:rPr>
            </w:pPr>
            <w:r>
              <w:rPr>
                <w:rFonts w:ascii="Times New Roman" w:hAnsi="Times New Roman" w:cs="Times New Roman"/>
              </w:rPr>
              <w:t>TVOC</w:t>
            </w:r>
          </w:p>
        </w:tc>
        <w:tc>
          <w:tcPr>
            <w:tcW w:w="1510" w:type="dxa"/>
            <w:vAlign w:val="center"/>
          </w:tcPr>
          <w:p>
            <w:pPr>
              <w:jc w:val="center"/>
              <w:rPr>
                <w:rFonts w:ascii="Times New Roman" w:hAnsi="Times New Roman" w:cs="Times New Roman"/>
              </w:rPr>
            </w:pPr>
            <w:r>
              <w:rPr>
                <w:rFonts w:ascii="Times New Roman" w:hAnsi="Times New Roman" w:cs="Times New Roman"/>
              </w:rPr>
              <w:t>600.0</w:t>
            </w:r>
          </w:p>
        </w:tc>
        <w:tc>
          <w:tcPr>
            <w:tcW w:w="1510" w:type="dxa"/>
            <w:vAlign w:val="center"/>
          </w:tcPr>
          <w:p>
            <w:pPr>
              <w:jc w:val="center"/>
              <w:rPr>
                <w:rFonts w:ascii="Times New Roman" w:hAnsi="Times New Roman" w:cs="Times New Roman"/>
              </w:rPr>
            </w:pPr>
            <w:r>
              <w:rPr>
                <w:rFonts w:ascii="Times New Roman" w:hAnsi="Times New Roman" w:cs="Times New Roman"/>
              </w:rPr>
              <w:t>0.944740</w:t>
            </w:r>
          </w:p>
        </w:tc>
        <w:tc>
          <w:tcPr>
            <w:tcW w:w="1510" w:type="dxa"/>
            <w:vAlign w:val="center"/>
          </w:tcPr>
          <w:p>
            <w:pPr>
              <w:jc w:val="center"/>
              <w:rPr>
                <w:rFonts w:ascii="Times New Roman" w:hAnsi="Times New Roman" w:cs="Times New Roman"/>
              </w:rPr>
            </w:pPr>
            <w:r>
              <w:rPr>
                <w:rFonts w:ascii="Times New Roman" w:hAnsi="Times New Roman" w:cs="Times New Roman"/>
              </w:rPr>
              <w:t>0.078728</w:t>
            </w:r>
          </w:p>
        </w:tc>
        <w:tc>
          <w:tcPr>
            <w:tcW w:w="1511" w:type="dxa"/>
            <w:vAlign w:val="center"/>
          </w:tcPr>
          <w:p>
            <w:pPr>
              <w:jc w:val="center"/>
              <w:rPr>
                <w:rFonts w:ascii="Times New Roman" w:hAnsi="Times New Roman" w:cs="Times New Roman"/>
              </w:rPr>
            </w:pPr>
            <w:r>
              <w:rPr>
                <w:rFonts w:ascii="Times New Roman" w:hAnsi="Times New Roman" w:cs="Times New Roman"/>
              </w:rPr>
              <w:t>/</w:t>
            </w:r>
          </w:p>
        </w:tc>
      </w:tr>
    </w:tbl>
    <w:p>
      <w:pPr>
        <w:spacing w:line="480" w:lineRule="exact"/>
        <w:ind w:firstLine="422" w:firstLineChars="176"/>
        <w:rPr>
          <w:rFonts w:ascii="Times New Roman" w:hAnsi="Times New Roman" w:cs="Times New Roman"/>
          <w:sz w:val="24"/>
          <w:szCs w:val="24"/>
        </w:rPr>
      </w:pPr>
      <w:r>
        <w:rPr>
          <w:rFonts w:ascii="Times New Roman" w:hAnsi="Times New Roman" w:cs="Times New Roman"/>
          <w:sz w:val="24"/>
          <w:szCs w:val="24"/>
        </w:rPr>
        <w:t>本项目P</w:t>
      </w:r>
      <w:r>
        <w:rPr>
          <w:rFonts w:ascii="Times New Roman" w:hAnsi="Times New Roman" w:cs="Times New Roman"/>
          <w:sz w:val="24"/>
          <w:szCs w:val="24"/>
          <w:vertAlign w:val="subscript"/>
        </w:rPr>
        <w:t>max</w:t>
      </w:r>
      <w:r>
        <w:rPr>
          <w:rFonts w:ascii="Times New Roman" w:hAnsi="Times New Roman" w:cs="Times New Roman"/>
          <w:sz w:val="24"/>
          <w:szCs w:val="24"/>
        </w:rPr>
        <w:t>最大值出现为矩形面源排放的TVOC，P</w:t>
      </w:r>
      <w:r>
        <w:rPr>
          <w:rFonts w:ascii="Times New Roman" w:hAnsi="Times New Roman" w:cs="Times New Roman"/>
          <w:sz w:val="24"/>
          <w:szCs w:val="24"/>
          <w:vertAlign w:val="subscript"/>
        </w:rPr>
        <w:t>max</w:t>
      </w:r>
      <w:r>
        <w:rPr>
          <w:rFonts w:ascii="Times New Roman" w:hAnsi="Times New Roman" w:cs="Times New Roman"/>
          <w:sz w:val="24"/>
          <w:szCs w:val="24"/>
        </w:rPr>
        <w:t>值为0.078728%，C</w:t>
      </w:r>
      <w:r>
        <w:rPr>
          <w:rFonts w:ascii="Times New Roman" w:hAnsi="Times New Roman" w:cs="Times New Roman"/>
          <w:sz w:val="24"/>
          <w:szCs w:val="24"/>
          <w:vertAlign w:val="subscript"/>
        </w:rPr>
        <w:t>max</w:t>
      </w:r>
      <w:r>
        <w:rPr>
          <w:rFonts w:ascii="Times New Roman" w:hAnsi="Times New Roman" w:cs="Times New Roman"/>
          <w:sz w:val="24"/>
          <w:szCs w:val="24"/>
        </w:rPr>
        <w:t>为0.94474ug/m</w:t>
      </w:r>
      <w:r>
        <w:rPr>
          <w:rFonts w:ascii="Times New Roman" w:hAnsi="Times New Roman" w:cs="Times New Roman"/>
          <w:sz w:val="24"/>
          <w:szCs w:val="24"/>
          <w:vertAlign w:val="superscript"/>
        </w:rPr>
        <w:t>3</w:t>
      </w:r>
      <w:r>
        <w:rPr>
          <w:rFonts w:ascii="Times New Roman" w:hAnsi="Times New Roman" w:cs="Times New Roman"/>
          <w:sz w:val="24"/>
          <w:szCs w:val="24"/>
        </w:rPr>
        <w:t>，根据《环境影响评价技术导则 大气环境》(HJ2.2-2018)分级判据，确定本项目大气环境影响评价工作等级为三级。</w:t>
      </w:r>
    </w:p>
    <w:p>
      <w:pPr>
        <w:spacing w:line="480" w:lineRule="exact"/>
        <w:ind w:firstLine="422" w:firstLineChars="176"/>
        <w:rPr>
          <w:rFonts w:ascii="Times New Roman" w:hAnsi="Times New Roman" w:cs="Times New Roman"/>
          <w:sz w:val="24"/>
        </w:rPr>
      </w:pPr>
      <w:r>
        <w:rPr>
          <w:rFonts w:ascii="Times New Roman" w:hAnsi="Times New Roman" w:cs="Times New Roman"/>
          <w:sz w:val="24"/>
          <w:szCs w:val="24"/>
        </w:rPr>
        <w:t>（2）评价范围：根据《环境影响评价技术导则——大气环境》HJ2.2-2018，本项目不需设置大气环境影响评价范围。</w:t>
      </w:r>
    </w:p>
    <w:p>
      <w:pPr>
        <w:pStyle w:val="7"/>
        <w:spacing w:before="120" w:after="120"/>
      </w:pPr>
      <w:bookmarkStart w:id="100" w:name="_Toc23941"/>
      <w:bookmarkStart w:id="101" w:name="_Toc7268"/>
      <w:bookmarkStart w:id="102" w:name="_Toc30309"/>
      <w:r>
        <w:t>地表水环境影响评价等级及范围</w:t>
      </w:r>
      <w:bookmarkEnd w:id="100"/>
      <w:bookmarkEnd w:id="101"/>
      <w:bookmarkEnd w:id="102"/>
    </w:p>
    <w:p>
      <w:pPr>
        <w:tabs>
          <w:tab w:val="left" w:pos="9000"/>
        </w:tabs>
        <w:snapToGrid w:val="0"/>
        <w:spacing w:line="360" w:lineRule="auto"/>
        <w:ind w:firstLine="480" w:firstLineChars="200"/>
        <w:rPr>
          <w:rFonts w:ascii="Times New Roman" w:hAnsi="Times New Roman" w:cs="Times New Roman"/>
        </w:rPr>
      </w:pPr>
      <w:r>
        <w:rPr>
          <w:rFonts w:ascii="Times New Roman" w:hAnsi="Times New Roman" w:cs="Times New Roman"/>
          <w:sz w:val="24"/>
        </w:rPr>
        <w:t>根据《环境影响评价技术导则—地表水环境》（HJ2.3-2018），地表水环境影响评价分级判据如下：</w:t>
      </w:r>
    </w:p>
    <w:p>
      <w:pPr>
        <w:pStyle w:val="19"/>
      </w:pPr>
      <w:r>
        <w:t>表1.5.2-1 水污染型建设项目评价等级判定</w:t>
      </w:r>
    </w:p>
    <w:tbl>
      <w:tblPr>
        <w:tblStyle w:val="45"/>
        <w:tblW w:w="778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92"/>
        <w:gridCol w:w="2486"/>
        <w:gridCol w:w="41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192" w:type="dxa"/>
            <w:vMerge w:val="restart"/>
            <w:vAlign w:val="center"/>
          </w:tcPr>
          <w:p>
            <w:pPr>
              <w:tabs>
                <w:tab w:val="left" w:pos="9000"/>
              </w:tabs>
              <w:snapToGrid w:val="0"/>
              <w:jc w:val="center"/>
              <w:rPr>
                <w:rFonts w:ascii="Times New Roman" w:hAnsi="Times New Roman" w:cs="Times New Roman"/>
                <w:b/>
                <w:szCs w:val="21"/>
              </w:rPr>
            </w:pPr>
            <w:r>
              <w:rPr>
                <w:rFonts w:ascii="Times New Roman" w:hAnsi="Times New Roman" w:cs="Times New Roman"/>
                <w:b/>
                <w:szCs w:val="21"/>
              </w:rPr>
              <w:t>评价等级</w:t>
            </w:r>
          </w:p>
        </w:tc>
        <w:tc>
          <w:tcPr>
            <w:tcW w:w="6597" w:type="dxa"/>
            <w:gridSpan w:val="2"/>
            <w:vAlign w:val="center"/>
          </w:tcPr>
          <w:p>
            <w:pPr>
              <w:tabs>
                <w:tab w:val="left" w:pos="9000"/>
              </w:tabs>
              <w:snapToGrid w:val="0"/>
              <w:jc w:val="center"/>
              <w:rPr>
                <w:rFonts w:ascii="Times New Roman" w:hAnsi="Times New Roman" w:cs="Times New Roman"/>
                <w:b/>
                <w:szCs w:val="21"/>
              </w:rPr>
            </w:pPr>
            <w:r>
              <w:rPr>
                <w:rFonts w:ascii="Times New Roman" w:hAnsi="Times New Roman" w:cs="Times New Roman"/>
                <w:b/>
                <w:szCs w:val="21"/>
              </w:rPr>
              <w:t>判定依据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192" w:type="dxa"/>
            <w:vMerge w:val="continue"/>
            <w:vAlign w:val="center"/>
          </w:tcPr>
          <w:p>
            <w:pPr>
              <w:rPr>
                <w:rFonts w:ascii="Times New Roman" w:hAnsi="Times New Roman" w:cs="Times New Roman"/>
              </w:rPr>
            </w:pPr>
          </w:p>
        </w:tc>
        <w:tc>
          <w:tcPr>
            <w:tcW w:w="2486" w:type="dxa"/>
            <w:vAlign w:val="center"/>
          </w:tcPr>
          <w:p>
            <w:pPr>
              <w:tabs>
                <w:tab w:val="left" w:pos="9000"/>
              </w:tabs>
              <w:snapToGrid w:val="0"/>
              <w:jc w:val="center"/>
              <w:rPr>
                <w:rFonts w:ascii="Times New Roman" w:hAnsi="Times New Roman" w:cs="Times New Roman"/>
                <w:b/>
                <w:szCs w:val="21"/>
              </w:rPr>
            </w:pPr>
            <w:r>
              <w:rPr>
                <w:rFonts w:ascii="Times New Roman" w:hAnsi="Times New Roman" w:cs="Times New Roman"/>
                <w:b/>
                <w:szCs w:val="21"/>
              </w:rPr>
              <w:t>排放方式</w:t>
            </w:r>
          </w:p>
        </w:tc>
        <w:tc>
          <w:tcPr>
            <w:tcW w:w="4111" w:type="dxa"/>
            <w:vAlign w:val="center"/>
          </w:tcPr>
          <w:p>
            <w:pPr>
              <w:tabs>
                <w:tab w:val="left" w:pos="9000"/>
              </w:tabs>
              <w:snapToGrid w:val="0"/>
              <w:jc w:val="center"/>
              <w:rPr>
                <w:rFonts w:ascii="Times New Roman" w:hAnsi="Times New Roman" w:cs="Times New Roman"/>
                <w:b/>
                <w:szCs w:val="21"/>
              </w:rPr>
            </w:pPr>
            <w:r>
              <w:rPr>
                <w:rFonts w:ascii="Times New Roman" w:hAnsi="Times New Roman" w:cs="Times New Roman"/>
                <w:b/>
                <w:szCs w:val="21"/>
              </w:rPr>
              <w:t>废水排放量Q/</w:t>
            </w:r>
            <w:r>
              <w:rPr>
                <w:rFonts w:ascii="Times New Roman" w:hAnsi="Times New Roman" w:cs="Times New Roman"/>
                <w:sz w:val="24"/>
                <w:szCs w:val="24"/>
              </w:rPr>
              <w:t xml:space="preserve"> (m</w:t>
            </w:r>
            <w:r>
              <w:rPr>
                <w:rFonts w:ascii="Times New Roman" w:hAnsi="Times New Roman" w:cs="Times New Roman"/>
                <w:sz w:val="24"/>
                <w:szCs w:val="24"/>
                <w:vertAlign w:val="superscript"/>
              </w:rPr>
              <w:t>3</w:t>
            </w:r>
            <w:r>
              <w:rPr>
                <w:rFonts w:ascii="Times New Roman" w:hAnsi="Times New Roman" w:cs="Times New Roman"/>
                <w:sz w:val="24"/>
                <w:szCs w:val="24"/>
              </w:rPr>
              <w:t>/d)</w:t>
            </w:r>
          </w:p>
          <w:p>
            <w:pPr>
              <w:tabs>
                <w:tab w:val="left" w:pos="9000"/>
              </w:tabs>
              <w:snapToGrid w:val="0"/>
              <w:jc w:val="center"/>
              <w:rPr>
                <w:rFonts w:ascii="Times New Roman" w:hAnsi="Times New Roman" w:cs="Times New Roman"/>
                <w:b/>
                <w:szCs w:val="21"/>
              </w:rPr>
            </w:pPr>
            <w:r>
              <w:rPr>
                <w:rFonts w:ascii="Times New Roman" w:hAnsi="Times New Roman" w:cs="Times New Roman"/>
                <w:b/>
                <w:szCs w:val="21"/>
              </w:rPr>
              <w:t>水污染物当量数W/</w:t>
            </w:r>
            <w:r>
              <w:rPr>
                <w:rFonts w:ascii="Times New Roman" w:hAnsi="Times New Roman" w:cs="Times New Roman"/>
                <w:sz w:val="24"/>
                <w:szCs w:val="24"/>
              </w:rPr>
              <w:t xml:space="preserve"> (无量纲)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92" w:type="dxa"/>
            <w:vAlign w:val="center"/>
          </w:tcPr>
          <w:p>
            <w:pPr>
              <w:tabs>
                <w:tab w:val="left" w:pos="9000"/>
              </w:tabs>
              <w:snapToGrid w:val="0"/>
              <w:jc w:val="center"/>
              <w:rPr>
                <w:rFonts w:ascii="Times New Roman" w:hAnsi="Times New Roman" w:cs="Times New Roman"/>
                <w:szCs w:val="21"/>
              </w:rPr>
            </w:pPr>
            <w:r>
              <w:rPr>
                <w:rFonts w:ascii="Times New Roman" w:hAnsi="Times New Roman" w:cs="Times New Roman"/>
                <w:szCs w:val="21"/>
              </w:rPr>
              <w:t>一级</w:t>
            </w:r>
          </w:p>
        </w:tc>
        <w:tc>
          <w:tcPr>
            <w:tcW w:w="2486" w:type="dxa"/>
            <w:vAlign w:val="center"/>
          </w:tcPr>
          <w:p>
            <w:pPr>
              <w:tabs>
                <w:tab w:val="left" w:pos="9000"/>
              </w:tabs>
              <w:snapToGrid w:val="0"/>
              <w:jc w:val="center"/>
              <w:rPr>
                <w:rFonts w:ascii="Times New Roman" w:hAnsi="Times New Roman" w:cs="Times New Roman"/>
                <w:szCs w:val="21"/>
              </w:rPr>
            </w:pPr>
            <w:r>
              <w:rPr>
                <w:rFonts w:ascii="Times New Roman" w:hAnsi="Times New Roman" w:cs="Times New Roman"/>
                <w:szCs w:val="21"/>
              </w:rPr>
              <w:t>直排</w:t>
            </w:r>
          </w:p>
        </w:tc>
        <w:tc>
          <w:tcPr>
            <w:tcW w:w="4111" w:type="dxa"/>
            <w:vAlign w:val="center"/>
          </w:tcPr>
          <w:p>
            <w:pPr>
              <w:tabs>
                <w:tab w:val="left" w:pos="9000"/>
              </w:tabs>
              <w:snapToGrid w:val="0"/>
              <w:jc w:val="center"/>
              <w:rPr>
                <w:rFonts w:ascii="Times New Roman" w:hAnsi="Times New Roman" w:cs="Times New Roman"/>
                <w:szCs w:val="21"/>
              </w:rPr>
            </w:pPr>
            <w:r>
              <w:rPr>
                <w:rFonts w:ascii="Times New Roman" w:hAnsi="Times New Roman" w:cs="Times New Roman"/>
                <w:szCs w:val="21"/>
              </w:rPr>
              <w:t>Q≥20000或W≥600000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92" w:type="dxa"/>
            <w:vAlign w:val="center"/>
          </w:tcPr>
          <w:p>
            <w:pPr>
              <w:jc w:val="center"/>
              <w:rPr>
                <w:rFonts w:ascii="Times New Roman" w:hAnsi="Times New Roman" w:cs="Times New Roman"/>
              </w:rPr>
            </w:pPr>
            <w:r>
              <w:rPr>
                <w:rFonts w:ascii="Times New Roman" w:hAnsi="Times New Roman" w:cs="Times New Roman"/>
              </w:rPr>
              <w:t>二级</w:t>
            </w:r>
          </w:p>
        </w:tc>
        <w:tc>
          <w:tcPr>
            <w:tcW w:w="2486" w:type="dxa"/>
          </w:tcPr>
          <w:p>
            <w:pPr>
              <w:jc w:val="center"/>
              <w:rPr>
                <w:rFonts w:ascii="Times New Roman" w:hAnsi="Times New Roman" w:cs="Times New Roman"/>
              </w:rPr>
            </w:pPr>
            <w:r>
              <w:rPr>
                <w:rFonts w:ascii="Times New Roman" w:hAnsi="Times New Roman" w:cs="Times New Roman"/>
                <w:szCs w:val="21"/>
              </w:rPr>
              <w:t>直排</w:t>
            </w:r>
          </w:p>
        </w:tc>
        <w:tc>
          <w:tcPr>
            <w:tcW w:w="4111" w:type="dxa"/>
            <w:vAlign w:val="center"/>
          </w:tcPr>
          <w:p>
            <w:pPr>
              <w:tabs>
                <w:tab w:val="left" w:pos="9000"/>
              </w:tabs>
              <w:snapToGrid w:val="0"/>
              <w:jc w:val="center"/>
              <w:rPr>
                <w:rFonts w:ascii="Times New Roman" w:hAnsi="Times New Roman" w:cs="Times New Roman"/>
                <w:szCs w:val="21"/>
              </w:rPr>
            </w:pPr>
            <w:r>
              <w:rPr>
                <w:rFonts w:ascii="Times New Roman" w:hAnsi="Times New Roman" w:cs="Times New Roman"/>
                <w:szCs w:val="21"/>
              </w:rPr>
              <w:t>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92" w:type="dxa"/>
            <w:vAlign w:val="center"/>
          </w:tcPr>
          <w:p>
            <w:pPr>
              <w:jc w:val="center"/>
              <w:rPr>
                <w:rFonts w:ascii="Times New Roman" w:hAnsi="Times New Roman" w:cs="Times New Roman"/>
              </w:rPr>
            </w:pPr>
            <w:r>
              <w:rPr>
                <w:rFonts w:ascii="Times New Roman" w:hAnsi="Times New Roman" w:cs="Times New Roman"/>
              </w:rPr>
              <w:t>三级A</w:t>
            </w:r>
          </w:p>
        </w:tc>
        <w:tc>
          <w:tcPr>
            <w:tcW w:w="2486" w:type="dxa"/>
          </w:tcPr>
          <w:p>
            <w:pPr>
              <w:jc w:val="center"/>
              <w:rPr>
                <w:rFonts w:ascii="Times New Roman" w:hAnsi="Times New Roman" w:cs="Times New Roman"/>
              </w:rPr>
            </w:pPr>
            <w:r>
              <w:rPr>
                <w:rFonts w:ascii="Times New Roman" w:hAnsi="Times New Roman" w:cs="Times New Roman"/>
                <w:szCs w:val="21"/>
              </w:rPr>
              <w:t>直排</w:t>
            </w:r>
          </w:p>
        </w:tc>
        <w:tc>
          <w:tcPr>
            <w:tcW w:w="4111" w:type="dxa"/>
            <w:vAlign w:val="center"/>
          </w:tcPr>
          <w:p>
            <w:pPr>
              <w:tabs>
                <w:tab w:val="left" w:pos="9000"/>
              </w:tabs>
              <w:snapToGrid w:val="0"/>
              <w:jc w:val="center"/>
              <w:rPr>
                <w:rFonts w:ascii="Times New Roman" w:hAnsi="Times New Roman" w:cs="Times New Roman"/>
                <w:szCs w:val="21"/>
              </w:rPr>
            </w:pPr>
            <w:r>
              <w:rPr>
                <w:rFonts w:ascii="Times New Roman" w:hAnsi="Times New Roman" w:cs="Times New Roman"/>
                <w:szCs w:val="21"/>
              </w:rPr>
              <w:t>Q</w:t>
            </w:r>
            <w:r>
              <w:rPr>
                <w:rFonts w:ascii="Times New Roman" w:hAnsi="Times New Roman" w:cs="Times New Roman"/>
                <w:sz w:val="24"/>
                <w:szCs w:val="24"/>
              </w:rPr>
              <w:t>&lt;</w:t>
            </w:r>
            <w:r>
              <w:rPr>
                <w:rFonts w:ascii="Times New Roman" w:hAnsi="Times New Roman" w:cs="Times New Roman"/>
                <w:szCs w:val="21"/>
              </w:rPr>
              <w:t>200或W</w:t>
            </w:r>
            <w:r>
              <w:rPr>
                <w:rFonts w:ascii="Times New Roman" w:hAnsi="Times New Roman" w:cs="Times New Roman"/>
                <w:sz w:val="24"/>
                <w:szCs w:val="24"/>
              </w:rPr>
              <w:t>&lt;</w:t>
            </w:r>
            <w:r>
              <w:rPr>
                <w:rFonts w:ascii="Times New Roman" w:hAnsi="Times New Roman" w:cs="Times New Roman"/>
                <w:szCs w:val="21"/>
              </w:rPr>
              <w:t>6000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92" w:type="dxa"/>
            <w:vAlign w:val="center"/>
          </w:tcPr>
          <w:p>
            <w:pPr>
              <w:jc w:val="center"/>
              <w:rPr>
                <w:rFonts w:ascii="Times New Roman" w:hAnsi="Times New Roman" w:cs="Times New Roman"/>
              </w:rPr>
            </w:pPr>
            <w:r>
              <w:rPr>
                <w:rFonts w:ascii="Times New Roman" w:hAnsi="Times New Roman" w:cs="Times New Roman"/>
              </w:rPr>
              <w:t>三级B</w:t>
            </w:r>
          </w:p>
        </w:tc>
        <w:tc>
          <w:tcPr>
            <w:tcW w:w="2486" w:type="dxa"/>
            <w:vAlign w:val="center"/>
          </w:tcPr>
          <w:p>
            <w:pPr>
              <w:tabs>
                <w:tab w:val="left" w:pos="9000"/>
              </w:tabs>
              <w:snapToGrid w:val="0"/>
              <w:jc w:val="center"/>
              <w:rPr>
                <w:rFonts w:ascii="Times New Roman" w:hAnsi="Times New Roman" w:cs="Times New Roman"/>
                <w:szCs w:val="21"/>
              </w:rPr>
            </w:pPr>
            <w:r>
              <w:rPr>
                <w:rFonts w:ascii="Times New Roman" w:hAnsi="Times New Roman" w:cs="Times New Roman"/>
                <w:szCs w:val="21"/>
              </w:rPr>
              <w:t>间排</w:t>
            </w:r>
          </w:p>
        </w:tc>
        <w:tc>
          <w:tcPr>
            <w:tcW w:w="4111" w:type="dxa"/>
            <w:vAlign w:val="center"/>
          </w:tcPr>
          <w:p>
            <w:pPr>
              <w:tabs>
                <w:tab w:val="left" w:pos="9000"/>
              </w:tabs>
              <w:snapToGrid w:val="0"/>
              <w:jc w:val="center"/>
              <w:rPr>
                <w:rFonts w:ascii="Times New Roman" w:hAnsi="Times New Roman" w:cs="Times New Roman"/>
                <w:szCs w:val="21"/>
              </w:rPr>
            </w:pPr>
            <w:r>
              <w:rPr>
                <w:rFonts w:ascii="Times New Roman" w:hAnsi="Times New Roman" w:cs="Times New Roman"/>
                <w:szCs w:val="21"/>
              </w:rPr>
              <w:t>－</w:t>
            </w:r>
          </w:p>
        </w:tc>
      </w:tr>
    </w:tbl>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本项目建成</w:t>
      </w:r>
      <w:r>
        <w:rPr>
          <w:rFonts w:ascii="Times New Roman" w:hAnsi="Times New Roman" w:cs="Times New Roman"/>
          <w:kern w:val="24"/>
          <w:sz w:val="24"/>
          <w:szCs w:val="24"/>
        </w:rPr>
        <w:t>后</w:t>
      </w:r>
      <w:r>
        <w:rPr>
          <w:rFonts w:ascii="Times New Roman" w:hAnsi="Times New Roman" w:cs="Times New Roman"/>
          <w:sz w:val="24"/>
          <w:szCs w:val="24"/>
        </w:rPr>
        <w:t>，废水经隔油后提升送至长岭分公司污水处理厂集中处理。根据分级判据，地表水环境影响评价等级为三级B。</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该导则5.3.2.2：“三级B，其评价范围应符合以下要求：a）应满足其依托污水处理设施环境可行性分析的要求；b）涉及地表水环境风险的，应履盖环境风险影响范围所及的水环境保护目标。”因此，本次评价主要对污水排入长岭分公司污水处理厂处理的可行性进行论证，并进行水环境风险分析，提出保护措施。</w:t>
      </w:r>
    </w:p>
    <w:p>
      <w:pPr>
        <w:pStyle w:val="7"/>
        <w:spacing w:before="120" w:after="120"/>
      </w:pPr>
      <w:bookmarkStart w:id="103" w:name="_Toc5819"/>
      <w:bookmarkStart w:id="104" w:name="_Toc21779"/>
      <w:bookmarkStart w:id="105" w:name="_Toc12263"/>
      <w:r>
        <w:t>地下水环境影响评价等级及范围</w:t>
      </w:r>
      <w:bookmarkEnd w:id="103"/>
      <w:bookmarkEnd w:id="104"/>
      <w:bookmarkEnd w:id="105"/>
    </w:p>
    <w:p>
      <w:pPr>
        <w:pStyle w:val="161"/>
        <w:ind w:firstLine="480"/>
        <w:rPr>
          <w:rFonts w:cs="Times New Roman"/>
        </w:rPr>
      </w:pPr>
      <w:r>
        <w:rPr>
          <w:rFonts w:cs="Times New Roman"/>
        </w:rPr>
        <w:t>（1）项目类别</w:t>
      </w:r>
    </w:p>
    <w:p>
      <w:pPr>
        <w:pStyle w:val="161"/>
        <w:ind w:firstLine="480"/>
        <w:rPr>
          <w:rFonts w:cs="Times New Roman"/>
        </w:rPr>
      </w:pPr>
      <w:r>
        <w:rPr>
          <w:rFonts w:cs="Times New Roman"/>
        </w:rPr>
        <w:t>根据《环境影响评价技术导则  地下水环境》（HJ610-2016）附录A，本项目地下水环境影响评价项目类别属于</w:t>
      </w:r>
      <w:r>
        <w:rPr>
          <w:rFonts w:cs="Times New Roman"/>
        </w:rPr>
        <w:fldChar w:fldCharType="begin"/>
      </w:r>
      <w:r>
        <w:rPr>
          <w:rFonts w:cs="Times New Roman"/>
        </w:rPr>
        <w:instrText xml:space="preserve"> = 1 \* ROMAN \* MERGEFORMAT </w:instrText>
      </w:r>
      <w:r>
        <w:rPr>
          <w:rFonts w:cs="Times New Roman"/>
        </w:rPr>
        <w:fldChar w:fldCharType="separate"/>
      </w:r>
      <w:r>
        <w:rPr>
          <w:rFonts w:cs="Times New Roman"/>
        </w:rPr>
        <w:t>I</w:t>
      </w:r>
      <w:r>
        <w:rPr>
          <w:rFonts w:cs="Times New Roman"/>
        </w:rPr>
        <w:fldChar w:fldCharType="end"/>
      </w:r>
      <w:r>
        <w:rPr>
          <w:rFonts w:cs="Times New Roman"/>
        </w:rPr>
        <w:t>类项目。</w:t>
      </w:r>
    </w:p>
    <w:p>
      <w:pPr>
        <w:pStyle w:val="161"/>
        <w:numPr>
          <w:ilvl w:val="0"/>
          <w:numId w:val="10"/>
        </w:numPr>
        <w:ind w:left="0" w:firstLine="480" w:firstLineChars="0"/>
        <w:rPr>
          <w:rFonts w:cs="Times New Roman"/>
        </w:rPr>
      </w:pPr>
      <w:r>
        <w:rPr>
          <w:rFonts w:cs="Times New Roman"/>
        </w:rPr>
        <w:t>地下水敏感程度</w:t>
      </w:r>
    </w:p>
    <w:p>
      <w:pPr>
        <w:pStyle w:val="161"/>
        <w:ind w:firstLine="480"/>
        <w:rPr>
          <w:rFonts w:cs="Times New Roman"/>
        </w:rPr>
      </w:pPr>
      <w:r>
        <w:rPr>
          <w:rFonts w:cs="Times New Roman"/>
        </w:rPr>
        <w:t>本项目不涉及集中式饮用水水源准保护区，也不涉及准保护区以外的补给径流区，附近居民均饮用自来水，因此，工程所在地地下水敏感程度属于不敏感。</w:t>
      </w:r>
    </w:p>
    <w:p>
      <w:pPr>
        <w:pStyle w:val="19"/>
        <w:rPr>
          <w:szCs w:val="21"/>
        </w:rPr>
      </w:pPr>
      <w:r>
        <w:t>表 1.5.3-1</w:t>
      </w:r>
      <w:r>
        <w:rPr>
          <w:szCs w:val="21"/>
        </w:rPr>
        <w:t xml:space="preserve">  地下水环境敏感等级分级表</w:t>
      </w:r>
    </w:p>
    <w:tbl>
      <w:tblPr>
        <w:tblStyle w:val="45"/>
        <w:tblW w:w="85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50"/>
        <w:gridCol w:w="73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150"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分类</w:t>
            </w:r>
          </w:p>
        </w:tc>
        <w:tc>
          <w:tcPr>
            <w:tcW w:w="7372"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地下水环境敏感特征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150"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敏感</w:t>
            </w:r>
          </w:p>
        </w:tc>
        <w:tc>
          <w:tcPr>
            <w:tcW w:w="7372" w:type="dxa"/>
            <w:vAlign w:val="center"/>
          </w:tcPr>
          <w:p>
            <w:pPr>
              <w:spacing w:line="360" w:lineRule="exact"/>
              <w:rPr>
                <w:rFonts w:ascii="Times New Roman" w:hAnsi="Times New Roman" w:cs="Times New Roman"/>
                <w:szCs w:val="21"/>
              </w:rPr>
            </w:pPr>
            <w:r>
              <w:rPr>
                <w:rFonts w:ascii="Times New Roman" w:hAnsi="Times New Roman" w:cs="Times New Roman"/>
                <w:szCs w:val="21"/>
              </w:rPr>
              <w:t>集中式饮用水水源（包括已建成的在用、备用、应急水源地，在建和规划的水源地）准保护区；除集中式饮用水水源以外的国家或地方政府设定的与地下水环境相关的其他保护区，如热水、矿泉水、温泉等特殊地下水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150"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较敏感</w:t>
            </w:r>
          </w:p>
        </w:tc>
        <w:tc>
          <w:tcPr>
            <w:tcW w:w="7372" w:type="dxa"/>
            <w:vAlign w:val="center"/>
          </w:tcPr>
          <w:p>
            <w:pPr>
              <w:spacing w:line="360" w:lineRule="exact"/>
              <w:rPr>
                <w:rFonts w:ascii="Times New Roman" w:hAnsi="Times New Roman" w:cs="Times New Roman"/>
                <w:szCs w:val="21"/>
              </w:rPr>
            </w:pPr>
            <w:r>
              <w:rPr>
                <w:rFonts w:ascii="Times New Roman" w:hAnsi="Times New Roman" w:cs="Times New Roman"/>
                <w:szCs w:val="21"/>
              </w:rPr>
              <w:t>集中式饮用水水源（包括已建成的在用、备用、应急水源地，在建和规划的水源地）准保护区以外的补给径流区；未划定的准保护区的集中式饮用水水源，其保护区以外的补给径流区；分散式饮用水水源地；特殊地下水资源（如矿泉水、温泉等）保护区以外的分布区等其他未列入上述敏感分级的环境敏感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150"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不敏感</w:t>
            </w:r>
          </w:p>
        </w:tc>
        <w:tc>
          <w:tcPr>
            <w:tcW w:w="7372" w:type="dxa"/>
            <w:vAlign w:val="center"/>
          </w:tcPr>
          <w:p>
            <w:pPr>
              <w:spacing w:line="360" w:lineRule="exact"/>
              <w:rPr>
                <w:rFonts w:ascii="Times New Roman" w:hAnsi="Times New Roman" w:cs="Times New Roman"/>
                <w:szCs w:val="21"/>
              </w:rPr>
            </w:pPr>
            <w:r>
              <w:rPr>
                <w:rFonts w:ascii="Times New Roman" w:hAnsi="Times New Roman" w:cs="Times New Roman"/>
                <w:szCs w:val="21"/>
              </w:rPr>
              <w:t>上述地区之外的其他地区。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522" w:type="dxa"/>
            <w:gridSpan w:val="2"/>
            <w:vAlign w:val="center"/>
          </w:tcPr>
          <w:p>
            <w:pPr>
              <w:spacing w:line="360" w:lineRule="exact"/>
              <w:rPr>
                <w:rFonts w:ascii="Times New Roman" w:hAnsi="Times New Roman" w:cs="Times New Roman"/>
                <w:spacing w:val="-12"/>
                <w:szCs w:val="21"/>
              </w:rPr>
            </w:pPr>
            <w:r>
              <w:rPr>
                <w:rFonts w:ascii="Times New Roman" w:hAnsi="Times New Roman" w:cs="Times New Roman"/>
                <w:spacing w:val="-12"/>
                <w:szCs w:val="21"/>
              </w:rPr>
              <w:t>注：表中“环境敏感区”系指《建设项目环境影响评价分类管理名录》中界定的涉及地下水的环境敏感区。</w:t>
            </w:r>
          </w:p>
        </w:tc>
      </w:tr>
    </w:tbl>
    <w:p>
      <w:pPr>
        <w:pStyle w:val="19"/>
        <w:spacing w:line="480" w:lineRule="exact"/>
        <w:rPr>
          <w:szCs w:val="21"/>
        </w:rPr>
      </w:pPr>
      <w:r>
        <w:t>表 1.5.3-2</w:t>
      </w:r>
      <w:r>
        <w:rPr>
          <w:szCs w:val="21"/>
        </w:rPr>
        <w:t xml:space="preserve">  建设项目地下水工作等级分级表</w:t>
      </w:r>
    </w:p>
    <w:tbl>
      <w:tblPr>
        <w:tblStyle w:val="4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30" w:type="dxa"/>
            <w:tcBorders>
              <w:tl2br w:val="single" w:color="auto" w:sz="4" w:space="0"/>
            </w:tcBorders>
          </w:tcPr>
          <w:p>
            <w:pPr>
              <w:pStyle w:val="161"/>
              <w:spacing w:line="240" w:lineRule="auto"/>
              <w:ind w:firstLine="1054" w:firstLineChars="500"/>
              <w:rPr>
                <w:rFonts w:cs="Times New Roman"/>
                <w:b/>
                <w:sz w:val="21"/>
                <w:szCs w:val="21"/>
              </w:rPr>
            </w:pPr>
            <w:r>
              <w:rPr>
                <w:rFonts w:cs="Times New Roman"/>
                <w:b/>
                <w:sz w:val="21"/>
                <w:szCs w:val="21"/>
              </w:rPr>
              <w:t>项目类别</w:t>
            </w:r>
          </w:p>
          <w:p>
            <w:pPr>
              <w:pStyle w:val="161"/>
              <w:spacing w:line="240" w:lineRule="auto"/>
              <w:ind w:firstLine="0" w:firstLineChars="0"/>
              <w:rPr>
                <w:rFonts w:cs="Times New Roman"/>
                <w:b/>
                <w:sz w:val="21"/>
                <w:szCs w:val="21"/>
              </w:rPr>
            </w:pPr>
            <w:r>
              <w:rPr>
                <w:rFonts w:cs="Times New Roman"/>
                <w:b/>
                <w:sz w:val="21"/>
                <w:szCs w:val="21"/>
              </w:rPr>
              <w:t>环境敏感程度</w:t>
            </w:r>
          </w:p>
        </w:tc>
        <w:tc>
          <w:tcPr>
            <w:tcW w:w="2130" w:type="dxa"/>
            <w:vAlign w:val="center"/>
          </w:tcPr>
          <w:p>
            <w:pPr>
              <w:pStyle w:val="161"/>
              <w:spacing w:line="240" w:lineRule="auto"/>
              <w:ind w:firstLine="0" w:firstLineChars="0"/>
              <w:jc w:val="center"/>
              <w:rPr>
                <w:rFonts w:cs="Times New Roman"/>
                <w:b/>
                <w:sz w:val="21"/>
                <w:szCs w:val="21"/>
              </w:rPr>
            </w:pPr>
            <w:r>
              <w:rPr>
                <w:rFonts w:cs="Times New Roman"/>
                <w:b/>
                <w:sz w:val="21"/>
                <w:szCs w:val="21"/>
              </w:rPr>
              <w:t>Ⅰ类</w:t>
            </w:r>
          </w:p>
        </w:tc>
        <w:tc>
          <w:tcPr>
            <w:tcW w:w="2131" w:type="dxa"/>
            <w:vAlign w:val="center"/>
          </w:tcPr>
          <w:p>
            <w:pPr>
              <w:pStyle w:val="161"/>
              <w:spacing w:line="240" w:lineRule="auto"/>
              <w:ind w:firstLine="0" w:firstLineChars="0"/>
              <w:jc w:val="center"/>
              <w:rPr>
                <w:rFonts w:cs="Times New Roman"/>
                <w:b/>
                <w:sz w:val="21"/>
                <w:szCs w:val="21"/>
              </w:rPr>
            </w:pPr>
            <w:r>
              <w:rPr>
                <w:rFonts w:cs="Times New Roman"/>
                <w:b/>
                <w:sz w:val="21"/>
                <w:szCs w:val="21"/>
              </w:rPr>
              <w:t>Ⅱ类</w:t>
            </w:r>
          </w:p>
        </w:tc>
        <w:tc>
          <w:tcPr>
            <w:tcW w:w="2131" w:type="dxa"/>
            <w:vAlign w:val="center"/>
          </w:tcPr>
          <w:p>
            <w:pPr>
              <w:pStyle w:val="161"/>
              <w:spacing w:line="240" w:lineRule="auto"/>
              <w:ind w:firstLine="0" w:firstLineChars="0"/>
              <w:jc w:val="center"/>
              <w:rPr>
                <w:rFonts w:cs="Times New Roman"/>
                <w:b/>
                <w:sz w:val="21"/>
                <w:szCs w:val="21"/>
              </w:rPr>
            </w:pPr>
            <w:r>
              <w:rPr>
                <w:rFonts w:cs="Times New Roman"/>
                <w:b/>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30" w:type="dxa"/>
            <w:vAlign w:val="center"/>
          </w:tcPr>
          <w:p>
            <w:pPr>
              <w:pStyle w:val="161"/>
              <w:spacing w:line="240" w:lineRule="auto"/>
              <w:ind w:firstLine="0" w:firstLineChars="0"/>
              <w:jc w:val="center"/>
              <w:rPr>
                <w:rFonts w:cs="Times New Roman"/>
                <w:sz w:val="21"/>
                <w:szCs w:val="21"/>
              </w:rPr>
            </w:pPr>
            <w:r>
              <w:rPr>
                <w:rFonts w:cs="Times New Roman"/>
                <w:sz w:val="21"/>
                <w:szCs w:val="21"/>
              </w:rPr>
              <w:t>敏感</w:t>
            </w:r>
          </w:p>
        </w:tc>
        <w:tc>
          <w:tcPr>
            <w:tcW w:w="2130" w:type="dxa"/>
            <w:vAlign w:val="center"/>
          </w:tcPr>
          <w:p>
            <w:pPr>
              <w:pStyle w:val="161"/>
              <w:spacing w:line="240" w:lineRule="auto"/>
              <w:ind w:firstLine="0" w:firstLineChars="0"/>
              <w:jc w:val="center"/>
              <w:rPr>
                <w:rFonts w:cs="Times New Roman"/>
                <w:sz w:val="21"/>
                <w:szCs w:val="21"/>
              </w:rPr>
            </w:pPr>
            <w:r>
              <w:rPr>
                <w:rFonts w:cs="Times New Roman"/>
                <w:sz w:val="21"/>
                <w:szCs w:val="21"/>
              </w:rPr>
              <w:t>一</w:t>
            </w:r>
          </w:p>
        </w:tc>
        <w:tc>
          <w:tcPr>
            <w:tcW w:w="2131" w:type="dxa"/>
            <w:vAlign w:val="center"/>
          </w:tcPr>
          <w:p>
            <w:pPr>
              <w:pStyle w:val="161"/>
              <w:spacing w:line="240" w:lineRule="auto"/>
              <w:ind w:firstLine="0" w:firstLineChars="0"/>
              <w:jc w:val="center"/>
              <w:rPr>
                <w:rFonts w:cs="Times New Roman"/>
                <w:sz w:val="21"/>
                <w:szCs w:val="21"/>
              </w:rPr>
            </w:pPr>
            <w:r>
              <w:rPr>
                <w:rFonts w:cs="Times New Roman"/>
                <w:sz w:val="21"/>
                <w:szCs w:val="21"/>
              </w:rPr>
              <w:t>一</w:t>
            </w:r>
          </w:p>
        </w:tc>
        <w:tc>
          <w:tcPr>
            <w:tcW w:w="2131" w:type="dxa"/>
            <w:vAlign w:val="center"/>
          </w:tcPr>
          <w:p>
            <w:pPr>
              <w:pStyle w:val="161"/>
              <w:spacing w:line="240" w:lineRule="auto"/>
              <w:ind w:firstLine="0" w:firstLineChars="0"/>
              <w:jc w:val="center"/>
              <w:rPr>
                <w:rFonts w:cs="Times New Roman"/>
                <w:sz w:val="21"/>
                <w:szCs w:val="21"/>
              </w:rPr>
            </w:pPr>
            <w:r>
              <w:rPr>
                <w:rFonts w:cs="Times New Roman"/>
                <w:sz w:val="21"/>
                <w:szCs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30" w:type="dxa"/>
            <w:vAlign w:val="center"/>
          </w:tcPr>
          <w:p>
            <w:pPr>
              <w:pStyle w:val="161"/>
              <w:spacing w:line="240" w:lineRule="auto"/>
              <w:ind w:firstLine="0" w:firstLineChars="0"/>
              <w:jc w:val="center"/>
              <w:rPr>
                <w:rFonts w:cs="Times New Roman"/>
                <w:sz w:val="21"/>
                <w:szCs w:val="21"/>
              </w:rPr>
            </w:pPr>
            <w:r>
              <w:rPr>
                <w:rFonts w:cs="Times New Roman"/>
                <w:sz w:val="21"/>
                <w:szCs w:val="21"/>
              </w:rPr>
              <w:t>较敏感</w:t>
            </w:r>
          </w:p>
        </w:tc>
        <w:tc>
          <w:tcPr>
            <w:tcW w:w="2130" w:type="dxa"/>
            <w:vAlign w:val="center"/>
          </w:tcPr>
          <w:p>
            <w:pPr>
              <w:pStyle w:val="161"/>
              <w:spacing w:line="240" w:lineRule="auto"/>
              <w:ind w:firstLine="0" w:firstLineChars="0"/>
              <w:jc w:val="center"/>
              <w:rPr>
                <w:rFonts w:cs="Times New Roman"/>
                <w:sz w:val="21"/>
                <w:szCs w:val="21"/>
              </w:rPr>
            </w:pPr>
            <w:r>
              <w:rPr>
                <w:rFonts w:cs="Times New Roman"/>
                <w:sz w:val="21"/>
                <w:szCs w:val="21"/>
              </w:rPr>
              <w:t>一</w:t>
            </w:r>
          </w:p>
        </w:tc>
        <w:tc>
          <w:tcPr>
            <w:tcW w:w="2131" w:type="dxa"/>
            <w:vAlign w:val="center"/>
          </w:tcPr>
          <w:p>
            <w:pPr>
              <w:pStyle w:val="161"/>
              <w:spacing w:line="240" w:lineRule="auto"/>
              <w:ind w:firstLine="0" w:firstLineChars="0"/>
              <w:jc w:val="center"/>
              <w:rPr>
                <w:rFonts w:cs="Times New Roman"/>
                <w:sz w:val="21"/>
                <w:szCs w:val="21"/>
              </w:rPr>
            </w:pPr>
            <w:r>
              <w:rPr>
                <w:rFonts w:cs="Times New Roman"/>
                <w:sz w:val="21"/>
                <w:szCs w:val="21"/>
              </w:rPr>
              <w:t>二</w:t>
            </w:r>
          </w:p>
        </w:tc>
        <w:tc>
          <w:tcPr>
            <w:tcW w:w="2131" w:type="dxa"/>
            <w:vAlign w:val="center"/>
          </w:tcPr>
          <w:p>
            <w:pPr>
              <w:pStyle w:val="161"/>
              <w:spacing w:line="240" w:lineRule="auto"/>
              <w:ind w:firstLine="0" w:firstLineChars="0"/>
              <w:jc w:val="center"/>
              <w:rPr>
                <w:rFonts w:cs="Times New Roman"/>
                <w:sz w:val="21"/>
                <w:szCs w:val="21"/>
              </w:rPr>
            </w:pPr>
            <w:r>
              <w:rPr>
                <w:rFonts w:cs="Times New Roman"/>
                <w:sz w:val="21"/>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30" w:type="dxa"/>
            <w:vAlign w:val="center"/>
          </w:tcPr>
          <w:p>
            <w:pPr>
              <w:pStyle w:val="161"/>
              <w:spacing w:line="240" w:lineRule="auto"/>
              <w:ind w:firstLine="0" w:firstLineChars="0"/>
              <w:jc w:val="center"/>
              <w:rPr>
                <w:rFonts w:cs="Times New Roman"/>
                <w:sz w:val="21"/>
                <w:szCs w:val="21"/>
              </w:rPr>
            </w:pPr>
            <w:r>
              <w:rPr>
                <w:rFonts w:cs="Times New Roman"/>
                <w:sz w:val="21"/>
                <w:szCs w:val="21"/>
              </w:rPr>
              <w:t>不敏感</w:t>
            </w:r>
          </w:p>
        </w:tc>
        <w:tc>
          <w:tcPr>
            <w:tcW w:w="2130" w:type="dxa"/>
            <w:vAlign w:val="center"/>
          </w:tcPr>
          <w:p>
            <w:pPr>
              <w:pStyle w:val="161"/>
              <w:spacing w:line="240" w:lineRule="auto"/>
              <w:ind w:firstLine="0" w:firstLineChars="0"/>
              <w:jc w:val="center"/>
              <w:rPr>
                <w:rFonts w:cs="Times New Roman"/>
                <w:b/>
                <w:sz w:val="21"/>
                <w:szCs w:val="21"/>
                <w:shd w:val="pct10" w:color="auto" w:fill="FFFFFF"/>
              </w:rPr>
            </w:pPr>
            <w:r>
              <w:rPr>
                <w:rFonts w:cs="Times New Roman"/>
                <w:b/>
                <w:sz w:val="21"/>
                <w:szCs w:val="21"/>
              </w:rPr>
              <w:t>二</w:t>
            </w:r>
          </w:p>
        </w:tc>
        <w:tc>
          <w:tcPr>
            <w:tcW w:w="2131" w:type="dxa"/>
            <w:vAlign w:val="center"/>
          </w:tcPr>
          <w:p>
            <w:pPr>
              <w:pStyle w:val="161"/>
              <w:spacing w:line="240" w:lineRule="auto"/>
              <w:ind w:firstLine="0" w:firstLineChars="0"/>
              <w:jc w:val="center"/>
              <w:rPr>
                <w:rFonts w:cs="Times New Roman"/>
                <w:sz w:val="21"/>
                <w:szCs w:val="21"/>
              </w:rPr>
            </w:pPr>
            <w:r>
              <w:rPr>
                <w:rFonts w:cs="Times New Roman"/>
                <w:sz w:val="21"/>
                <w:szCs w:val="21"/>
              </w:rPr>
              <w:t>三</w:t>
            </w:r>
          </w:p>
        </w:tc>
        <w:tc>
          <w:tcPr>
            <w:tcW w:w="2131" w:type="dxa"/>
            <w:vAlign w:val="center"/>
          </w:tcPr>
          <w:p>
            <w:pPr>
              <w:pStyle w:val="161"/>
              <w:spacing w:line="240" w:lineRule="auto"/>
              <w:ind w:firstLine="0" w:firstLineChars="0"/>
              <w:jc w:val="center"/>
              <w:rPr>
                <w:rFonts w:cs="Times New Roman"/>
                <w:sz w:val="21"/>
                <w:szCs w:val="21"/>
              </w:rPr>
            </w:pPr>
            <w:r>
              <w:rPr>
                <w:rFonts w:cs="Times New Roman"/>
                <w:sz w:val="21"/>
                <w:szCs w:val="21"/>
              </w:rPr>
              <w:t>三</w:t>
            </w:r>
          </w:p>
        </w:tc>
      </w:tr>
    </w:tbl>
    <w:p>
      <w:pPr>
        <w:pStyle w:val="19"/>
        <w:spacing w:line="480" w:lineRule="exact"/>
        <w:rPr>
          <w:szCs w:val="21"/>
        </w:rPr>
      </w:pPr>
      <w:r>
        <w:t>表 1.5.3-3</w:t>
      </w:r>
      <w:r>
        <w:rPr>
          <w:szCs w:val="21"/>
        </w:rPr>
        <w:t xml:space="preserve">  建设项目地下水现状调查评价范围参照表</w:t>
      </w:r>
    </w:p>
    <w:tbl>
      <w:tblPr>
        <w:tblStyle w:val="4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840" w:type="dxa"/>
            <w:vAlign w:val="center"/>
          </w:tcPr>
          <w:p>
            <w:pPr>
              <w:pStyle w:val="161"/>
              <w:spacing w:line="240" w:lineRule="auto"/>
              <w:ind w:firstLine="0" w:firstLineChars="0"/>
              <w:jc w:val="center"/>
              <w:rPr>
                <w:rFonts w:cs="Times New Roman"/>
                <w:b/>
                <w:sz w:val="21"/>
                <w:szCs w:val="21"/>
              </w:rPr>
            </w:pPr>
            <w:r>
              <w:rPr>
                <w:rFonts w:cs="Times New Roman"/>
                <w:b/>
                <w:sz w:val="21"/>
                <w:szCs w:val="21"/>
              </w:rPr>
              <w:t>评价等级</w:t>
            </w:r>
          </w:p>
        </w:tc>
        <w:tc>
          <w:tcPr>
            <w:tcW w:w="2841" w:type="dxa"/>
            <w:vAlign w:val="center"/>
          </w:tcPr>
          <w:p>
            <w:pPr>
              <w:pStyle w:val="161"/>
              <w:spacing w:line="240" w:lineRule="auto"/>
              <w:ind w:firstLine="0" w:firstLineChars="0"/>
              <w:jc w:val="center"/>
              <w:rPr>
                <w:rFonts w:cs="Times New Roman"/>
                <w:b/>
                <w:sz w:val="21"/>
                <w:szCs w:val="21"/>
              </w:rPr>
            </w:pPr>
            <w:r>
              <w:rPr>
                <w:rFonts w:cs="Times New Roman"/>
                <w:b/>
                <w:sz w:val="21"/>
                <w:szCs w:val="21"/>
              </w:rPr>
              <w:t>调查评价面积（km</w:t>
            </w:r>
            <w:r>
              <w:rPr>
                <w:rFonts w:cs="Times New Roman"/>
                <w:b/>
                <w:sz w:val="21"/>
                <w:szCs w:val="21"/>
                <w:vertAlign w:val="superscript"/>
              </w:rPr>
              <w:t>2</w:t>
            </w:r>
            <w:r>
              <w:rPr>
                <w:rFonts w:cs="Times New Roman"/>
                <w:b/>
                <w:sz w:val="21"/>
                <w:szCs w:val="21"/>
              </w:rPr>
              <w:t>）</w:t>
            </w:r>
          </w:p>
        </w:tc>
        <w:tc>
          <w:tcPr>
            <w:tcW w:w="2841" w:type="dxa"/>
            <w:vAlign w:val="center"/>
          </w:tcPr>
          <w:p>
            <w:pPr>
              <w:pStyle w:val="161"/>
              <w:spacing w:line="240" w:lineRule="auto"/>
              <w:ind w:firstLine="0" w:firstLineChars="0"/>
              <w:jc w:val="center"/>
              <w:rPr>
                <w:rFonts w:cs="Times New Roman"/>
                <w:b/>
                <w:sz w:val="21"/>
                <w:szCs w:val="21"/>
              </w:rPr>
            </w:pPr>
            <w:r>
              <w:rPr>
                <w:rFonts w:cs="Times New Roman"/>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840" w:type="dxa"/>
            <w:vAlign w:val="center"/>
          </w:tcPr>
          <w:p>
            <w:pPr>
              <w:pStyle w:val="161"/>
              <w:spacing w:line="240" w:lineRule="auto"/>
              <w:ind w:firstLine="0" w:firstLineChars="0"/>
              <w:jc w:val="center"/>
              <w:rPr>
                <w:rFonts w:cs="Times New Roman"/>
                <w:sz w:val="21"/>
                <w:szCs w:val="21"/>
              </w:rPr>
            </w:pPr>
            <w:r>
              <w:rPr>
                <w:rFonts w:cs="Times New Roman"/>
                <w:sz w:val="21"/>
                <w:szCs w:val="21"/>
              </w:rPr>
              <w:t>一级</w:t>
            </w:r>
          </w:p>
        </w:tc>
        <w:tc>
          <w:tcPr>
            <w:tcW w:w="2841" w:type="dxa"/>
            <w:vAlign w:val="center"/>
          </w:tcPr>
          <w:p>
            <w:pPr>
              <w:pStyle w:val="161"/>
              <w:spacing w:line="240" w:lineRule="auto"/>
              <w:ind w:firstLine="0" w:firstLineChars="0"/>
              <w:jc w:val="center"/>
              <w:rPr>
                <w:rFonts w:cs="Times New Roman"/>
                <w:sz w:val="21"/>
                <w:szCs w:val="21"/>
              </w:rPr>
            </w:pPr>
            <w:r>
              <w:rPr>
                <w:rFonts w:cs="Times New Roman"/>
                <w:sz w:val="21"/>
                <w:szCs w:val="21"/>
              </w:rPr>
              <w:t>≥20</w:t>
            </w:r>
          </w:p>
        </w:tc>
        <w:tc>
          <w:tcPr>
            <w:tcW w:w="2841" w:type="dxa"/>
            <w:vMerge w:val="restart"/>
            <w:vAlign w:val="center"/>
          </w:tcPr>
          <w:p>
            <w:pPr>
              <w:pStyle w:val="161"/>
              <w:spacing w:line="240" w:lineRule="auto"/>
              <w:ind w:firstLine="0" w:firstLineChars="0"/>
              <w:rPr>
                <w:rFonts w:cs="Times New Roman"/>
                <w:sz w:val="21"/>
                <w:szCs w:val="21"/>
              </w:rPr>
            </w:pPr>
            <w:r>
              <w:rPr>
                <w:rFonts w:cs="Times New Roman"/>
                <w:sz w:val="21"/>
                <w:szCs w:val="21"/>
              </w:rPr>
              <w:t>应包括重要的地下水环境保护目标，必要时适当扩大范围。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840" w:type="dxa"/>
            <w:vAlign w:val="center"/>
          </w:tcPr>
          <w:p>
            <w:pPr>
              <w:pStyle w:val="161"/>
              <w:spacing w:line="240" w:lineRule="auto"/>
              <w:ind w:firstLine="0" w:firstLineChars="0"/>
              <w:jc w:val="center"/>
              <w:rPr>
                <w:rFonts w:cs="Times New Roman"/>
                <w:sz w:val="21"/>
                <w:szCs w:val="21"/>
              </w:rPr>
            </w:pPr>
            <w:r>
              <w:rPr>
                <w:rFonts w:cs="Times New Roman"/>
                <w:sz w:val="21"/>
                <w:szCs w:val="21"/>
              </w:rPr>
              <w:t>二级</w:t>
            </w:r>
          </w:p>
        </w:tc>
        <w:tc>
          <w:tcPr>
            <w:tcW w:w="2841" w:type="dxa"/>
            <w:vAlign w:val="center"/>
          </w:tcPr>
          <w:p>
            <w:pPr>
              <w:pStyle w:val="161"/>
              <w:spacing w:line="240" w:lineRule="auto"/>
              <w:ind w:firstLine="0" w:firstLineChars="0"/>
              <w:jc w:val="center"/>
              <w:rPr>
                <w:rFonts w:cs="Times New Roman"/>
                <w:sz w:val="21"/>
                <w:szCs w:val="21"/>
              </w:rPr>
            </w:pPr>
            <w:r>
              <w:rPr>
                <w:rFonts w:cs="Times New Roman"/>
                <w:sz w:val="21"/>
                <w:szCs w:val="21"/>
              </w:rPr>
              <w:t>6-20</w:t>
            </w:r>
          </w:p>
        </w:tc>
        <w:tc>
          <w:tcPr>
            <w:tcW w:w="2841" w:type="dxa"/>
            <w:vMerge w:val="continue"/>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840" w:type="dxa"/>
            <w:vAlign w:val="center"/>
          </w:tcPr>
          <w:p>
            <w:pPr>
              <w:pStyle w:val="161"/>
              <w:spacing w:line="240" w:lineRule="auto"/>
              <w:ind w:firstLine="0" w:firstLineChars="0"/>
              <w:jc w:val="center"/>
              <w:rPr>
                <w:rFonts w:cs="Times New Roman"/>
                <w:sz w:val="21"/>
                <w:szCs w:val="21"/>
                <w:shd w:val="pct10" w:color="auto" w:fill="FFFFFF"/>
              </w:rPr>
            </w:pPr>
            <w:r>
              <w:rPr>
                <w:rFonts w:cs="Times New Roman"/>
                <w:sz w:val="21"/>
                <w:szCs w:val="21"/>
              </w:rPr>
              <w:t>三级</w:t>
            </w:r>
          </w:p>
        </w:tc>
        <w:tc>
          <w:tcPr>
            <w:tcW w:w="2841" w:type="dxa"/>
            <w:vAlign w:val="center"/>
          </w:tcPr>
          <w:p>
            <w:pPr>
              <w:pStyle w:val="161"/>
              <w:spacing w:line="240" w:lineRule="auto"/>
              <w:ind w:firstLine="0" w:firstLineChars="0"/>
              <w:jc w:val="center"/>
              <w:rPr>
                <w:rFonts w:cs="Times New Roman"/>
                <w:sz w:val="21"/>
                <w:szCs w:val="21"/>
              </w:rPr>
            </w:pPr>
            <w:r>
              <w:rPr>
                <w:rFonts w:cs="Times New Roman"/>
                <w:sz w:val="21"/>
                <w:szCs w:val="21"/>
              </w:rPr>
              <w:t>≤6</w:t>
            </w:r>
          </w:p>
        </w:tc>
        <w:tc>
          <w:tcPr>
            <w:tcW w:w="2841" w:type="dxa"/>
            <w:vMerge w:val="continue"/>
            <w:vAlign w:val="center"/>
          </w:tcPr>
          <w:p>
            <w:pPr>
              <w:rPr>
                <w:rFonts w:ascii="Times New Roman" w:hAnsi="Times New Roman" w:cs="Times New Roman"/>
              </w:rPr>
            </w:pPr>
          </w:p>
        </w:tc>
      </w:tr>
    </w:tbl>
    <w:p>
      <w:pPr>
        <w:pStyle w:val="161"/>
        <w:numPr>
          <w:ilvl w:val="0"/>
          <w:numId w:val="10"/>
        </w:numPr>
        <w:spacing w:line="480" w:lineRule="exact"/>
        <w:ind w:left="0" w:firstLine="480" w:firstLineChars="0"/>
        <w:rPr>
          <w:rFonts w:cs="Times New Roman"/>
        </w:rPr>
      </w:pPr>
      <w:r>
        <w:rPr>
          <w:rFonts w:cs="Times New Roman"/>
        </w:rPr>
        <w:t>评价等级及评价范围</w:t>
      </w:r>
    </w:p>
    <w:p>
      <w:pPr>
        <w:pStyle w:val="161"/>
        <w:spacing w:line="480" w:lineRule="exact"/>
        <w:ind w:firstLine="480"/>
        <w:rPr>
          <w:rFonts w:cs="Times New Roman"/>
        </w:rPr>
      </w:pPr>
      <w:r>
        <w:rPr>
          <w:rFonts w:cs="Times New Roman"/>
        </w:rPr>
        <w:t>本次地下水环境评价为二级评价；评价范围为建设项目所在地6</w:t>
      </w:r>
      <w:r>
        <w:rPr>
          <w:rFonts w:hint="eastAsia" w:cs="Times New Roman"/>
        </w:rPr>
        <w:t>-20</w:t>
      </w:r>
      <w:r>
        <w:rPr>
          <w:rFonts w:cs="Times New Roman"/>
        </w:rPr>
        <w:t>km</w:t>
      </w:r>
      <w:r>
        <w:rPr>
          <w:rFonts w:cs="Times New Roman"/>
          <w:vertAlign w:val="superscript"/>
        </w:rPr>
        <w:t>2</w:t>
      </w:r>
      <w:r>
        <w:rPr>
          <w:rFonts w:cs="Times New Roman"/>
        </w:rPr>
        <w:t>的水文地质单元区域。</w:t>
      </w:r>
    </w:p>
    <w:p>
      <w:pPr>
        <w:pStyle w:val="7"/>
        <w:spacing w:before="120" w:after="120"/>
      </w:pPr>
      <w:bookmarkStart w:id="106" w:name="_Toc3021"/>
      <w:bookmarkStart w:id="107" w:name="_Toc29579"/>
      <w:bookmarkStart w:id="108" w:name="_Toc14007"/>
      <w:r>
        <w:t>声环境影响评价等级及范围</w:t>
      </w:r>
      <w:bookmarkEnd w:id="106"/>
      <w:bookmarkEnd w:id="107"/>
      <w:bookmarkEnd w:id="108"/>
    </w:p>
    <w:p>
      <w:pPr>
        <w:spacing w:line="360" w:lineRule="auto"/>
        <w:ind w:firstLine="482"/>
        <w:rPr>
          <w:rFonts w:ascii="Times New Roman" w:hAnsi="Times New Roman" w:cs="Times New Roman"/>
          <w:sz w:val="24"/>
          <w:szCs w:val="24"/>
        </w:rPr>
      </w:pPr>
      <w:r>
        <w:rPr>
          <w:rFonts w:ascii="Times New Roman" w:hAnsi="Times New Roman" w:cs="Times New Roman"/>
          <w:sz w:val="24"/>
          <w:szCs w:val="24"/>
        </w:rPr>
        <w:t>（1）声环境评价等级划分依据</w:t>
      </w:r>
    </w:p>
    <w:p>
      <w:pPr>
        <w:spacing w:line="360" w:lineRule="auto"/>
        <w:ind w:firstLine="482"/>
        <w:rPr>
          <w:rFonts w:ascii="Times New Roman" w:hAnsi="Times New Roman" w:cs="Times New Roman"/>
        </w:rPr>
      </w:pPr>
      <w:r>
        <w:rPr>
          <w:rFonts w:ascii="Times New Roman" w:hAnsi="Times New Roman" w:cs="Times New Roman"/>
          <w:sz w:val="24"/>
          <w:szCs w:val="24"/>
        </w:rPr>
        <w:t>按照《环境影响评价技术导则－声环境》（HJ2.4-2009）中声环境影响评价级别划分原则。</w:t>
      </w:r>
    </w:p>
    <w:p>
      <w:pPr>
        <w:pStyle w:val="19"/>
      </w:pPr>
    </w:p>
    <w:p/>
    <w:p>
      <w:pPr>
        <w:pStyle w:val="2"/>
        <w:ind w:left="420" w:firstLine="420"/>
      </w:pPr>
    </w:p>
    <w:p>
      <w:pPr>
        <w:pStyle w:val="19"/>
        <w:rPr>
          <w:bCs/>
          <w:szCs w:val="21"/>
        </w:rPr>
      </w:pPr>
      <w:r>
        <w:t>表1.5.4-1</w:t>
      </w:r>
      <w:r>
        <w:rPr>
          <w:szCs w:val="21"/>
        </w:rPr>
        <w:t xml:space="preserve">  声环境影响评价等级划分依据</w:t>
      </w:r>
    </w:p>
    <w:tbl>
      <w:tblPr>
        <w:tblStyle w:val="45"/>
        <w:tblW w:w="83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304"/>
        <w:gridCol w:w="1418"/>
        <w:gridCol w:w="1559"/>
        <w:gridCol w:w="1559"/>
        <w:gridCol w:w="25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1304" w:type="dxa"/>
            <w:vAlign w:val="center"/>
          </w:tcPr>
          <w:p>
            <w:pPr>
              <w:tabs>
                <w:tab w:val="left" w:pos="426"/>
              </w:tabs>
              <w:snapToGrid w:val="0"/>
              <w:jc w:val="center"/>
              <w:rPr>
                <w:rFonts w:ascii="Times New Roman" w:hAnsi="Times New Roman" w:cs="Times New Roman"/>
                <w:b/>
                <w:bCs/>
                <w:szCs w:val="21"/>
              </w:rPr>
            </w:pPr>
            <w:r>
              <w:rPr>
                <w:rFonts w:ascii="Times New Roman" w:hAnsi="Times New Roman" w:cs="Times New Roman"/>
                <w:b/>
                <w:bCs/>
                <w:szCs w:val="21"/>
              </w:rPr>
              <w:t>判别依据</w:t>
            </w:r>
          </w:p>
        </w:tc>
        <w:tc>
          <w:tcPr>
            <w:tcW w:w="1418" w:type="dxa"/>
            <w:vAlign w:val="center"/>
          </w:tcPr>
          <w:p>
            <w:pPr>
              <w:tabs>
                <w:tab w:val="left" w:pos="426"/>
              </w:tabs>
              <w:snapToGrid w:val="0"/>
              <w:jc w:val="center"/>
              <w:rPr>
                <w:rFonts w:ascii="Times New Roman" w:hAnsi="Times New Roman" w:cs="Times New Roman"/>
                <w:b/>
                <w:bCs/>
                <w:szCs w:val="21"/>
              </w:rPr>
            </w:pPr>
            <w:r>
              <w:rPr>
                <w:rFonts w:ascii="Times New Roman" w:hAnsi="Times New Roman" w:cs="Times New Roman"/>
                <w:b/>
                <w:bCs/>
                <w:szCs w:val="21"/>
              </w:rPr>
              <w:t>声环境功能区</w:t>
            </w:r>
          </w:p>
        </w:tc>
        <w:tc>
          <w:tcPr>
            <w:tcW w:w="1559" w:type="dxa"/>
            <w:vAlign w:val="center"/>
          </w:tcPr>
          <w:p>
            <w:pPr>
              <w:tabs>
                <w:tab w:val="left" w:pos="426"/>
              </w:tabs>
              <w:snapToGrid w:val="0"/>
              <w:jc w:val="center"/>
              <w:rPr>
                <w:rFonts w:ascii="Times New Roman" w:hAnsi="Times New Roman" w:cs="Times New Roman"/>
                <w:b/>
                <w:bCs/>
                <w:szCs w:val="21"/>
              </w:rPr>
            </w:pPr>
            <w:r>
              <w:rPr>
                <w:rFonts w:ascii="Times New Roman" w:hAnsi="Times New Roman" w:cs="Times New Roman"/>
                <w:b/>
                <w:bCs/>
                <w:szCs w:val="21"/>
              </w:rPr>
              <w:t>敏感目标噪声级增量</w:t>
            </w:r>
          </w:p>
        </w:tc>
        <w:tc>
          <w:tcPr>
            <w:tcW w:w="1559" w:type="dxa"/>
            <w:vAlign w:val="center"/>
          </w:tcPr>
          <w:p>
            <w:pPr>
              <w:tabs>
                <w:tab w:val="left" w:pos="426"/>
              </w:tabs>
              <w:snapToGrid w:val="0"/>
              <w:jc w:val="center"/>
              <w:rPr>
                <w:rFonts w:ascii="Times New Roman" w:hAnsi="Times New Roman" w:cs="Times New Roman"/>
                <w:b/>
                <w:bCs/>
                <w:szCs w:val="21"/>
              </w:rPr>
            </w:pPr>
            <w:r>
              <w:rPr>
                <w:rFonts w:ascii="Times New Roman" w:hAnsi="Times New Roman" w:cs="Times New Roman"/>
                <w:b/>
                <w:bCs/>
                <w:szCs w:val="21"/>
              </w:rPr>
              <w:t>受噪声影响范围内的人口数量</w:t>
            </w:r>
          </w:p>
        </w:tc>
        <w:tc>
          <w:tcPr>
            <w:tcW w:w="2522" w:type="dxa"/>
            <w:vAlign w:val="center"/>
          </w:tcPr>
          <w:p>
            <w:pPr>
              <w:tabs>
                <w:tab w:val="left" w:pos="426"/>
              </w:tabs>
              <w:snapToGrid w:val="0"/>
              <w:jc w:val="center"/>
              <w:rPr>
                <w:rFonts w:ascii="Times New Roman" w:hAnsi="Times New Roman" w:cs="Times New Roman"/>
                <w:b/>
                <w:bCs/>
                <w:szCs w:val="21"/>
              </w:rPr>
            </w:pPr>
            <w:r>
              <w:rPr>
                <w:rFonts w:ascii="Times New Roman" w:hAnsi="Times New Roman" w:cs="Times New Roman"/>
                <w:b/>
                <w:bCs/>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72" w:hRule="atLeast"/>
          <w:jc w:val="center"/>
        </w:trPr>
        <w:tc>
          <w:tcPr>
            <w:tcW w:w="1304" w:type="dxa"/>
            <w:vAlign w:val="center"/>
          </w:tcPr>
          <w:p>
            <w:pPr>
              <w:tabs>
                <w:tab w:val="left" w:pos="426"/>
              </w:tabs>
              <w:snapToGrid w:val="0"/>
              <w:jc w:val="center"/>
              <w:rPr>
                <w:rFonts w:ascii="Times New Roman" w:hAnsi="Times New Roman" w:cs="Times New Roman"/>
                <w:bCs/>
                <w:szCs w:val="21"/>
              </w:rPr>
            </w:pPr>
            <w:r>
              <w:rPr>
                <w:rFonts w:ascii="Times New Roman" w:hAnsi="Times New Roman" w:cs="Times New Roman"/>
                <w:bCs/>
                <w:szCs w:val="21"/>
              </w:rPr>
              <w:t>一级评价</w:t>
            </w:r>
          </w:p>
        </w:tc>
        <w:tc>
          <w:tcPr>
            <w:tcW w:w="1418" w:type="dxa"/>
            <w:vAlign w:val="center"/>
          </w:tcPr>
          <w:p>
            <w:pPr>
              <w:tabs>
                <w:tab w:val="left" w:pos="426"/>
              </w:tabs>
              <w:snapToGrid w:val="0"/>
              <w:jc w:val="center"/>
              <w:rPr>
                <w:rFonts w:ascii="Times New Roman" w:hAnsi="Times New Roman" w:cs="Times New Roman"/>
                <w:bCs/>
                <w:szCs w:val="21"/>
              </w:rPr>
            </w:pPr>
            <w:r>
              <w:rPr>
                <w:rFonts w:ascii="Times New Roman" w:hAnsi="Times New Roman" w:cs="Times New Roman"/>
                <w:bCs/>
                <w:szCs w:val="21"/>
              </w:rPr>
              <w:t>0类及以上</w:t>
            </w:r>
          </w:p>
        </w:tc>
        <w:tc>
          <w:tcPr>
            <w:tcW w:w="1559" w:type="dxa"/>
            <w:vAlign w:val="center"/>
          </w:tcPr>
          <w:p>
            <w:pPr>
              <w:tabs>
                <w:tab w:val="left" w:pos="426"/>
              </w:tabs>
              <w:snapToGrid w:val="0"/>
              <w:jc w:val="center"/>
              <w:rPr>
                <w:rFonts w:ascii="Times New Roman" w:hAnsi="Times New Roman" w:cs="Times New Roman"/>
                <w:bCs/>
                <w:szCs w:val="21"/>
              </w:rPr>
            </w:pPr>
            <w:r>
              <w:rPr>
                <w:rFonts w:ascii="Times New Roman" w:hAnsi="Times New Roman" w:cs="Times New Roman"/>
                <w:bCs/>
                <w:szCs w:val="21"/>
              </w:rPr>
              <w:t>≥5dB（A）</w:t>
            </w:r>
          </w:p>
        </w:tc>
        <w:tc>
          <w:tcPr>
            <w:tcW w:w="1559" w:type="dxa"/>
            <w:vAlign w:val="center"/>
          </w:tcPr>
          <w:p>
            <w:pPr>
              <w:tabs>
                <w:tab w:val="left" w:pos="426"/>
              </w:tabs>
              <w:jc w:val="center"/>
              <w:rPr>
                <w:rFonts w:ascii="Times New Roman" w:hAnsi="Times New Roman" w:cs="Times New Roman"/>
                <w:bCs/>
                <w:szCs w:val="21"/>
              </w:rPr>
            </w:pPr>
            <w:r>
              <w:rPr>
                <w:rFonts w:ascii="Times New Roman" w:hAnsi="Times New Roman" w:cs="Times New Roman"/>
                <w:bCs/>
                <w:szCs w:val="21"/>
              </w:rPr>
              <w:t>显著增多</w:t>
            </w:r>
          </w:p>
        </w:tc>
        <w:tc>
          <w:tcPr>
            <w:tcW w:w="2522" w:type="dxa"/>
            <w:vMerge w:val="restart"/>
            <w:vAlign w:val="center"/>
          </w:tcPr>
          <w:p>
            <w:pPr>
              <w:tabs>
                <w:tab w:val="left" w:pos="426"/>
              </w:tabs>
              <w:snapToGrid w:val="0"/>
              <w:jc w:val="center"/>
              <w:rPr>
                <w:rFonts w:ascii="Times New Roman" w:hAnsi="Times New Roman" w:cs="Times New Roman"/>
                <w:bCs/>
                <w:szCs w:val="21"/>
              </w:rPr>
            </w:pPr>
            <w:r>
              <w:rPr>
                <w:rFonts w:ascii="Times New Roman" w:hAnsi="Times New Roman" w:cs="Times New Roman"/>
                <w:bCs/>
                <w:szCs w:val="21"/>
              </w:rPr>
              <w:t>1、判断项目建设后声级增高的具体地点为距该项目声源最近的敏感目标处。</w:t>
            </w:r>
          </w:p>
          <w:p>
            <w:pPr>
              <w:tabs>
                <w:tab w:val="left" w:pos="426"/>
              </w:tabs>
              <w:snapToGrid w:val="0"/>
              <w:jc w:val="center"/>
              <w:rPr>
                <w:rFonts w:ascii="Times New Roman" w:hAnsi="Times New Roman" w:cs="Times New Roman"/>
                <w:bCs/>
                <w:szCs w:val="21"/>
              </w:rPr>
            </w:pPr>
            <w:r>
              <w:rPr>
                <w:rFonts w:ascii="Times New Roman" w:hAnsi="Times New Roman" w:cs="Times New Roman"/>
                <w:bCs/>
                <w:szCs w:val="21"/>
              </w:rPr>
              <w:t>2、符合两个以上的划分原则时，按较高级别执行。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72" w:hRule="atLeast"/>
          <w:jc w:val="center"/>
        </w:trPr>
        <w:tc>
          <w:tcPr>
            <w:tcW w:w="1304" w:type="dxa"/>
            <w:vAlign w:val="center"/>
          </w:tcPr>
          <w:p>
            <w:pPr>
              <w:tabs>
                <w:tab w:val="left" w:pos="426"/>
              </w:tabs>
              <w:snapToGrid w:val="0"/>
              <w:jc w:val="center"/>
              <w:rPr>
                <w:rFonts w:ascii="Times New Roman" w:hAnsi="Times New Roman" w:cs="Times New Roman"/>
                <w:bCs/>
                <w:szCs w:val="21"/>
              </w:rPr>
            </w:pPr>
            <w:r>
              <w:rPr>
                <w:rFonts w:ascii="Times New Roman" w:hAnsi="Times New Roman" w:cs="Times New Roman"/>
                <w:bCs/>
                <w:szCs w:val="21"/>
              </w:rPr>
              <w:t>二级评价</w:t>
            </w:r>
          </w:p>
        </w:tc>
        <w:tc>
          <w:tcPr>
            <w:tcW w:w="1418" w:type="dxa"/>
            <w:vAlign w:val="center"/>
          </w:tcPr>
          <w:p>
            <w:pPr>
              <w:tabs>
                <w:tab w:val="left" w:pos="426"/>
              </w:tabs>
              <w:snapToGrid w:val="0"/>
              <w:jc w:val="center"/>
              <w:rPr>
                <w:rFonts w:ascii="Times New Roman" w:hAnsi="Times New Roman" w:cs="Times New Roman"/>
                <w:bCs/>
                <w:szCs w:val="21"/>
              </w:rPr>
            </w:pPr>
            <w:r>
              <w:rPr>
                <w:rFonts w:ascii="Times New Roman" w:hAnsi="Times New Roman" w:cs="Times New Roman"/>
                <w:bCs/>
                <w:szCs w:val="21"/>
              </w:rPr>
              <w:t>1类、2类</w:t>
            </w:r>
          </w:p>
        </w:tc>
        <w:tc>
          <w:tcPr>
            <w:tcW w:w="1559" w:type="dxa"/>
            <w:vAlign w:val="center"/>
          </w:tcPr>
          <w:p>
            <w:pPr>
              <w:tabs>
                <w:tab w:val="left" w:pos="426"/>
              </w:tabs>
              <w:snapToGrid w:val="0"/>
              <w:jc w:val="center"/>
              <w:rPr>
                <w:rFonts w:ascii="Times New Roman" w:hAnsi="Times New Roman" w:cs="Times New Roman"/>
                <w:bCs/>
                <w:szCs w:val="21"/>
              </w:rPr>
            </w:pPr>
            <w:r>
              <w:rPr>
                <w:rFonts w:ascii="Times New Roman" w:hAnsi="Times New Roman" w:cs="Times New Roman"/>
                <w:bCs/>
                <w:szCs w:val="21"/>
              </w:rPr>
              <w:t>3~5dB（A）</w:t>
            </w:r>
          </w:p>
        </w:tc>
        <w:tc>
          <w:tcPr>
            <w:tcW w:w="1559" w:type="dxa"/>
            <w:vAlign w:val="center"/>
          </w:tcPr>
          <w:p>
            <w:pPr>
              <w:tabs>
                <w:tab w:val="left" w:pos="426"/>
              </w:tabs>
              <w:jc w:val="center"/>
              <w:rPr>
                <w:rFonts w:ascii="Times New Roman" w:hAnsi="Times New Roman" w:cs="Times New Roman"/>
                <w:bCs/>
                <w:szCs w:val="21"/>
              </w:rPr>
            </w:pPr>
            <w:r>
              <w:rPr>
                <w:rFonts w:ascii="Times New Roman" w:hAnsi="Times New Roman" w:cs="Times New Roman"/>
                <w:bCs/>
                <w:szCs w:val="21"/>
              </w:rPr>
              <w:t>增加较多</w:t>
            </w:r>
          </w:p>
        </w:tc>
        <w:tc>
          <w:tcPr>
            <w:tcW w:w="2522" w:type="dxa"/>
            <w:vMerge w:val="continue"/>
            <w:vAlign w:val="center"/>
          </w:tcPr>
          <w:p>
            <w:pPr>
              <w:rPr>
                <w:rFonts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72" w:hRule="atLeast"/>
          <w:jc w:val="center"/>
        </w:trPr>
        <w:tc>
          <w:tcPr>
            <w:tcW w:w="1304" w:type="dxa"/>
            <w:vAlign w:val="center"/>
          </w:tcPr>
          <w:p>
            <w:pPr>
              <w:tabs>
                <w:tab w:val="left" w:pos="426"/>
              </w:tabs>
              <w:snapToGrid w:val="0"/>
              <w:jc w:val="center"/>
              <w:rPr>
                <w:rFonts w:ascii="Times New Roman" w:hAnsi="Times New Roman" w:cs="Times New Roman"/>
                <w:bCs/>
                <w:szCs w:val="21"/>
              </w:rPr>
            </w:pPr>
            <w:r>
              <w:rPr>
                <w:rFonts w:ascii="Times New Roman" w:hAnsi="Times New Roman" w:cs="Times New Roman"/>
                <w:bCs/>
                <w:szCs w:val="21"/>
              </w:rPr>
              <w:t>三级评价</w:t>
            </w:r>
          </w:p>
        </w:tc>
        <w:tc>
          <w:tcPr>
            <w:tcW w:w="1418" w:type="dxa"/>
            <w:vAlign w:val="center"/>
          </w:tcPr>
          <w:p>
            <w:pPr>
              <w:tabs>
                <w:tab w:val="left" w:pos="426"/>
              </w:tabs>
              <w:snapToGrid w:val="0"/>
              <w:jc w:val="center"/>
              <w:rPr>
                <w:rFonts w:ascii="Times New Roman" w:hAnsi="Times New Roman" w:cs="Times New Roman"/>
                <w:bCs/>
                <w:szCs w:val="21"/>
              </w:rPr>
            </w:pPr>
            <w:r>
              <w:rPr>
                <w:rFonts w:ascii="Times New Roman" w:hAnsi="Times New Roman" w:cs="Times New Roman"/>
                <w:bCs/>
                <w:szCs w:val="21"/>
              </w:rPr>
              <w:t>3类、4类</w:t>
            </w:r>
          </w:p>
        </w:tc>
        <w:tc>
          <w:tcPr>
            <w:tcW w:w="1559" w:type="dxa"/>
            <w:vAlign w:val="center"/>
          </w:tcPr>
          <w:p>
            <w:pPr>
              <w:tabs>
                <w:tab w:val="left" w:pos="426"/>
              </w:tabs>
              <w:snapToGrid w:val="0"/>
              <w:jc w:val="center"/>
              <w:rPr>
                <w:rFonts w:ascii="Times New Roman" w:hAnsi="Times New Roman" w:cs="Times New Roman"/>
                <w:bCs/>
                <w:szCs w:val="21"/>
              </w:rPr>
            </w:pPr>
            <w:r>
              <w:rPr>
                <w:rFonts w:ascii="Times New Roman" w:hAnsi="Times New Roman" w:cs="Times New Roman"/>
                <w:bCs/>
                <w:szCs w:val="21"/>
              </w:rPr>
              <w:t>≤3dB（A）</w:t>
            </w:r>
          </w:p>
        </w:tc>
        <w:tc>
          <w:tcPr>
            <w:tcW w:w="1559" w:type="dxa"/>
            <w:vAlign w:val="center"/>
          </w:tcPr>
          <w:p>
            <w:pPr>
              <w:tabs>
                <w:tab w:val="left" w:pos="426"/>
              </w:tabs>
              <w:jc w:val="center"/>
              <w:rPr>
                <w:rFonts w:ascii="Times New Roman" w:hAnsi="Times New Roman" w:cs="Times New Roman"/>
                <w:bCs/>
                <w:szCs w:val="21"/>
              </w:rPr>
            </w:pPr>
            <w:r>
              <w:rPr>
                <w:rFonts w:ascii="Times New Roman" w:hAnsi="Times New Roman" w:cs="Times New Roman"/>
                <w:bCs/>
                <w:szCs w:val="21"/>
              </w:rPr>
              <w:t>变化不大</w:t>
            </w:r>
          </w:p>
        </w:tc>
        <w:tc>
          <w:tcPr>
            <w:tcW w:w="2522" w:type="dxa"/>
            <w:vMerge w:val="continue"/>
            <w:vAlign w:val="center"/>
          </w:tcPr>
          <w:p>
            <w:pPr>
              <w:rPr>
                <w:rFonts w:ascii="Times New Roman" w:hAnsi="Times New Roman" w:cs="Times New Roman"/>
              </w:rPr>
            </w:pPr>
          </w:p>
        </w:tc>
      </w:tr>
    </w:tbl>
    <w:p>
      <w:pPr>
        <w:spacing w:line="360" w:lineRule="auto"/>
        <w:ind w:firstLine="482"/>
        <w:rPr>
          <w:rFonts w:ascii="Times New Roman" w:hAnsi="Times New Roman" w:cs="Times New Roman"/>
          <w:sz w:val="24"/>
          <w:szCs w:val="24"/>
        </w:rPr>
      </w:pPr>
      <w:r>
        <w:rPr>
          <w:rFonts w:ascii="Times New Roman" w:hAnsi="Times New Roman" w:cs="Times New Roman"/>
          <w:sz w:val="24"/>
          <w:szCs w:val="24"/>
        </w:rPr>
        <w:t>（2）环境特征</w:t>
      </w:r>
    </w:p>
    <w:p>
      <w:pPr>
        <w:spacing w:line="360" w:lineRule="auto"/>
        <w:ind w:firstLine="482"/>
        <w:rPr>
          <w:rFonts w:ascii="Times New Roman" w:hAnsi="Times New Roman" w:cs="Times New Roman"/>
          <w:sz w:val="24"/>
          <w:szCs w:val="24"/>
        </w:rPr>
      </w:pPr>
      <w:r>
        <w:rPr>
          <w:rFonts w:ascii="Times New Roman" w:hAnsi="Times New Roman" w:cs="Times New Roman"/>
          <w:sz w:val="24"/>
          <w:szCs w:val="24"/>
        </w:rPr>
        <w:t>本工程位于长岭分公司炼油装置，声环境功能区为3类区。</w:t>
      </w:r>
    </w:p>
    <w:p>
      <w:pPr>
        <w:spacing w:line="360" w:lineRule="auto"/>
        <w:ind w:firstLine="482"/>
        <w:rPr>
          <w:rFonts w:ascii="Times New Roman" w:hAnsi="Times New Roman" w:cs="Times New Roman"/>
          <w:sz w:val="24"/>
          <w:szCs w:val="24"/>
        </w:rPr>
      </w:pPr>
      <w:r>
        <w:rPr>
          <w:rFonts w:ascii="Times New Roman" w:hAnsi="Times New Roman" w:cs="Times New Roman"/>
          <w:sz w:val="24"/>
          <w:szCs w:val="24"/>
        </w:rPr>
        <w:t>（3）对周围环境影响</w:t>
      </w:r>
    </w:p>
    <w:p>
      <w:pPr>
        <w:spacing w:line="360" w:lineRule="auto"/>
        <w:ind w:firstLine="482"/>
        <w:rPr>
          <w:rFonts w:ascii="Times New Roman" w:hAnsi="Times New Roman" w:cs="Times New Roman"/>
          <w:sz w:val="24"/>
          <w:szCs w:val="24"/>
        </w:rPr>
      </w:pPr>
      <w:r>
        <w:rPr>
          <w:rFonts w:ascii="Times New Roman" w:hAnsi="Times New Roman" w:cs="Times New Roman"/>
          <w:sz w:val="24"/>
          <w:szCs w:val="24"/>
        </w:rPr>
        <w:t>本项目采取完善的噪声防治措施，预计投产后敏感点噪声增加值小于3dB(A)，且受影响人口变化不大，不会对周围环境产生明显影响。</w:t>
      </w:r>
    </w:p>
    <w:p>
      <w:pPr>
        <w:spacing w:line="360" w:lineRule="auto"/>
        <w:ind w:firstLine="482"/>
        <w:rPr>
          <w:rFonts w:ascii="Times New Roman" w:hAnsi="Times New Roman" w:cs="Times New Roman"/>
          <w:sz w:val="24"/>
          <w:szCs w:val="24"/>
        </w:rPr>
      </w:pPr>
      <w:r>
        <w:rPr>
          <w:rFonts w:ascii="Times New Roman" w:hAnsi="Times New Roman" w:cs="Times New Roman"/>
          <w:sz w:val="24"/>
          <w:szCs w:val="24"/>
        </w:rPr>
        <w:t>（4）评价等级及范围确定</w:t>
      </w:r>
    </w:p>
    <w:p>
      <w:pPr>
        <w:spacing w:line="360" w:lineRule="auto"/>
        <w:ind w:firstLine="482"/>
        <w:rPr>
          <w:rFonts w:ascii="Times New Roman" w:hAnsi="Times New Roman" w:cs="Times New Roman"/>
          <w:sz w:val="24"/>
          <w:szCs w:val="24"/>
        </w:rPr>
      </w:pPr>
      <w:r>
        <w:rPr>
          <w:rFonts w:ascii="Times New Roman" w:hAnsi="Times New Roman" w:cs="Times New Roman"/>
          <w:sz w:val="24"/>
          <w:szCs w:val="24"/>
        </w:rPr>
        <w:t>综上分析，确定本项目声环境影响评价级别为三级，只进行厂界达标分析，评价范围为厂界外200m。</w:t>
      </w:r>
    </w:p>
    <w:p>
      <w:pPr>
        <w:pStyle w:val="7"/>
        <w:spacing w:before="120" w:after="120"/>
      </w:pPr>
      <w:bookmarkStart w:id="109" w:name="_Toc6013"/>
      <w:bookmarkStart w:id="110" w:name="_Toc1148"/>
      <w:bookmarkStart w:id="111" w:name="_Toc27637"/>
      <w:r>
        <w:t>土壤环境评价等级</w:t>
      </w:r>
    </w:p>
    <w:p>
      <w:pPr>
        <w:spacing w:line="360" w:lineRule="auto"/>
        <w:ind w:firstLine="482"/>
        <w:rPr>
          <w:rFonts w:ascii="Times New Roman" w:hAnsi="Times New Roman" w:cs="Times New Roman"/>
          <w:sz w:val="24"/>
          <w:szCs w:val="24"/>
        </w:rPr>
      </w:pPr>
      <w:r>
        <w:rPr>
          <w:rFonts w:ascii="Times New Roman" w:hAnsi="Times New Roman" w:cs="Times New Roman"/>
          <w:sz w:val="24"/>
          <w:szCs w:val="24"/>
        </w:rPr>
        <w:t>位于长岭分公司生产区中间，故本项目敏感程度属于不敏感，本项目占地约1500m</w:t>
      </w:r>
      <w:r>
        <w:rPr>
          <w:rFonts w:ascii="Times New Roman" w:hAnsi="Times New Roman" w:cs="Times New Roman"/>
          <w:sz w:val="24"/>
          <w:szCs w:val="24"/>
          <w:vertAlign w:val="superscript"/>
        </w:rPr>
        <w:t>2</w:t>
      </w:r>
      <w:r>
        <w:rPr>
          <w:rFonts w:ascii="Times New Roman" w:hAnsi="Times New Roman" w:cs="Times New Roman"/>
          <w:sz w:val="24"/>
          <w:szCs w:val="24"/>
        </w:rPr>
        <w:t>，故占地规模小于≤5hm</w:t>
      </w:r>
      <w:r>
        <w:rPr>
          <w:rFonts w:ascii="Times New Roman" w:hAnsi="Times New Roman" w:cs="Times New Roman"/>
          <w:sz w:val="24"/>
          <w:szCs w:val="24"/>
          <w:vertAlign w:val="superscript"/>
        </w:rPr>
        <w:t>2</w:t>
      </w:r>
      <w:r>
        <w:rPr>
          <w:rFonts w:ascii="Times New Roman" w:hAnsi="Times New Roman" w:cs="Times New Roman"/>
          <w:sz w:val="24"/>
          <w:szCs w:val="24"/>
        </w:rPr>
        <w:t>。项目油泥浮渣干化属于气相挥发类，对土壤环境影响小，本项目属于环境和公共设施管理业</w:t>
      </w:r>
      <w:r>
        <w:rPr>
          <w:rFonts w:ascii="Times New Roman" w:hAnsi="Times New Roman" w:cs="Times New Roman"/>
          <w:b/>
          <w:szCs w:val="21"/>
        </w:rPr>
        <w:t>Ⅰ</w:t>
      </w:r>
      <w:r>
        <w:rPr>
          <w:rFonts w:ascii="Times New Roman" w:hAnsi="Times New Roman" w:cs="Times New Roman"/>
          <w:sz w:val="24"/>
          <w:szCs w:val="24"/>
        </w:rPr>
        <w:t>类，根据《环境影响评价技术导则－土壤环境》（HJ964-2018）规定判断本项目土壤环境影响评价等级为二级。评价范围为：项目边界向外200m范围。</w:t>
      </w:r>
    </w:p>
    <w:p>
      <w:pPr>
        <w:pStyle w:val="19"/>
      </w:pPr>
      <w:r>
        <w:t>表1.5.5-1</w:t>
      </w:r>
      <w:r>
        <w:tab/>
      </w:r>
      <w:r>
        <w:t>危险物质与临界量的比值</w:t>
      </w:r>
    </w:p>
    <w:tbl>
      <w:tblPr>
        <w:tblStyle w:val="45"/>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651"/>
        <w:gridCol w:w="700"/>
        <w:gridCol w:w="660"/>
        <w:gridCol w:w="660"/>
        <w:gridCol w:w="660"/>
        <w:gridCol w:w="660"/>
        <w:gridCol w:w="660"/>
        <w:gridCol w:w="660"/>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130" w:type="dxa"/>
            <w:vMerge w:val="restart"/>
            <w:tcBorders>
              <w:tl2br w:val="single" w:color="auto" w:sz="4" w:space="0"/>
            </w:tcBorders>
          </w:tcPr>
          <w:p>
            <w:pPr>
              <w:pStyle w:val="161"/>
              <w:spacing w:line="240" w:lineRule="auto"/>
              <w:ind w:firstLine="1054" w:firstLineChars="500"/>
              <w:rPr>
                <w:rFonts w:cs="Times New Roman"/>
                <w:b/>
                <w:sz w:val="21"/>
                <w:szCs w:val="21"/>
              </w:rPr>
            </w:pPr>
            <w:r>
              <w:rPr>
                <w:rFonts w:cs="Times New Roman"/>
                <w:b/>
                <w:sz w:val="21"/>
                <w:szCs w:val="21"/>
              </w:rPr>
              <w:t>项目类别</w:t>
            </w:r>
          </w:p>
          <w:p>
            <w:pPr>
              <w:pStyle w:val="161"/>
              <w:spacing w:line="240" w:lineRule="auto"/>
              <w:ind w:firstLine="0" w:firstLineChars="0"/>
              <w:rPr>
                <w:rFonts w:cs="Times New Roman"/>
                <w:b/>
                <w:sz w:val="21"/>
                <w:szCs w:val="21"/>
              </w:rPr>
            </w:pPr>
            <w:r>
              <w:rPr>
                <w:rFonts w:cs="Times New Roman"/>
                <w:b/>
                <w:sz w:val="21"/>
                <w:szCs w:val="21"/>
              </w:rPr>
              <w:t>环境敏感程度</w:t>
            </w:r>
          </w:p>
        </w:tc>
        <w:tc>
          <w:tcPr>
            <w:tcW w:w="2011" w:type="dxa"/>
            <w:gridSpan w:val="3"/>
            <w:vAlign w:val="center"/>
          </w:tcPr>
          <w:p>
            <w:pPr>
              <w:pStyle w:val="161"/>
              <w:spacing w:line="240" w:lineRule="auto"/>
              <w:ind w:firstLine="0" w:firstLineChars="0"/>
              <w:jc w:val="center"/>
              <w:rPr>
                <w:rFonts w:cs="Times New Roman"/>
                <w:b/>
                <w:sz w:val="21"/>
                <w:szCs w:val="21"/>
              </w:rPr>
            </w:pPr>
            <w:r>
              <w:rPr>
                <w:rFonts w:cs="Times New Roman"/>
                <w:b/>
                <w:sz w:val="21"/>
                <w:szCs w:val="21"/>
              </w:rPr>
              <w:t>Ⅰ类</w:t>
            </w:r>
          </w:p>
        </w:tc>
        <w:tc>
          <w:tcPr>
            <w:tcW w:w="1980" w:type="dxa"/>
            <w:gridSpan w:val="3"/>
            <w:vAlign w:val="center"/>
          </w:tcPr>
          <w:p>
            <w:pPr>
              <w:pStyle w:val="161"/>
              <w:spacing w:line="240" w:lineRule="auto"/>
              <w:ind w:firstLine="0" w:firstLineChars="0"/>
              <w:jc w:val="center"/>
              <w:rPr>
                <w:rFonts w:cs="Times New Roman"/>
                <w:b/>
                <w:sz w:val="21"/>
                <w:szCs w:val="21"/>
              </w:rPr>
            </w:pPr>
            <w:r>
              <w:rPr>
                <w:rFonts w:cs="Times New Roman"/>
                <w:b/>
                <w:sz w:val="21"/>
                <w:szCs w:val="21"/>
              </w:rPr>
              <w:t>Ⅱ类</w:t>
            </w:r>
          </w:p>
        </w:tc>
        <w:tc>
          <w:tcPr>
            <w:tcW w:w="1980" w:type="dxa"/>
            <w:gridSpan w:val="3"/>
            <w:vAlign w:val="center"/>
          </w:tcPr>
          <w:p>
            <w:pPr>
              <w:pStyle w:val="161"/>
              <w:spacing w:line="240" w:lineRule="auto"/>
              <w:ind w:firstLine="0" w:firstLineChars="0"/>
              <w:jc w:val="center"/>
              <w:rPr>
                <w:rFonts w:cs="Times New Roman"/>
                <w:b/>
                <w:sz w:val="21"/>
                <w:szCs w:val="21"/>
              </w:rPr>
            </w:pPr>
            <w:r>
              <w:rPr>
                <w:rFonts w:cs="Times New Roman"/>
                <w:b/>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130" w:type="dxa"/>
            <w:vMerge w:val="continue"/>
            <w:tcBorders>
              <w:tl2br w:val="single" w:color="auto" w:sz="4" w:space="0"/>
            </w:tcBorders>
          </w:tcPr>
          <w:p>
            <w:pPr>
              <w:pStyle w:val="161"/>
              <w:spacing w:line="240" w:lineRule="auto"/>
              <w:ind w:firstLine="0" w:firstLineChars="0"/>
              <w:jc w:val="center"/>
              <w:rPr>
                <w:rFonts w:cs="Times New Roman"/>
              </w:rPr>
            </w:pPr>
          </w:p>
        </w:tc>
        <w:tc>
          <w:tcPr>
            <w:tcW w:w="651" w:type="dxa"/>
            <w:vAlign w:val="center"/>
          </w:tcPr>
          <w:p>
            <w:pPr>
              <w:pStyle w:val="161"/>
              <w:spacing w:line="240" w:lineRule="auto"/>
              <w:ind w:firstLine="0" w:firstLineChars="0"/>
              <w:jc w:val="center"/>
              <w:rPr>
                <w:rFonts w:cs="Times New Roman"/>
                <w:b/>
                <w:sz w:val="21"/>
                <w:szCs w:val="21"/>
              </w:rPr>
            </w:pPr>
            <w:r>
              <w:rPr>
                <w:rFonts w:cs="Times New Roman"/>
                <w:b/>
                <w:sz w:val="21"/>
                <w:szCs w:val="21"/>
              </w:rPr>
              <w:t>大</w:t>
            </w:r>
          </w:p>
        </w:tc>
        <w:tc>
          <w:tcPr>
            <w:tcW w:w="700" w:type="dxa"/>
            <w:vAlign w:val="center"/>
          </w:tcPr>
          <w:p>
            <w:pPr>
              <w:pStyle w:val="161"/>
              <w:spacing w:line="240" w:lineRule="auto"/>
              <w:ind w:firstLine="0" w:firstLineChars="0"/>
              <w:jc w:val="center"/>
              <w:rPr>
                <w:rFonts w:cs="Times New Roman"/>
                <w:b/>
                <w:sz w:val="21"/>
                <w:szCs w:val="21"/>
              </w:rPr>
            </w:pPr>
            <w:r>
              <w:rPr>
                <w:rFonts w:cs="Times New Roman"/>
                <w:b/>
                <w:sz w:val="21"/>
                <w:szCs w:val="21"/>
              </w:rPr>
              <w:t>中</w:t>
            </w:r>
          </w:p>
        </w:tc>
        <w:tc>
          <w:tcPr>
            <w:tcW w:w="660" w:type="dxa"/>
            <w:vAlign w:val="center"/>
          </w:tcPr>
          <w:p>
            <w:pPr>
              <w:pStyle w:val="161"/>
              <w:spacing w:line="240" w:lineRule="auto"/>
              <w:ind w:firstLine="0" w:firstLineChars="0"/>
              <w:jc w:val="center"/>
              <w:rPr>
                <w:rFonts w:cs="Times New Roman"/>
                <w:b/>
                <w:sz w:val="21"/>
                <w:szCs w:val="21"/>
              </w:rPr>
            </w:pPr>
            <w:r>
              <w:rPr>
                <w:rFonts w:cs="Times New Roman"/>
                <w:b/>
                <w:sz w:val="21"/>
                <w:szCs w:val="21"/>
              </w:rPr>
              <w:t>小</w:t>
            </w:r>
          </w:p>
        </w:tc>
        <w:tc>
          <w:tcPr>
            <w:tcW w:w="660" w:type="dxa"/>
            <w:vAlign w:val="center"/>
          </w:tcPr>
          <w:p>
            <w:pPr>
              <w:pStyle w:val="161"/>
              <w:spacing w:line="240" w:lineRule="auto"/>
              <w:ind w:firstLine="0" w:firstLineChars="0"/>
              <w:jc w:val="center"/>
              <w:rPr>
                <w:rFonts w:cs="Times New Roman"/>
                <w:b/>
                <w:sz w:val="21"/>
                <w:szCs w:val="21"/>
              </w:rPr>
            </w:pPr>
            <w:r>
              <w:rPr>
                <w:rFonts w:cs="Times New Roman"/>
                <w:b/>
                <w:sz w:val="21"/>
                <w:szCs w:val="21"/>
              </w:rPr>
              <w:t>大</w:t>
            </w:r>
          </w:p>
        </w:tc>
        <w:tc>
          <w:tcPr>
            <w:tcW w:w="660" w:type="dxa"/>
            <w:vAlign w:val="center"/>
          </w:tcPr>
          <w:p>
            <w:pPr>
              <w:pStyle w:val="161"/>
              <w:spacing w:line="240" w:lineRule="auto"/>
              <w:ind w:firstLine="0" w:firstLineChars="0"/>
              <w:jc w:val="center"/>
              <w:rPr>
                <w:rFonts w:cs="Times New Roman"/>
                <w:b/>
                <w:sz w:val="21"/>
                <w:szCs w:val="21"/>
              </w:rPr>
            </w:pPr>
            <w:r>
              <w:rPr>
                <w:rFonts w:cs="Times New Roman"/>
                <w:b/>
                <w:sz w:val="21"/>
                <w:szCs w:val="21"/>
              </w:rPr>
              <w:t>中</w:t>
            </w:r>
          </w:p>
        </w:tc>
        <w:tc>
          <w:tcPr>
            <w:tcW w:w="660" w:type="dxa"/>
            <w:vAlign w:val="center"/>
          </w:tcPr>
          <w:p>
            <w:pPr>
              <w:pStyle w:val="161"/>
              <w:spacing w:line="240" w:lineRule="auto"/>
              <w:ind w:firstLine="0" w:firstLineChars="0"/>
              <w:jc w:val="center"/>
              <w:rPr>
                <w:rFonts w:cs="Times New Roman"/>
                <w:b/>
                <w:sz w:val="21"/>
                <w:szCs w:val="21"/>
              </w:rPr>
            </w:pPr>
            <w:r>
              <w:rPr>
                <w:rFonts w:cs="Times New Roman"/>
                <w:b/>
                <w:sz w:val="21"/>
                <w:szCs w:val="21"/>
              </w:rPr>
              <w:t>小</w:t>
            </w:r>
          </w:p>
        </w:tc>
        <w:tc>
          <w:tcPr>
            <w:tcW w:w="660" w:type="dxa"/>
            <w:vAlign w:val="center"/>
          </w:tcPr>
          <w:p>
            <w:pPr>
              <w:pStyle w:val="161"/>
              <w:spacing w:line="240" w:lineRule="auto"/>
              <w:ind w:firstLine="0" w:firstLineChars="0"/>
              <w:jc w:val="center"/>
              <w:rPr>
                <w:rFonts w:cs="Times New Roman"/>
                <w:b/>
                <w:sz w:val="21"/>
                <w:szCs w:val="21"/>
              </w:rPr>
            </w:pPr>
            <w:r>
              <w:rPr>
                <w:rFonts w:cs="Times New Roman"/>
                <w:b/>
                <w:sz w:val="21"/>
                <w:szCs w:val="21"/>
              </w:rPr>
              <w:t>大</w:t>
            </w:r>
          </w:p>
        </w:tc>
        <w:tc>
          <w:tcPr>
            <w:tcW w:w="660" w:type="dxa"/>
            <w:vAlign w:val="center"/>
          </w:tcPr>
          <w:p>
            <w:pPr>
              <w:pStyle w:val="161"/>
              <w:spacing w:line="240" w:lineRule="auto"/>
              <w:ind w:firstLine="0" w:firstLineChars="0"/>
              <w:jc w:val="center"/>
              <w:rPr>
                <w:rFonts w:cs="Times New Roman"/>
                <w:b/>
                <w:sz w:val="21"/>
                <w:szCs w:val="21"/>
              </w:rPr>
            </w:pPr>
            <w:r>
              <w:rPr>
                <w:rFonts w:cs="Times New Roman"/>
                <w:b/>
                <w:sz w:val="21"/>
                <w:szCs w:val="21"/>
              </w:rPr>
              <w:t>中</w:t>
            </w:r>
          </w:p>
        </w:tc>
        <w:tc>
          <w:tcPr>
            <w:tcW w:w="660" w:type="dxa"/>
            <w:vAlign w:val="center"/>
          </w:tcPr>
          <w:p>
            <w:pPr>
              <w:pStyle w:val="161"/>
              <w:spacing w:line="240" w:lineRule="auto"/>
              <w:ind w:firstLine="0" w:firstLineChars="0"/>
              <w:jc w:val="center"/>
              <w:rPr>
                <w:rFonts w:cs="Times New Roman"/>
                <w:b/>
                <w:sz w:val="21"/>
                <w:szCs w:val="21"/>
              </w:rPr>
            </w:pPr>
            <w:r>
              <w:rPr>
                <w:rFonts w:cs="Times New Roman"/>
                <w:b/>
                <w:sz w:val="21"/>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30" w:type="dxa"/>
            <w:vAlign w:val="center"/>
          </w:tcPr>
          <w:p>
            <w:pPr>
              <w:pStyle w:val="161"/>
              <w:spacing w:line="240" w:lineRule="auto"/>
              <w:ind w:firstLine="0" w:firstLineChars="0"/>
              <w:jc w:val="center"/>
              <w:rPr>
                <w:rFonts w:cs="Times New Roman"/>
                <w:sz w:val="21"/>
                <w:szCs w:val="21"/>
              </w:rPr>
            </w:pPr>
            <w:r>
              <w:rPr>
                <w:rFonts w:cs="Times New Roman"/>
                <w:sz w:val="21"/>
                <w:szCs w:val="21"/>
              </w:rPr>
              <w:t>敏感</w:t>
            </w:r>
          </w:p>
        </w:tc>
        <w:tc>
          <w:tcPr>
            <w:tcW w:w="651" w:type="dxa"/>
            <w:vAlign w:val="center"/>
          </w:tcPr>
          <w:p>
            <w:pPr>
              <w:jc w:val="center"/>
              <w:rPr>
                <w:rFonts w:ascii="Times New Roman" w:hAnsi="Times New Roman" w:cs="Times New Roman"/>
                <w:szCs w:val="21"/>
              </w:rPr>
            </w:pPr>
            <w:r>
              <w:rPr>
                <w:rFonts w:ascii="Times New Roman" w:hAnsi="Times New Roman" w:cs="Times New Roman"/>
                <w:szCs w:val="21"/>
              </w:rPr>
              <w:t>一级</w:t>
            </w:r>
          </w:p>
        </w:tc>
        <w:tc>
          <w:tcPr>
            <w:tcW w:w="700" w:type="dxa"/>
            <w:vAlign w:val="center"/>
          </w:tcPr>
          <w:p>
            <w:pPr>
              <w:jc w:val="center"/>
              <w:rPr>
                <w:rFonts w:ascii="Times New Roman" w:hAnsi="Times New Roman" w:cs="Times New Roman"/>
                <w:szCs w:val="21"/>
              </w:rPr>
            </w:pPr>
            <w:r>
              <w:rPr>
                <w:rFonts w:ascii="Times New Roman" w:hAnsi="Times New Roman" w:cs="Times New Roman"/>
                <w:szCs w:val="21"/>
              </w:rPr>
              <w:t>一级</w:t>
            </w:r>
          </w:p>
        </w:tc>
        <w:tc>
          <w:tcPr>
            <w:tcW w:w="660" w:type="dxa"/>
            <w:vAlign w:val="center"/>
          </w:tcPr>
          <w:p>
            <w:pPr>
              <w:pStyle w:val="161"/>
              <w:spacing w:line="240" w:lineRule="auto"/>
              <w:ind w:firstLine="0" w:firstLineChars="0"/>
              <w:jc w:val="center"/>
              <w:rPr>
                <w:rFonts w:cs="Times New Roman"/>
                <w:sz w:val="21"/>
                <w:szCs w:val="21"/>
              </w:rPr>
            </w:pPr>
            <w:r>
              <w:rPr>
                <w:rFonts w:cs="Times New Roman"/>
                <w:sz w:val="21"/>
                <w:szCs w:val="21"/>
              </w:rPr>
              <w:t>一级</w:t>
            </w:r>
          </w:p>
        </w:tc>
        <w:tc>
          <w:tcPr>
            <w:tcW w:w="660" w:type="dxa"/>
            <w:vAlign w:val="center"/>
          </w:tcPr>
          <w:p>
            <w:pPr>
              <w:jc w:val="center"/>
              <w:rPr>
                <w:rFonts w:ascii="Times New Roman" w:hAnsi="Times New Roman" w:cs="Times New Roman"/>
                <w:szCs w:val="21"/>
              </w:rPr>
            </w:pPr>
            <w:r>
              <w:rPr>
                <w:rFonts w:ascii="Times New Roman" w:hAnsi="Times New Roman" w:cs="Times New Roman"/>
                <w:szCs w:val="21"/>
              </w:rPr>
              <w:t>二级</w:t>
            </w:r>
          </w:p>
        </w:tc>
        <w:tc>
          <w:tcPr>
            <w:tcW w:w="660" w:type="dxa"/>
            <w:vAlign w:val="center"/>
          </w:tcPr>
          <w:p>
            <w:pPr>
              <w:jc w:val="center"/>
              <w:rPr>
                <w:rFonts w:ascii="Times New Roman" w:hAnsi="Times New Roman" w:cs="Times New Roman"/>
                <w:szCs w:val="21"/>
              </w:rPr>
            </w:pPr>
            <w:r>
              <w:rPr>
                <w:rFonts w:ascii="Times New Roman" w:hAnsi="Times New Roman" w:cs="Times New Roman"/>
                <w:szCs w:val="21"/>
              </w:rPr>
              <w:t>二级</w:t>
            </w:r>
          </w:p>
        </w:tc>
        <w:tc>
          <w:tcPr>
            <w:tcW w:w="660" w:type="dxa"/>
            <w:vAlign w:val="center"/>
          </w:tcPr>
          <w:p>
            <w:pPr>
              <w:jc w:val="center"/>
              <w:rPr>
                <w:rFonts w:ascii="Times New Roman" w:hAnsi="Times New Roman" w:cs="Times New Roman"/>
                <w:szCs w:val="21"/>
              </w:rPr>
            </w:pPr>
            <w:r>
              <w:rPr>
                <w:rFonts w:ascii="Times New Roman" w:hAnsi="Times New Roman" w:cs="Times New Roman"/>
                <w:szCs w:val="21"/>
              </w:rPr>
              <w:t>二级</w:t>
            </w:r>
          </w:p>
        </w:tc>
        <w:tc>
          <w:tcPr>
            <w:tcW w:w="660" w:type="dxa"/>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660" w:type="dxa"/>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660" w:type="dxa"/>
            <w:vAlign w:val="center"/>
          </w:tcPr>
          <w:p>
            <w:pPr>
              <w:jc w:val="center"/>
              <w:rPr>
                <w:rFonts w:ascii="Times New Roman" w:hAnsi="Times New Roman" w:cs="Times New Roman"/>
                <w:szCs w:val="21"/>
              </w:rPr>
            </w:pPr>
            <w:r>
              <w:rPr>
                <w:rFonts w:ascii="Times New Roman" w:hAnsi="Times New Roman" w:cs="Times New Roman"/>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30" w:type="dxa"/>
            <w:vAlign w:val="center"/>
          </w:tcPr>
          <w:p>
            <w:pPr>
              <w:pStyle w:val="161"/>
              <w:spacing w:line="240" w:lineRule="auto"/>
              <w:ind w:firstLine="0" w:firstLineChars="0"/>
              <w:jc w:val="center"/>
              <w:rPr>
                <w:rFonts w:cs="Times New Roman"/>
                <w:sz w:val="21"/>
                <w:szCs w:val="21"/>
              </w:rPr>
            </w:pPr>
            <w:r>
              <w:rPr>
                <w:rFonts w:cs="Times New Roman"/>
                <w:sz w:val="21"/>
                <w:szCs w:val="21"/>
              </w:rPr>
              <w:t>较敏感</w:t>
            </w:r>
          </w:p>
        </w:tc>
        <w:tc>
          <w:tcPr>
            <w:tcW w:w="651" w:type="dxa"/>
            <w:vAlign w:val="center"/>
          </w:tcPr>
          <w:p>
            <w:pPr>
              <w:jc w:val="center"/>
              <w:rPr>
                <w:rFonts w:ascii="Times New Roman" w:hAnsi="Times New Roman" w:cs="Times New Roman"/>
                <w:szCs w:val="21"/>
              </w:rPr>
            </w:pPr>
            <w:r>
              <w:rPr>
                <w:rFonts w:ascii="Times New Roman" w:hAnsi="Times New Roman" w:cs="Times New Roman"/>
                <w:szCs w:val="21"/>
              </w:rPr>
              <w:t>一级</w:t>
            </w:r>
          </w:p>
        </w:tc>
        <w:tc>
          <w:tcPr>
            <w:tcW w:w="700" w:type="dxa"/>
            <w:vAlign w:val="center"/>
          </w:tcPr>
          <w:p>
            <w:pPr>
              <w:jc w:val="center"/>
              <w:rPr>
                <w:rFonts w:ascii="Times New Roman" w:hAnsi="Times New Roman" w:cs="Times New Roman"/>
                <w:szCs w:val="21"/>
              </w:rPr>
            </w:pPr>
            <w:r>
              <w:rPr>
                <w:rFonts w:ascii="Times New Roman" w:hAnsi="Times New Roman" w:cs="Times New Roman"/>
                <w:szCs w:val="21"/>
              </w:rPr>
              <w:t>一级</w:t>
            </w:r>
          </w:p>
        </w:tc>
        <w:tc>
          <w:tcPr>
            <w:tcW w:w="660" w:type="dxa"/>
            <w:vAlign w:val="center"/>
          </w:tcPr>
          <w:p>
            <w:pPr>
              <w:pStyle w:val="161"/>
              <w:spacing w:line="240" w:lineRule="auto"/>
              <w:ind w:firstLine="0" w:firstLineChars="0"/>
              <w:jc w:val="center"/>
              <w:rPr>
                <w:rFonts w:cs="Times New Roman"/>
                <w:sz w:val="21"/>
                <w:szCs w:val="21"/>
              </w:rPr>
            </w:pPr>
            <w:r>
              <w:rPr>
                <w:rFonts w:cs="Times New Roman"/>
                <w:sz w:val="21"/>
                <w:szCs w:val="21"/>
              </w:rPr>
              <w:t>二级</w:t>
            </w:r>
          </w:p>
        </w:tc>
        <w:tc>
          <w:tcPr>
            <w:tcW w:w="660" w:type="dxa"/>
            <w:vAlign w:val="center"/>
          </w:tcPr>
          <w:p>
            <w:pPr>
              <w:jc w:val="center"/>
              <w:rPr>
                <w:rFonts w:ascii="Times New Roman" w:hAnsi="Times New Roman" w:cs="Times New Roman"/>
                <w:szCs w:val="21"/>
              </w:rPr>
            </w:pPr>
            <w:r>
              <w:rPr>
                <w:rFonts w:ascii="Times New Roman" w:hAnsi="Times New Roman" w:cs="Times New Roman"/>
                <w:szCs w:val="21"/>
              </w:rPr>
              <w:t>二级</w:t>
            </w:r>
          </w:p>
        </w:tc>
        <w:tc>
          <w:tcPr>
            <w:tcW w:w="660" w:type="dxa"/>
            <w:vAlign w:val="center"/>
          </w:tcPr>
          <w:p>
            <w:pPr>
              <w:jc w:val="center"/>
              <w:rPr>
                <w:rFonts w:ascii="Times New Roman" w:hAnsi="Times New Roman" w:cs="Times New Roman"/>
                <w:szCs w:val="21"/>
              </w:rPr>
            </w:pPr>
            <w:r>
              <w:rPr>
                <w:rFonts w:ascii="Times New Roman" w:hAnsi="Times New Roman" w:cs="Times New Roman"/>
                <w:szCs w:val="21"/>
              </w:rPr>
              <w:t>二级</w:t>
            </w:r>
          </w:p>
        </w:tc>
        <w:tc>
          <w:tcPr>
            <w:tcW w:w="660" w:type="dxa"/>
            <w:vAlign w:val="center"/>
          </w:tcPr>
          <w:p>
            <w:pPr>
              <w:pStyle w:val="161"/>
              <w:spacing w:line="240" w:lineRule="auto"/>
              <w:ind w:firstLine="0" w:firstLineChars="0"/>
              <w:jc w:val="center"/>
              <w:rPr>
                <w:rFonts w:cs="Times New Roman"/>
                <w:sz w:val="21"/>
                <w:szCs w:val="21"/>
              </w:rPr>
            </w:pPr>
            <w:r>
              <w:rPr>
                <w:rFonts w:cs="Times New Roman"/>
                <w:sz w:val="21"/>
                <w:szCs w:val="21"/>
              </w:rPr>
              <w:t>三级</w:t>
            </w:r>
          </w:p>
        </w:tc>
        <w:tc>
          <w:tcPr>
            <w:tcW w:w="660" w:type="dxa"/>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660" w:type="dxa"/>
            <w:vAlign w:val="center"/>
          </w:tcPr>
          <w:p>
            <w:pPr>
              <w:jc w:val="center"/>
              <w:rPr>
                <w:rFonts w:ascii="Times New Roman" w:hAnsi="Times New Roman" w:cs="Times New Roman"/>
                <w:szCs w:val="21"/>
              </w:rPr>
            </w:pPr>
            <w:r>
              <w:rPr>
                <w:rFonts w:ascii="Times New Roman" w:hAnsi="Times New Roman" w:cs="Times New Roman"/>
                <w:szCs w:val="21"/>
              </w:rPr>
              <w:t>三级</w:t>
            </w:r>
          </w:p>
        </w:tc>
        <w:tc>
          <w:tcPr>
            <w:tcW w:w="660" w:type="dxa"/>
            <w:vAlign w:val="center"/>
          </w:tcPr>
          <w:p>
            <w:pPr>
              <w:pStyle w:val="161"/>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30" w:type="dxa"/>
            <w:vAlign w:val="center"/>
          </w:tcPr>
          <w:p>
            <w:pPr>
              <w:pStyle w:val="161"/>
              <w:spacing w:line="240" w:lineRule="auto"/>
              <w:ind w:firstLine="0" w:firstLineChars="0"/>
              <w:jc w:val="center"/>
              <w:rPr>
                <w:rFonts w:cs="Times New Roman"/>
                <w:sz w:val="21"/>
                <w:szCs w:val="21"/>
              </w:rPr>
            </w:pPr>
            <w:r>
              <w:rPr>
                <w:rFonts w:cs="Times New Roman"/>
                <w:sz w:val="21"/>
                <w:szCs w:val="21"/>
              </w:rPr>
              <w:t>不敏感</w:t>
            </w:r>
          </w:p>
        </w:tc>
        <w:tc>
          <w:tcPr>
            <w:tcW w:w="651" w:type="dxa"/>
            <w:vAlign w:val="center"/>
          </w:tcPr>
          <w:p>
            <w:pPr>
              <w:jc w:val="center"/>
              <w:rPr>
                <w:rFonts w:ascii="Times New Roman" w:hAnsi="Times New Roman" w:cs="Times New Roman"/>
                <w:b/>
                <w:szCs w:val="21"/>
                <w:shd w:val="pct10" w:color="auto" w:fill="FFFFFF"/>
              </w:rPr>
            </w:pPr>
            <w:r>
              <w:rPr>
                <w:rFonts w:ascii="Times New Roman" w:hAnsi="Times New Roman" w:cs="Times New Roman"/>
                <w:szCs w:val="21"/>
              </w:rPr>
              <w:t>一级</w:t>
            </w:r>
          </w:p>
        </w:tc>
        <w:tc>
          <w:tcPr>
            <w:tcW w:w="700" w:type="dxa"/>
            <w:vAlign w:val="center"/>
          </w:tcPr>
          <w:p>
            <w:pPr>
              <w:pStyle w:val="161"/>
              <w:spacing w:line="240" w:lineRule="auto"/>
              <w:ind w:firstLine="0" w:firstLineChars="0"/>
              <w:jc w:val="center"/>
              <w:rPr>
                <w:rFonts w:cs="Times New Roman"/>
                <w:sz w:val="21"/>
                <w:szCs w:val="21"/>
              </w:rPr>
            </w:pPr>
            <w:r>
              <w:rPr>
                <w:rFonts w:cs="Times New Roman"/>
                <w:sz w:val="21"/>
                <w:szCs w:val="21"/>
              </w:rPr>
              <w:t>二级</w:t>
            </w:r>
          </w:p>
        </w:tc>
        <w:tc>
          <w:tcPr>
            <w:tcW w:w="660" w:type="dxa"/>
            <w:vAlign w:val="center"/>
          </w:tcPr>
          <w:p>
            <w:pPr>
              <w:pStyle w:val="161"/>
              <w:spacing w:line="240" w:lineRule="auto"/>
              <w:ind w:firstLine="0" w:firstLineChars="0"/>
              <w:jc w:val="center"/>
              <w:rPr>
                <w:rFonts w:cs="Times New Roman"/>
                <w:sz w:val="21"/>
                <w:szCs w:val="21"/>
              </w:rPr>
            </w:pPr>
            <w:r>
              <w:rPr>
                <w:rFonts w:cs="Times New Roman"/>
                <w:sz w:val="21"/>
                <w:szCs w:val="21"/>
              </w:rPr>
              <w:t>二级</w:t>
            </w:r>
          </w:p>
        </w:tc>
        <w:tc>
          <w:tcPr>
            <w:tcW w:w="660" w:type="dxa"/>
            <w:vAlign w:val="center"/>
          </w:tcPr>
          <w:p>
            <w:pPr>
              <w:pStyle w:val="161"/>
              <w:spacing w:line="240" w:lineRule="auto"/>
              <w:ind w:firstLine="0" w:firstLineChars="0"/>
              <w:jc w:val="center"/>
              <w:rPr>
                <w:rFonts w:cs="Times New Roman"/>
                <w:sz w:val="21"/>
                <w:szCs w:val="21"/>
              </w:rPr>
            </w:pPr>
            <w:r>
              <w:rPr>
                <w:rFonts w:cs="Times New Roman"/>
                <w:sz w:val="21"/>
                <w:szCs w:val="21"/>
              </w:rPr>
              <w:t>二级</w:t>
            </w:r>
          </w:p>
        </w:tc>
        <w:tc>
          <w:tcPr>
            <w:tcW w:w="660" w:type="dxa"/>
            <w:vAlign w:val="center"/>
          </w:tcPr>
          <w:p>
            <w:pPr>
              <w:pStyle w:val="161"/>
              <w:spacing w:line="240" w:lineRule="auto"/>
              <w:ind w:firstLine="0" w:firstLineChars="0"/>
              <w:jc w:val="center"/>
              <w:rPr>
                <w:rFonts w:cs="Times New Roman"/>
                <w:sz w:val="21"/>
                <w:szCs w:val="21"/>
              </w:rPr>
            </w:pPr>
            <w:r>
              <w:rPr>
                <w:rFonts w:cs="Times New Roman"/>
                <w:sz w:val="21"/>
                <w:szCs w:val="21"/>
              </w:rPr>
              <w:t>三级</w:t>
            </w:r>
          </w:p>
        </w:tc>
        <w:tc>
          <w:tcPr>
            <w:tcW w:w="660" w:type="dxa"/>
            <w:vAlign w:val="center"/>
          </w:tcPr>
          <w:p>
            <w:pPr>
              <w:pStyle w:val="161"/>
              <w:spacing w:line="240" w:lineRule="auto"/>
              <w:ind w:firstLine="0" w:firstLineChars="0"/>
              <w:jc w:val="center"/>
              <w:rPr>
                <w:rFonts w:cs="Times New Roman"/>
                <w:sz w:val="21"/>
                <w:szCs w:val="21"/>
              </w:rPr>
            </w:pPr>
            <w:r>
              <w:rPr>
                <w:rFonts w:cs="Times New Roman"/>
                <w:sz w:val="21"/>
                <w:szCs w:val="21"/>
              </w:rPr>
              <w:t>三级</w:t>
            </w:r>
          </w:p>
        </w:tc>
        <w:tc>
          <w:tcPr>
            <w:tcW w:w="660" w:type="dxa"/>
            <w:vAlign w:val="center"/>
          </w:tcPr>
          <w:p>
            <w:pPr>
              <w:pStyle w:val="161"/>
              <w:spacing w:line="240" w:lineRule="auto"/>
              <w:ind w:firstLine="0" w:firstLineChars="0"/>
              <w:jc w:val="center"/>
              <w:rPr>
                <w:rFonts w:cs="Times New Roman"/>
                <w:sz w:val="21"/>
                <w:szCs w:val="21"/>
              </w:rPr>
            </w:pPr>
            <w:r>
              <w:rPr>
                <w:rFonts w:cs="Times New Roman"/>
                <w:sz w:val="21"/>
                <w:szCs w:val="21"/>
              </w:rPr>
              <w:t>三级</w:t>
            </w:r>
          </w:p>
        </w:tc>
        <w:tc>
          <w:tcPr>
            <w:tcW w:w="660" w:type="dxa"/>
            <w:vAlign w:val="center"/>
          </w:tcPr>
          <w:p>
            <w:pPr>
              <w:pStyle w:val="161"/>
              <w:spacing w:line="240" w:lineRule="auto"/>
              <w:ind w:firstLine="0" w:firstLineChars="0"/>
              <w:jc w:val="center"/>
              <w:rPr>
                <w:rFonts w:cs="Times New Roman"/>
                <w:sz w:val="21"/>
                <w:szCs w:val="21"/>
              </w:rPr>
            </w:pPr>
            <w:r>
              <w:rPr>
                <w:rFonts w:cs="Times New Roman"/>
                <w:sz w:val="21"/>
                <w:szCs w:val="21"/>
              </w:rPr>
              <w:t>-</w:t>
            </w:r>
          </w:p>
        </w:tc>
        <w:tc>
          <w:tcPr>
            <w:tcW w:w="660" w:type="dxa"/>
            <w:vAlign w:val="center"/>
          </w:tcPr>
          <w:p>
            <w:pPr>
              <w:pStyle w:val="161"/>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01" w:type="dxa"/>
            <w:gridSpan w:val="10"/>
            <w:vAlign w:val="center"/>
          </w:tcPr>
          <w:p>
            <w:pPr>
              <w:pStyle w:val="161"/>
              <w:spacing w:line="240" w:lineRule="auto"/>
              <w:ind w:firstLine="0" w:firstLineChars="0"/>
              <w:jc w:val="left"/>
              <w:rPr>
                <w:rFonts w:cs="Times New Roman"/>
                <w:sz w:val="21"/>
                <w:szCs w:val="21"/>
              </w:rPr>
            </w:pPr>
            <w:r>
              <w:rPr>
                <w:rFonts w:cs="Times New Roman"/>
                <w:sz w:val="21"/>
                <w:szCs w:val="21"/>
              </w:rPr>
              <w:t>注：“-”表示可不开展土壤环境影响评价工作</w:t>
            </w:r>
          </w:p>
        </w:tc>
      </w:tr>
    </w:tbl>
    <w:p>
      <w:pPr>
        <w:rPr>
          <w:rFonts w:ascii="Times New Roman" w:hAnsi="Times New Roman" w:cs="Times New Roman"/>
        </w:rPr>
      </w:pPr>
    </w:p>
    <w:bookmarkEnd w:id="109"/>
    <w:bookmarkEnd w:id="110"/>
    <w:bookmarkEnd w:id="111"/>
    <w:p>
      <w:pPr>
        <w:pStyle w:val="7"/>
        <w:spacing w:before="120" w:after="120"/>
      </w:pPr>
      <w:bookmarkStart w:id="112" w:name="_Toc10225"/>
      <w:bookmarkStart w:id="113" w:name="_Toc17991"/>
      <w:bookmarkStart w:id="114" w:name="_Toc7593"/>
      <w:r>
        <w:t>生态环境影响评价等级与评价范围</w:t>
      </w:r>
      <w:bookmarkEnd w:id="112"/>
      <w:bookmarkEnd w:id="113"/>
      <w:bookmarkEnd w:id="114"/>
    </w:p>
    <w:p>
      <w:pPr>
        <w:spacing w:line="360" w:lineRule="auto"/>
        <w:ind w:firstLine="480" w:firstLineChars="200"/>
        <w:rPr>
          <w:rFonts w:ascii="Times New Roman" w:hAnsi="Times New Roman" w:cs="Times New Roman"/>
          <w:sz w:val="24"/>
        </w:rPr>
      </w:pPr>
      <w:r>
        <w:rPr>
          <w:rFonts w:ascii="Times New Roman" w:hAnsi="Times New Roman" w:cs="Times New Roman"/>
          <w:sz w:val="24"/>
        </w:rPr>
        <w:t>（1）生态评价等级划分依据</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对照《环境影响评价技术导则—生态影响》（HJ19-2011）中有关要求，本项目生态评价工作级别判别见表1.5.6-1。</w:t>
      </w:r>
    </w:p>
    <w:p>
      <w:pPr>
        <w:pStyle w:val="19"/>
        <w:spacing w:line="440" w:lineRule="exact"/>
        <w:rPr>
          <w:bCs/>
          <w:kern w:val="24"/>
        </w:rPr>
      </w:pPr>
      <w:r>
        <w:t>表 1.5.6-1</w:t>
      </w:r>
      <w:r>
        <w:rPr>
          <w:bCs/>
          <w:kern w:val="24"/>
        </w:rPr>
        <w:t xml:space="preserve">  生态影响评价工作等级划分表</w:t>
      </w:r>
    </w:p>
    <w:tbl>
      <w:tblPr>
        <w:tblStyle w:val="45"/>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808"/>
        <w:gridCol w:w="2129"/>
        <w:gridCol w:w="2540"/>
        <w:gridCol w:w="20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1808" w:type="dxa"/>
            <w:vMerge w:val="restart"/>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影响区域生态敏感性</w:t>
            </w:r>
          </w:p>
        </w:tc>
        <w:tc>
          <w:tcPr>
            <w:tcW w:w="6714" w:type="dxa"/>
            <w:gridSpan w:val="3"/>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工程占地（水域）范围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1808" w:type="dxa"/>
            <w:vMerge w:val="continue"/>
            <w:vAlign w:val="center"/>
          </w:tcPr>
          <w:p>
            <w:pPr>
              <w:rPr>
                <w:rFonts w:ascii="Times New Roman" w:hAnsi="Times New Roman" w:cs="Times New Roman"/>
              </w:rPr>
            </w:pPr>
          </w:p>
        </w:tc>
        <w:tc>
          <w:tcPr>
            <w:tcW w:w="2129"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面积≥20km</w:t>
            </w:r>
            <w:r>
              <w:rPr>
                <w:rFonts w:ascii="Times New Roman" w:hAnsi="Times New Roman" w:cs="Times New Roman"/>
                <w:b/>
                <w:szCs w:val="21"/>
                <w:vertAlign w:val="superscript"/>
              </w:rPr>
              <w:t>2</w:t>
            </w:r>
          </w:p>
          <w:p>
            <w:pPr>
              <w:spacing w:line="360" w:lineRule="exact"/>
              <w:jc w:val="center"/>
              <w:rPr>
                <w:rFonts w:ascii="Times New Roman" w:hAnsi="Times New Roman" w:cs="Times New Roman"/>
                <w:b/>
                <w:szCs w:val="21"/>
              </w:rPr>
            </w:pPr>
            <w:r>
              <w:rPr>
                <w:rFonts w:ascii="Times New Roman" w:hAnsi="Times New Roman" w:cs="Times New Roman"/>
                <w:b/>
                <w:szCs w:val="21"/>
              </w:rPr>
              <w:t>或长度≥100km</w:t>
            </w:r>
          </w:p>
        </w:tc>
        <w:tc>
          <w:tcPr>
            <w:tcW w:w="2540"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面积2km</w:t>
            </w:r>
            <w:r>
              <w:rPr>
                <w:rFonts w:ascii="Times New Roman" w:hAnsi="Times New Roman" w:cs="Times New Roman"/>
                <w:b/>
                <w:szCs w:val="21"/>
                <w:vertAlign w:val="superscript"/>
              </w:rPr>
              <w:t>2</w:t>
            </w:r>
            <w:r>
              <w:rPr>
                <w:rFonts w:ascii="Times New Roman" w:hAnsi="Times New Roman" w:cs="Times New Roman"/>
                <w:b/>
                <w:szCs w:val="21"/>
              </w:rPr>
              <w:t>～20km</w:t>
            </w:r>
            <w:r>
              <w:rPr>
                <w:rFonts w:ascii="Times New Roman" w:hAnsi="Times New Roman" w:cs="Times New Roman"/>
                <w:b/>
                <w:szCs w:val="21"/>
                <w:vertAlign w:val="superscript"/>
              </w:rPr>
              <w:t>2</w:t>
            </w:r>
          </w:p>
          <w:p>
            <w:pPr>
              <w:spacing w:line="360" w:lineRule="exact"/>
              <w:jc w:val="center"/>
              <w:rPr>
                <w:rFonts w:ascii="Times New Roman" w:hAnsi="Times New Roman" w:cs="Times New Roman"/>
                <w:b/>
                <w:szCs w:val="21"/>
              </w:rPr>
            </w:pPr>
            <w:r>
              <w:rPr>
                <w:rFonts w:ascii="Times New Roman" w:hAnsi="Times New Roman" w:cs="Times New Roman"/>
                <w:b/>
                <w:szCs w:val="21"/>
              </w:rPr>
              <w:t>或长度50km～100km</w:t>
            </w:r>
          </w:p>
        </w:tc>
        <w:tc>
          <w:tcPr>
            <w:tcW w:w="2045" w:type="dxa"/>
            <w:vAlign w:val="center"/>
          </w:tcPr>
          <w:p>
            <w:pPr>
              <w:spacing w:line="360" w:lineRule="exact"/>
              <w:jc w:val="center"/>
              <w:rPr>
                <w:rFonts w:ascii="Times New Roman" w:hAnsi="Times New Roman" w:cs="Times New Roman"/>
                <w:b/>
                <w:szCs w:val="21"/>
                <w:vertAlign w:val="superscript"/>
              </w:rPr>
            </w:pPr>
            <w:r>
              <w:rPr>
                <w:rFonts w:ascii="Times New Roman" w:hAnsi="Times New Roman" w:cs="Times New Roman"/>
                <w:b/>
                <w:szCs w:val="21"/>
              </w:rPr>
              <w:t>面积≤2km</w:t>
            </w:r>
            <w:r>
              <w:rPr>
                <w:rFonts w:ascii="Times New Roman" w:hAnsi="Times New Roman" w:cs="Times New Roman"/>
                <w:b/>
                <w:szCs w:val="21"/>
                <w:vertAlign w:val="superscript"/>
              </w:rPr>
              <w:t>2</w:t>
            </w:r>
          </w:p>
          <w:p>
            <w:pPr>
              <w:spacing w:line="360" w:lineRule="exact"/>
              <w:jc w:val="center"/>
              <w:rPr>
                <w:rFonts w:ascii="Times New Roman" w:hAnsi="Times New Roman" w:cs="Times New Roman"/>
                <w:b/>
                <w:szCs w:val="21"/>
              </w:rPr>
            </w:pPr>
            <w:r>
              <w:rPr>
                <w:rFonts w:ascii="Times New Roman" w:hAnsi="Times New Roman" w:cs="Times New Roman"/>
                <w:b/>
                <w:szCs w:val="21"/>
              </w:rPr>
              <w:t>或长度≤50km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180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特殊生态敏感区</w:t>
            </w:r>
          </w:p>
        </w:tc>
        <w:tc>
          <w:tcPr>
            <w:tcW w:w="2129"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一级</w:t>
            </w:r>
          </w:p>
        </w:tc>
        <w:tc>
          <w:tcPr>
            <w:tcW w:w="2540"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一级</w:t>
            </w:r>
          </w:p>
        </w:tc>
        <w:tc>
          <w:tcPr>
            <w:tcW w:w="2045"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一级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180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重要生态敏感区</w:t>
            </w:r>
          </w:p>
        </w:tc>
        <w:tc>
          <w:tcPr>
            <w:tcW w:w="2129"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一级</w:t>
            </w:r>
          </w:p>
        </w:tc>
        <w:tc>
          <w:tcPr>
            <w:tcW w:w="2540"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二级</w:t>
            </w:r>
          </w:p>
        </w:tc>
        <w:tc>
          <w:tcPr>
            <w:tcW w:w="2045"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180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一般区域</w:t>
            </w:r>
          </w:p>
        </w:tc>
        <w:tc>
          <w:tcPr>
            <w:tcW w:w="2129"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二级</w:t>
            </w:r>
          </w:p>
        </w:tc>
        <w:tc>
          <w:tcPr>
            <w:tcW w:w="2540"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三级</w:t>
            </w:r>
          </w:p>
        </w:tc>
        <w:tc>
          <w:tcPr>
            <w:tcW w:w="2045"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三级</w:t>
            </w:r>
          </w:p>
        </w:tc>
      </w:tr>
    </w:tbl>
    <w:p>
      <w:pPr>
        <w:spacing w:line="480" w:lineRule="exact"/>
        <w:ind w:firstLine="480" w:firstLineChars="200"/>
        <w:rPr>
          <w:rFonts w:ascii="Times New Roman" w:hAnsi="Times New Roman" w:cs="Times New Roman"/>
          <w:sz w:val="24"/>
        </w:rPr>
      </w:pPr>
      <w:r>
        <w:rPr>
          <w:rFonts w:ascii="Times New Roman" w:hAnsi="Times New Roman" w:cs="Times New Roman"/>
          <w:sz w:val="24"/>
        </w:rPr>
        <w:t>（2）工程占地范围</w:t>
      </w:r>
    </w:p>
    <w:p>
      <w:pPr>
        <w:spacing w:line="480" w:lineRule="exact"/>
        <w:ind w:firstLine="480" w:firstLineChars="200"/>
        <w:rPr>
          <w:rFonts w:ascii="Times New Roman" w:hAnsi="Times New Roman" w:cs="Times New Roman"/>
          <w:sz w:val="24"/>
        </w:rPr>
      </w:pPr>
      <w:r>
        <w:rPr>
          <w:rFonts w:ascii="Times New Roman" w:hAnsi="Times New Roman" w:cs="Times New Roman"/>
          <w:sz w:val="24"/>
        </w:rPr>
        <w:t>本项目占地面积1500</w:t>
      </w:r>
      <w:r>
        <w:rPr>
          <w:rFonts w:ascii="Times New Roman" w:hAnsi="Times New Roman" w:cs="Times New Roman"/>
          <w:szCs w:val="21"/>
        </w:rPr>
        <w:t>m</w:t>
      </w:r>
      <w:r>
        <w:rPr>
          <w:rFonts w:ascii="Times New Roman" w:hAnsi="Times New Roman" w:cs="Times New Roman"/>
          <w:szCs w:val="21"/>
          <w:vertAlign w:val="superscript"/>
        </w:rPr>
        <w:t>2</w:t>
      </w:r>
      <w:r>
        <w:rPr>
          <w:rFonts w:ascii="Times New Roman" w:hAnsi="Times New Roman" w:cs="Times New Roman"/>
          <w:sz w:val="24"/>
        </w:rPr>
        <w:t>小于2km</w:t>
      </w:r>
      <w:r>
        <w:rPr>
          <w:rFonts w:ascii="Times New Roman" w:hAnsi="Times New Roman" w:cs="Times New Roman"/>
          <w:sz w:val="24"/>
          <w:vertAlign w:val="superscript"/>
        </w:rPr>
        <w:t>2</w:t>
      </w:r>
      <w:r>
        <w:rPr>
          <w:rFonts w:ascii="Times New Roman" w:hAnsi="Times New Roman" w:cs="Times New Roman"/>
          <w:sz w:val="24"/>
        </w:rPr>
        <w:t>。</w:t>
      </w:r>
    </w:p>
    <w:p>
      <w:pPr>
        <w:spacing w:line="480" w:lineRule="exact"/>
        <w:ind w:firstLine="480" w:firstLineChars="200"/>
        <w:rPr>
          <w:rFonts w:ascii="Times New Roman" w:hAnsi="Times New Roman" w:cs="Times New Roman"/>
          <w:sz w:val="24"/>
        </w:rPr>
      </w:pPr>
      <w:r>
        <w:rPr>
          <w:rFonts w:ascii="Times New Roman" w:hAnsi="Times New Roman" w:cs="Times New Roman"/>
          <w:sz w:val="24"/>
        </w:rPr>
        <w:t>（3）影响区域生态敏感性</w:t>
      </w:r>
    </w:p>
    <w:p>
      <w:pPr>
        <w:spacing w:line="480" w:lineRule="exact"/>
        <w:ind w:firstLine="480" w:firstLineChars="200"/>
        <w:rPr>
          <w:rFonts w:ascii="Times New Roman" w:hAnsi="Times New Roman" w:cs="Times New Roman"/>
          <w:sz w:val="24"/>
        </w:rPr>
      </w:pPr>
      <w:r>
        <w:rPr>
          <w:rFonts w:ascii="Times New Roman" w:hAnsi="Times New Roman" w:cs="Times New Roman"/>
          <w:sz w:val="24"/>
        </w:rPr>
        <w:t>本项目区在长岭分公司厂区内，属于一般区域。</w:t>
      </w:r>
    </w:p>
    <w:p>
      <w:pPr>
        <w:spacing w:line="480" w:lineRule="exact"/>
        <w:ind w:firstLine="480" w:firstLineChars="200"/>
        <w:rPr>
          <w:rFonts w:ascii="Times New Roman" w:hAnsi="Times New Roman" w:cs="Times New Roman"/>
          <w:sz w:val="24"/>
        </w:rPr>
      </w:pPr>
      <w:r>
        <w:rPr>
          <w:rFonts w:ascii="Times New Roman" w:hAnsi="Times New Roman" w:cs="Times New Roman"/>
          <w:sz w:val="24"/>
        </w:rPr>
        <w:t>（4）评价等级及评价范围确定</w:t>
      </w:r>
    </w:p>
    <w:p>
      <w:pPr>
        <w:spacing w:line="480" w:lineRule="exact"/>
        <w:ind w:firstLine="480" w:firstLineChars="200"/>
        <w:rPr>
          <w:rFonts w:ascii="Times New Roman" w:hAnsi="Times New Roman" w:cs="Times New Roman"/>
          <w:sz w:val="24"/>
        </w:rPr>
      </w:pPr>
      <w:r>
        <w:rPr>
          <w:rFonts w:ascii="Times New Roman" w:hAnsi="Times New Roman" w:cs="Times New Roman"/>
          <w:sz w:val="24"/>
        </w:rPr>
        <w:t>本次生态评价等级为三级评价，评价范围为厂区边界外扩500m区域。</w:t>
      </w:r>
    </w:p>
    <w:p>
      <w:pPr>
        <w:pStyle w:val="7"/>
        <w:spacing w:before="120" w:after="120"/>
      </w:pPr>
      <w:r>
        <w:t>风险评价等级及范围</w:t>
      </w:r>
    </w:p>
    <w:p>
      <w:pPr>
        <w:spacing w:line="360" w:lineRule="auto"/>
        <w:ind w:firstLine="482"/>
        <w:rPr>
          <w:rFonts w:ascii="Times New Roman" w:hAnsi="Times New Roman" w:cs="Times New Roman"/>
          <w:sz w:val="24"/>
          <w:szCs w:val="24"/>
        </w:rPr>
      </w:pPr>
      <w:r>
        <w:rPr>
          <w:rFonts w:ascii="Times New Roman" w:hAnsi="Times New Roman" w:cs="Times New Roman"/>
          <w:sz w:val="24"/>
          <w:szCs w:val="24"/>
        </w:rPr>
        <w:t>一、危险物质及工艺系统危险性 P 的分级确定</w:t>
      </w:r>
    </w:p>
    <w:p>
      <w:pPr>
        <w:spacing w:line="360" w:lineRule="auto"/>
        <w:ind w:firstLine="482"/>
        <w:rPr>
          <w:rFonts w:ascii="Times New Roman" w:hAnsi="Times New Roman" w:cs="Times New Roman"/>
          <w:sz w:val="24"/>
          <w:szCs w:val="24"/>
        </w:rPr>
      </w:pPr>
      <w:r>
        <w:rPr>
          <w:rFonts w:ascii="Times New Roman" w:hAnsi="Times New Roman" w:cs="Times New Roman"/>
          <w:sz w:val="24"/>
          <w:szCs w:val="24"/>
        </w:rPr>
        <w:t>（1）危险物质数量与临界量比值（Q）</w:t>
      </w:r>
    </w:p>
    <w:p>
      <w:pPr>
        <w:spacing w:line="360" w:lineRule="auto"/>
        <w:ind w:firstLine="482"/>
        <w:rPr>
          <w:rFonts w:ascii="Times New Roman" w:hAnsi="Times New Roman" w:cs="Times New Roman"/>
        </w:rPr>
      </w:pPr>
      <w:r>
        <w:rPr>
          <w:rFonts w:ascii="Times New Roman" w:hAnsi="Times New Roman" w:cs="Times New Roman"/>
          <w:sz w:val="24"/>
          <w:szCs w:val="24"/>
        </w:rPr>
        <w:t>根据《建设项目环境风险评价技术导则》（HJ169-2018）附录 B ，本项目涉及危险物质为氨及硫化氢。其危险物质与临界量的比值见表 1.5.7-1。</w:t>
      </w:r>
    </w:p>
    <w:p>
      <w:pPr>
        <w:pStyle w:val="19"/>
      </w:pPr>
      <w:r>
        <w:t>表1.5.7-1</w:t>
      </w:r>
      <w:r>
        <w:tab/>
      </w:r>
      <w:r>
        <w:t>危险物质与临界量的比值</w:t>
      </w:r>
    </w:p>
    <w:p>
      <w:pPr>
        <w:pStyle w:val="23"/>
        <w:kinsoku w:val="0"/>
        <w:overflowPunct w:val="0"/>
        <w:spacing w:before="9"/>
        <w:rPr>
          <w:rFonts w:eastAsia="楷体"/>
          <w:b/>
          <w:sz w:val="7"/>
        </w:rPr>
      </w:pPr>
    </w:p>
    <w:tbl>
      <w:tblPr>
        <w:tblStyle w:val="45"/>
        <w:tblW w:w="8587" w:type="dxa"/>
        <w:tblInd w:w="36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17"/>
        <w:gridCol w:w="1717"/>
        <w:gridCol w:w="1717"/>
        <w:gridCol w:w="1717"/>
        <w:gridCol w:w="171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1717" w:type="dxa"/>
            <w:tcBorders>
              <w:bottom w:val="single" w:color="000000" w:sz="4" w:space="0"/>
              <w:right w:val="single" w:color="000000" w:sz="4" w:space="0"/>
              <w:tl2br w:val="nil"/>
              <w:tr2bl w:val="nil"/>
            </w:tcBorders>
            <w:vAlign w:val="center"/>
          </w:tcPr>
          <w:p>
            <w:pPr>
              <w:pStyle w:val="247"/>
              <w:kinsoku w:val="0"/>
              <w:overflowPunct w:val="0"/>
              <w:rPr>
                <w:b/>
              </w:rPr>
            </w:pPr>
            <w:r>
              <w:rPr>
                <w:b/>
              </w:rPr>
              <w:t>物质名称</w:t>
            </w:r>
          </w:p>
        </w:tc>
        <w:tc>
          <w:tcPr>
            <w:tcW w:w="1717" w:type="dxa"/>
            <w:tcBorders>
              <w:left w:val="single" w:color="000000" w:sz="4" w:space="0"/>
              <w:bottom w:val="single" w:color="000000" w:sz="4" w:space="0"/>
              <w:right w:val="single" w:color="000000" w:sz="4" w:space="0"/>
              <w:tl2br w:val="nil"/>
              <w:tr2bl w:val="nil"/>
            </w:tcBorders>
            <w:vAlign w:val="center"/>
          </w:tcPr>
          <w:p>
            <w:pPr>
              <w:pStyle w:val="247"/>
              <w:kinsoku w:val="0"/>
              <w:overflowPunct w:val="0"/>
              <w:rPr>
                <w:b/>
              </w:rPr>
            </w:pPr>
            <w:r>
              <w:rPr>
                <w:b/>
              </w:rPr>
              <w:t>CAS 号</w:t>
            </w:r>
          </w:p>
        </w:tc>
        <w:tc>
          <w:tcPr>
            <w:tcW w:w="1717" w:type="dxa"/>
            <w:tcBorders>
              <w:left w:val="single" w:color="000000" w:sz="4" w:space="0"/>
              <w:bottom w:val="single" w:color="000000" w:sz="4" w:space="0"/>
              <w:right w:val="single" w:color="000000" w:sz="4" w:space="0"/>
              <w:tl2br w:val="nil"/>
              <w:tr2bl w:val="nil"/>
            </w:tcBorders>
            <w:vAlign w:val="center"/>
          </w:tcPr>
          <w:p>
            <w:pPr>
              <w:pStyle w:val="247"/>
              <w:kinsoku w:val="0"/>
              <w:overflowPunct w:val="0"/>
              <w:rPr>
                <w:b/>
              </w:rPr>
            </w:pPr>
            <w:r>
              <w:rPr>
                <w:b/>
              </w:rPr>
              <w:t>临界量Qi</w:t>
            </w:r>
          </w:p>
        </w:tc>
        <w:tc>
          <w:tcPr>
            <w:tcW w:w="1717" w:type="dxa"/>
            <w:tcBorders>
              <w:left w:val="single" w:color="000000" w:sz="4" w:space="0"/>
              <w:bottom w:val="single" w:color="000000" w:sz="4" w:space="0"/>
              <w:right w:val="single" w:color="000000" w:sz="4" w:space="0"/>
              <w:tl2br w:val="nil"/>
              <w:tr2bl w:val="nil"/>
            </w:tcBorders>
            <w:vAlign w:val="center"/>
          </w:tcPr>
          <w:p>
            <w:pPr>
              <w:pStyle w:val="247"/>
              <w:kinsoku w:val="0"/>
              <w:overflowPunct w:val="0"/>
              <w:spacing w:before="46" w:line="252" w:lineRule="exact"/>
              <w:rPr>
                <w:b/>
              </w:rPr>
            </w:pPr>
            <w:r>
              <w:rPr>
                <w:b/>
              </w:rPr>
              <w:t>实际量 qi</w:t>
            </w:r>
          </w:p>
        </w:tc>
        <w:tc>
          <w:tcPr>
            <w:tcW w:w="1719" w:type="dxa"/>
            <w:tcBorders>
              <w:left w:val="single" w:color="000000" w:sz="4" w:space="0"/>
              <w:bottom w:val="single" w:color="000000" w:sz="4" w:space="0"/>
              <w:tl2br w:val="nil"/>
              <w:tr2bl w:val="nil"/>
            </w:tcBorders>
            <w:vAlign w:val="center"/>
          </w:tcPr>
          <w:p>
            <w:pPr>
              <w:pStyle w:val="247"/>
              <w:kinsoku w:val="0"/>
              <w:overflowPunct w:val="0"/>
              <w:rPr>
                <w:b/>
              </w:rPr>
            </w:pPr>
            <w:r>
              <w:rPr>
                <w:b/>
              </w:rPr>
              <w:t>qi/Qi</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17" w:type="dxa"/>
            <w:tcBorders>
              <w:top w:val="single" w:color="000000" w:sz="4" w:space="0"/>
              <w:bottom w:val="single" w:color="000000" w:sz="4" w:space="0"/>
              <w:right w:val="single" w:color="000000" w:sz="4" w:space="0"/>
              <w:tl2br w:val="nil"/>
              <w:tr2bl w:val="nil"/>
            </w:tcBorders>
            <w:vAlign w:val="center"/>
          </w:tcPr>
          <w:p>
            <w:pPr>
              <w:pStyle w:val="247"/>
              <w:kinsoku w:val="0"/>
              <w:overflowPunct w:val="0"/>
              <w:spacing w:before="46" w:line="252" w:lineRule="exact"/>
              <w:ind w:left="45"/>
            </w:pPr>
            <w:r>
              <w:t>氨</w:t>
            </w:r>
          </w:p>
        </w:tc>
        <w:tc>
          <w:tcPr>
            <w:tcW w:w="1717"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60" w:line="238" w:lineRule="exact"/>
              <w:ind w:right="309"/>
            </w:pPr>
            <w:r>
              <w:t>7664-41-7</w:t>
            </w:r>
          </w:p>
        </w:tc>
        <w:tc>
          <w:tcPr>
            <w:tcW w:w="1717"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60" w:line="238" w:lineRule="exact"/>
              <w:ind w:left="176" w:right="152"/>
              <w:rPr>
                <w:rFonts w:eastAsia="宋体"/>
              </w:rPr>
            </w:pPr>
            <w:r>
              <w:t>5t</w:t>
            </w:r>
          </w:p>
        </w:tc>
        <w:tc>
          <w:tcPr>
            <w:tcW w:w="1717"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60" w:line="238" w:lineRule="exact"/>
              <w:ind w:left="123" w:right="94"/>
            </w:pPr>
            <w:r>
              <w:rPr>
                <w:sz w:val="24"/>
              </w:rPr>
              <w:t>0.00</w:t>
            </w:r>
            <w:r>
              <w:rPr>
                <w:rFonts w:eastAsia="宋体"/>
                <w:sz w:val="24"/>
              </w:rPr>
              <w:t>24</w:t>
            </w:r>
            <w:r>
              <w:rPr>
                <w:sz w:val="24"/>
              </w:rPr>
              <w:t>t</w:t>
            </w:r>
          </w:p>
        </w:tc>
        <w:tc>
          <w:tcPr>
            <w:tcW w:w="1719" w:type="dxa"/>
            <w:tcBorders>
              <w:top w:val="single" w:color="000000" w:sz="4" w:space="0"/>
              <w:left w:val="single" w:color="000000" w:sz="4" w:space="0"/>
              <w:bottom w:val="single" w:color="000000" w:sz="4" w:space="0"/>
              <w:tl2br w:val="nil"/>
              <w:tr2bl w:val="nil"/>
            </w:tcBorders>
            <w:vAlign w:val="center"/>
          </w:tcPr>
          <w:p>
            <w:pPr>
              <w:pStyle w:val="247"/>
              <w:kinsoku w:val="0"/>
              <w:overflowPunct w:val="0"/>
              <w:spacing w:before="194"/>
              <w:ind w:right="170"/>
              <w:rPr>
                <w:rFonts w:eastAsia="宋体"/>
              </w:rPr>
            </w:pPr>
            <w:r>
              <w:rPr>
                <w:rFonts w:eastAsia="宋体"/>
              </w:rPr>
              <w:t>0.00048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717" w:type="dxa"/>
            <w:tcBorders>
              <w:top w:val="single" w:color="000000" w:sz="4" w:space="0"/>
              <w:bottom w:val="single" w:color="000000" w:sz="4" w:space="0"/>
              <w:right w:val="single" w:color="000000" w:sz="4" w:space="0"/>
              <w:tl2br w:val="nil"/>
              <w:tr2bl w:val="nil"/>
            </w:tcBorders>
            <w:vAlign w:val="center"/>
          </w:tcPr>
          <w:p>
            <w:pPr>
              <w:pStyle w:val="247"/>
              <w:kinsoku w:val="0"/>
              <w:overflowPunct w:val="0"/>
              <w:spacing w:before="46" w:line="252" w:lineRule="exact"/>
              <w:ind w:left="45"/>
              <w:rPr>
                <w:rFonts w:eastAsia="宋体"/>
              </w:rPr>
            </w:pPr>
            <w:r>
              <w:rPr>
                <w:rFonts w:eastAsia="宋体"/>
              </w:rPr>
              <w:t>硫化氢</w:t>
            </w:r>
          </w:p>
        </w:tc>
        <w:tc>
          <w:tcPr>
            <w:tcW w:w="1717"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60" w:line="238" w:lineRule="exact"/>
              <w:ind w:right="309"/>
            </w:pPr>
            <w:r>
              <w:t>7783-06-4</w:t>
            </w:r>
          </w:p>
        </w:tc>
        <w:tc>
          <w:tcPr>
            <w:tcW w:w="1717"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60" w:line="238" w:lineRule="exact"/>
              <w:ind w:left="176" w:right="152"/>
              <w:rPr>
                <w:rFonts w:eastAsia="宋体"/>
              </w:rPr>
            </w:pPr>
            <w:r>
              <w:rPr>
                <w:rFonts w:eastAsia="宋体"/>
              </w:rPr>
              <w:t>2.5t</w:t>
            </w:r>
          </w:p>
        </w:tc>
        <w:tc>
          <w:tcPr>
            <w:tcW w:w="1717"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60" w:line="238" w:lineRule="exact"/>
              <w:ind w:left="123" w:right="94"/>
              <w:rPr>
                <w:rFonts w:eastAsia="宋体"/>
              </w:rPr>
            </w:pPr>
            <w:r>
              <w:rPr>
                <w:sz w:val="24"/>
              </w:rPr>
              <w:t>0.0</w:t>
            </w:r>
            <w:r>
              <w:rPr>
                <w:rFonts w:eastAsia="宋体"/>
                <w:sz w:val="24"/>
              </w:rPr>
              <w:t>016</w:t>
            </w:r>
            <w:r>
              <w:rPr>
                <w:sz w:val="24"/>
              </w:rPr>
              <w:t>t</w:t>
            </w:r>
          </w:p>
        </w:tc>
        <w:tc>
          <w:tcPr>
            <w:tcW w:w="1719" w:type="dxa"/>
            <w:tcBorders>
              <w:top w:val="single" w:color="000000" w:sz="4" w:space="0"/>
              <w:left w:val="single" w:color="000000" w:sz="4" w:space="0"/>
              <w:bottom w:val="single" w:color="000000" w:sz="4" w:space="0"/>
              <w:tl2br w:val="nil"/>
              <w:tr2bl w:val="nil"/>
            </w:tcBorders>
            <w:vAlign w:val="center"/>
          </w:tcPr>
          <w:p>
            <w:pPr>
              <w:pStyle w:val="247"/>
              <w:kinsoku w:val="0"/>
              <w:overflowPunct w:val="0"/>
              <w:spacing w:before="194"/>
              <w:ind w:right="170"/>
              <w:rPr>
                <w:rFonts w:eastAsia="宋体"/>
              </w:rPr>
            </w:pPr>
            <w:r>
              <w:rPr>
                <w:rFonts w:eastAsia="宋体"/>
              </w:rPr>
              <w:t>0.00064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717" w:type="dxa"/>
            <w:tcBorders>
              <w:top w:val="single" w:color="000000" w:sz="4" w:space="0"/>
              <w:bottom w:val="single" w:color="000000" w:sz="4" w:space="0"/>
              <w:right w:val="single" w:color="000000" w:sz="4" w:space="0"/>
              <w:tl2br w:val="nil"/>
              <w:tr2bl w:val="nil"/>
            </w:tcBorders>
            <w:vAlign w:val="center"/>
          </w:tcPr>
          <w:p>
            <w:pPr>
              <w:pStyle w:val="247"/>
              <w:kinsoku w:val="0"/>
              <w:overflowPunct w:val="0"/>
              <w:spacing w:before="46" w:line="252" w:lineRule="exact"/>
              <w:ind w:left="45"/>
              <w:rPr>
                <w:rFonts w:eastAsia="宋体"/>
              </w:rPr>
            </w:pPr>
            <w:r>
              <w:rPr>
                <w:rFonts w:eastAsia="宋体"/>
              </w:rPr>
              <w:t>油类物质</w:t>
            </w:r>
          </w:p>
        </w:tc>
        <w:tc>
          <w:tcPr>
            <w:tcW w:w="1717"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60" w:line="238" w:lineRule="exact"/>
              <w:ind w:right="309"/>
              <w:rPr>
                <w:rFonts w:eastAsia="宋体"/>
              </w:rPr>
            </w:pPr>
            <w:r>
              <w:rPr>
                <w:rFonts w:eastAsia="宋体"/>
              </w:rPr>
              <w:t>/</w:t>
            </w:r>
          </w:p>
        </w:tc>
        <w:tc>
          <w:tcPr>
            <w:tcW w:w="1717"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60" w:line="238" w:lineRule="exact"/>
              <w:ind w:left="176" w:right="152"/>
              <w:rPr>
                <w:rFonts w:eastAsia="宋体"/>
              </w:rPr>
            </w:pPr>
            <w:r>
              <w:rPr>
                <w:rFonts w:eastAsia="宋体"/>
              </w:rPr>
              <w:t>2500t</w:t>
            </w:r>
          </w:p>
        </w:tc>
        <w:tc>
          <w:tcPr>
            <w:tcW w:w="1717"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60" w:line="238" w:lineRule="exact"/>
              <w:ind w:left="123" w:right="94"/>
              <w:rPr>
                <w:sz w:val="24"/>
              </w:rPr>
            </w:pPr>
            <w:r>
              <w:rPr>
                <w:sz w:val="24"/>
              </w:rPr>
              <w:t>23.88t</w:t>
            </w:r>
          </w:p>
        </w:tc>
        <w:tc>
          <w:tcPr>
            <w:tcW w:w="1719" w:type="dxa"/>
            <w:tcBorders>
              <w:top w:val="single" w:color="000000" w:sz="4" w:space="0"/>
              <w:left w:val="single" w:color="000000" w:sz="4" w:space="0"/>
              <w:bottom w:val="single" w:color="000000" w:sz="4" w:space="0"/>
              <w:tl2br w:val="nil"/>
              <w:tr2bl w:val="nil"/>
            </w:tcBorders>
            <w:vAlign w:val="center"/>
          </w:tcPr>
          <w:p>
            <w:pPr>
              <w:pStyle w:val="247"/>
              <w:kinsoku w:val="0"/>
              <w:overflowPunct w:val="0"/>
              <w:spacing w:before="194"/>
              <w:ind w:right="170"/>
              <w:rPr>
                <w:rFonts w:eastAsia="宋体"/>
              </w:rPr>
            </w:pPr>
            <w:r>
              <w:rPr>
                <w:rFonts w:eastAsia="宋体"/>
              </w:rPr>
              <w:t>0.0096</w:t>
            </w:r>
          </w:p>
        </w:tc>
      </w:tr>
    </w:tbl>
    <w:p>
      <w:pPr>
        <w:spacing w:line="360" w:lineRule="auto"/>
        <w:ind w:firstLine="482"/>
        <w:rPr>
          <w:rFonts w:ascii="Times New Roman" w:hAnsi="Times New Roman" w:cs="Times New Roman"/>
          <w:sz w:val="24"/>
          <w:szCs w:val="24"/>
        </w:rPr>
      </w:pPr>
    </w:p>
    <w:p>
      <w:pPr>
        <w:spacing w:line="360" w:lineRule="auto"/>
        <w:ind w:firstLine="482"/>
        <w:rPr>
          <w:rFonts w:ascii="Times New Roman" w:hAnsi="Times New Roman" w:cs="Times New Roman"/>
          <w:sz w:val="24"/>
          <w:szCs w:val="24"/>
        </w:rPr>
      </w:pPr>
      <w:r>
        <w:rPr>
          <w:rFonts w:ascii="Times New Roman" w:hAnsi="Times New Roman" w:cs="Times New Roman"/>
          <w:sz w:val="24"/>
          <w:szCs w:val="24"/>
        </w:rPr>
        <w:t>计算Q=∑</w:t>
      </w:r>
      <w:r>
        <w:rPr>
          <w:rFonts w:ascii="Times New Roman" w:hAnsi="Times New Roman" w:eastAsia="Times New Roman" w:cs="Times New Roman"/>
          <w:b/>
        </w:rPr>
        <w:t>qi/Qi</w:t>
      </w:r>
      <w:r>
        <w:rPr>
          <w:rFonts w:ascii="Times New Roman" w:hAnsi="Times New Roman" w:cs="Times New Roman"/>
          <w:sz w:val="24"/>
          <w:szCs w:val="24"/>
        </w:rPr>
        <w:t>=0.00048+0.00064+0.0096=0.0107&lt;1</w:t>
      </w:r>
    </w:p>
    <w:p>
      <w:pPr>
        <w:spacing w:line="360" w:lineRule="auto"/>
        <w:ind w:firstLine="482"/>
        <w:rPr>
          <w:rFonts w:ascii="Times New Roman" w:hAnsi="Times New Roman" w:cs="Times New Roman"/>
          <w:sz w:val="24"/>
          <w:szCs w:val="24"/>
        </w:rPr>
      </w:pPr>
      <w:r>
        <w:rPr>
          <w:rFonts w:ascii="Times New Roman" w:hAnsi="Times New Roman" w:cs="Times New Roman"/>
          <w:sz w:val="24"/>
          <w:szCs w:val="24"/>
        </w:rPr>
        <w:t>本项目Q值小于1，故本项目环境风险潜势为</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 1 \* ROMAN \* MERGEFORMAT </w:instrText>
      </w:r>
      <w:r>
        <w:rPr>
          <w:rFonts w:ascii="Times New Roman" w:hAnsi="Times New Roman" w:cs="Times New Roman"/>
          <w:sz w:val="24"/>
          <w:szCs w:val="24"/>
        </w:rPr>
        <w:fldChar w:fldCharType="separate"/>
      </w:r>
      <w:r>
        <w:rPr>
          <w:rFonts w:ascii="Times New Roman" w:hAnsi="Times New Roman" w:cs="Times New Roman"/>
        </w:rPr>
        <w:t>I</w:t>
      </w:r>
      <w:r>
        <w:rPr>
          <w:rFonts w:ascii="Times New Roman" w:hAnsi="Times New Roman" w:cs="Times New Roman"/>
          <w:sz w:val="24"/>
          <w:szCs w:val="24"/>
        </w:rPr>
        <w:fldChar w:fldCharType="end"/>
      </w:r>
      <w:r>
        <w:rPr>
          <w:rFonts w:ascii="Times New Roman" w:hAnsi="Times New Roman" w:cs="Times New Roman"/>
          <w:sz w:val="24"/>
          <w:szCs w:val="24"/>
        </w:rPr>
        <w:t>。</w:t>
      </w:r>
    </w:p>
    <w:p>
      <w:pPr>
        <w:spacing w:line="360" w:lineRule="auto"/>
        <w:ind w:firstLine="482"/>
        <w:rPr>
          <w:rFonts w:ascii="Times New Roman" w:hAnsi="Times New Roman" w:cs="Times New Roman"/>
          <w:sz w:val="24"/>
          <w:szCs w:val="24"/>
        </w:rPr>
      </w:pPr>
      <w:r>
        <w:rPr>
          <w:rFonts w:ascii="Times New Roman" w:hAnsi="Times New Roman" w:cs="Times New Roman"/>
          <w:sz w:val="24"/>
          <w:szCs w:val="24"/>
        </w:rPr>
        <w:t>（2）评价等级及范围</w:t>
      </w:r>
    </w:p>
    <w:p>
      <w:pPr>
        <w:spacing w:line="360" w:lineRule="auto"/>
        <w:ind w:firstLine="482"/>
        <w:rPr>
          <w:rFonts w:ascii="Times New Roman" w:hAnsi="Times New Roman" w:cs="Times New Roman"/>
          <w:sz w:val="24"/>
          <w:szCs w:val="24"/>
        </w:rPr>
      </w:pPr>
      <w:r>
        <w:rPr>
          <w:rFonts w:ascii="Times New Roman" w:hAnsi="Times New Roman" w:cs="Times New Roman"/>
          <w:sz w:val="24"/>
          <w:szCs w:val="24"/>
        </w:rPr>
        <w:t>根据表1.5.7-2可知，本项目风险评价仅需简单分析。</w:t>
      </w:r>
    </w:p>
    <w:p>
      <w:pPr>
        <w:pStyle w:val="19"/>
        <w:spacing w:line="440" w:lineRule="exact"/>
      </w:pPr>
    </w:p>
    <w:p>
      <w:pPr>
        <w:pStyle w:val="19"/>
        <w:spacing w:line="440" w:lineRule="exact"/>
      </w:pPr>
    </w:p>
    <w:p>
      <w:pPr>
        <w:pStyle w:val="19"/>
        <w:spacing w:line="440" w:lineRule="exact"/>
      </w:pPr>
      <w:r>
        <w:t>表 1.5.7-2  风险评价工作等级划分表</w:t>
      </w:r>
    </w:p>
    <w:tbl>
      <w:tblPr>
        <w:tblStyle w:val="46"/>
        <w:tblpPr w:leftFromText="180" w:rightFromText="180" w:vertAnchor="text" w:horzAnchor="page" w:tblpX="2116" w:tblpY="446"/>
        <w:tblOverlap w:val="never"/>
        <w:tblW w:w="81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1624"/>
        <w:gridCol w:w="1624"/>
        <w:gridCol w:w="1624"/>
        <w:gridCol w:w="1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dxa"/>
          </w:tcPr>
          <w:p>
            <w:pPr>
              <w:rPr>
                <w:rFonts w:ascii="Times New Roman" w:hAnsi="Times New Roman" w:cs="Times New Roman"/>
                <w:b/>
                <w:bCs/>
              </w:rPr>
            </w:pPr>
            <w:r>
              <w:rPr>
                <w:rFonts w:ascii="Times New Roman" w:hAnsi="Times New Roman" w:cs="Times New Roman"/>
                <w:b/>
                <w:bCs/>
              </w:rPr>
              <w:t>环境风险潜势</w:t>
            </w:r>
          </w:p>
        </w:tc>
        <w:tc>
          <w:tcPr>
            <w:tcW w:w="1624" w:type="dxa"/>
            <w:vAlign w:val="center"/>
          </w:tcPr>
          <w:p>
            <w:pPr>
              <w:jc w:val="center"/>
              <w:rPr>
                <w:rFonts w:ascii="Times New Roman" w:hAnsi="Times New Roman" w:cs="Times New Roman"/>
                <w:b/>
                <w:bCs/>
              </w:rPr>
            </w:pPr>
            <w:r>
              <w:rPr>
                <w:rFonts w:ascii="Times New Roman" w:hAnsi="Times New Roman" w:eastAsia="Times New Roman" w:cs="Times New Roman"/>
                <w:w w:val="120"/>
                <w:position w:val="-10"/>
              </w:rPr>
              <w:t>Ⅳ</w:t>
            </w:r>
            <w:r>
              <w:rPr>
                <w:rFonts w:ascii="Times New Roman" w:hAnsi="Times New Roman" w:cs="Times New Roman"/>
                <w:w w:val="120"/>
                <w:position w:val="-10"/>
              </w:rPr>
              <w:t>、</w:t>
            </w:r>
            <w:r>
              <w:rPr>
                <w:rFonts w:ascii="Times New Roman" w:hAnsi="Times New Roman" w:eastAsia="Times New Roman" w:cs="Times New Roman"/>
                <w:w w:val="120"/>
                <w:position w:val="-10"/>
              </w:rPr>
              <w:t>Ⅳ</w:t>
            </w:r>
            <w:r>
              <w:rPr>
                <w:rFonts w:ascii="Times New Roman" w:hAnsi="Times New Roman" w:eastAsia="Times New Roman" w:cs="Times New Roman"/>
                <w:w w:val="120"/>
                <w:sz w:val="14"/>
              </w:rPr>
              <w:t>+</w:t>
            </w:r>
          </w:p>
        </w:tc>
        <w:tc>
          <w:tcPr>
            <w:tcW w:w="1624" w:type="dxa"/>
          </w:tcPr>
          <w:p>
            <w:pPr>
              <w:jc w:val="center"/>
              <w:rPr>
                <w:rFonts w:ascii="Times New Roman" w:hAnsi="Times New Roman" w:cs="Times New Roman"/>
                <w:b/>
                <w:bCs/>
              </w:rPr>
            </w:pPr>
            <w:r>
              <w:rPr>
                <w:rFonts w:ascii="Times New Roman" w:hAnsi="Times New Roman" w:eastAsia="Times New Roman" w:cs="Times New Roman"/>
                <w:w w:val="124"/>
              </w:rPr>
              <w:t>Ⅲ</w:t>
            </w:r>
          </w:p>
        </w:tc>
        <w:tc>
          <w:tcPr>
            <w:tcW w:w="1624" w:type="dxa"/>
          </w:tcPr>
          <w:p>
            <w:pPr>
              <w:jc w:val="center"/>
              <w:rPr>
                <w:rFonts w:ascii="Times New Roman" w:hAnsi="Times New Roman" w:cs="Times New Roman"/>
                <w:b/>
                <w:bCs/>
              </w:rPr>
            </w:pPr>
            <w:r>
              <w:rPr>
                <w:rFonts w:ascii="Times New Roman" w:hAnsi="Times New Roman" w:eastAsia="Times New Roman" w:cs="Times New Roman"/>
                <w:w w:val="83"/>
              </w:rPr>
              <w:t>Ⅱ</w:t>
            </w:r>
          </w:p>
        </w:tc>
        <w:tc>
          <w:tcPr>
            <w:tcW w:w="1625" w:type="dxa"/>
          </w:tcPr>
          <w:p>
            <w:pPr>
              <w:jc w:val="center"/>
              <w:rPr>
                <w:rFonts w:ascii="Times New Roman" w:hAnsi="Times New Roman" w:cs="Times New Roman"/>
                <w:b/>
                <w:bCs/>
              </w:rPr>
            </w:pPr>
            <w:r>
              <w:rPr>
                <w:rFonts w:ascii="Times New Roman" w:hAnsi="Times New Roman" w:eastAsia="Times New Roman" w:cs="Times New Roman"/>
                <w:w w:val="83"/>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dxa"/>
          </w:tcPr>
          <w:p>
            <w:pPr>
              <w:rPr>
                <w:rFonts w:ascii="Times New Roman" w:hAnsi="Times New Roman" w:cs="Times New Roman"/>
                <w:b/>
                <w:bCs/>
              </w:rPr>
            </w:pPr>
            <w:r>
              <w:rPr>
                <w:rFonts w:ascii="Times New Roman" w:hAnsi="Times New Roman" w:cs="Times New Roman"/>
                <w:b/>
                <w:bCs/>
              </w:rPr>
              <w:t>评价工作等级</w:t>
            </w:r>
          </w:p>
        </w:tc>
        <w:tc>
          <w:tcPr>
            <w:tcW w:w="1624" w:type="dxa"/>
          </w:tcPr>
          <w:p>
            <w:pPr>
              <w:jc w:val="center"/>
              <w:rPr>
                <w:rFonts w:ascii="Times New Roman" w:hAnsi="Times New Roman" w:cs="Times New Roman"/>
              </w:rPr>
            </w:pPr>
            <w:r>
              <w:rPr>
                <w:rFonts w:ascii="Times New Roman" w:hAnsi="Times New Roman" w:cs="Times New Roman"/>
              </w:rPr>
              <w:t>一级</w:t>
            </w:r>
          </w:p>
        </w:tc>
        <w:tc>
          <w:tcPr>
            <w:tcW w:w="1624" w:type="dxa"/>
          </w:tcPr>
          <w:p>
            <w:pPr>
              <w:jc w:val="center"/>
              <w:rPr>
                <w:rFonts w:ascii="Times New Roman" w:hAnsi="Times New Roman" w:cs="Times New Roman"/>
              </w:rPr>
            </w:pPr>
            <w:r>
              <w:rPr>
                <w:rFonts w:ascii="Times New Roman" w:hAnsi="Times New Roman" w:cs="Times New Roman"/>
              </w:rPr>
              <w:t>二级</w:t>
            </w:r>
          </w:p>
        </w:tc>
        <w:tc>
          <w:tcPr>
            <w:tcW w:w="1624" w:type="dxa"/>
          </w:tcPr>
          <w:p>
            <w:pPr>
              <w:jc w:val="center"/>
              <w:rPr>
                <w:rFonts w:ascii="Times New Roman" w:hAnsi="Times New Roman" w:cs="Times New Roman"/>
              </w:rPr>
            </w:pPr>
            <w:r>
              <w:rPr>
                <w:rFonts w:ascii="Times New Roman" w:hAnsi="Times New Roman" w:cs="Times New Roman"/>
              </w:rPr>
              <w:t>三级</w:t>
            </w:r>
          </w:p>
        </w:tc>
        <w:tc>
          <w:tcPr>
            <w:tcW w:w="1625" w:type="dxa"/>
          </w:tcPr>
          <w:p>
            <w:pPr>
              <w:rPr>
                <w:rFonts w:ascii="Times New Roman" w:hAnsi="Times New Roman" w:cs="Times New Roman"/>
              </w:rPr>
            </w:pPr>
            <w:r>
              <w:rPr>
                <w:rFonts w:ascii="Times New Roman" w:hAnsi="Times New Roman" w:cs="Times New Roman"/>
              </w:rPr>
              <w:t>简单分析</w:t>
            </w:r>
          </w:p>
        </w:tc>
      </w:tr>
    </w:tbl>
    <w:p>
      <w:pPr>
        <w:pStyle w:val="5"/>
        <w:spacing w:before="120" w:after="120"/>
      </w:pPr>
      <w:bookmarkStart w:id="115" w:name="_Toc306034524"/>
      <w:bookmarkStart w:id="116" w:name="_Toc220122772"/>
      <w:bookmarkStart w:id="117" w:name="_Toc16240"/>
      <w:bookmarkStart w:id="118" w:name="_Toc5281"/>
      <w:bookmarkStart w:id="119" w:name="_Toc304810274"/>
      <w:bookmarkStart w:id="120" w:name="_Toc219258498"/>
      <w:bookmarkStart w:id="121" w:name="_Toc18661"/>
      <w:bookmarkStart w:id="122" w:name="_Toc280188814"/>
      <w:bookmarkStart w:id="123" w:name="_Toc13841"/>
      <w:bookmarkStart w:id="124" w:name="_Toc280188817"/>
      <w:bookmarkStart w:id="125" w:name="_Toc220122775"/>
      <w:r>
        <w:t>环境保护目标</w:t>
      </w:r>
      <w:bookmarkEnd w:id="115"/>
      <w:bookmarkEnd w:id="116"/>
      <w:bookmarkEnd w:id="117"/>
      <w:bookmarkEnd w:id="118"/>
      <w:bookmarkEnd w:id="119"/>
      <w:bookmarkEnd w:id="120"/>
      <w:bookmarkEnd w:id="121"/>
      <w:bookmarkEnd w:id="122"/>
      <w:bookmarkEnd w:id="123"/>
      <w:r>
        <w:t xml:space="preserve"> </w:t>
      </w:r>
    </w:p>
    <w:p>
      <w:pPr>
        <w:spacing w:line="360" w:lineRule="auto"/>
        <w:ind w:firstLine="480"/>
        <w:rPr>
          <w:rFonts w:ascii="Times New Roman" w:hAnsi="Times New Roman" w:cs="Times New Roman"/>
        </w:rPr>
      </w:pPr>
      <w:r>
        <w:rPr>
          <w:rFonts w:ascii="Times New Roman" w:hAnsi="Times New Roman" w:cs="Times New Roman"/>
          <w:sz w:val="24"/>
        </w:rPr>
        <w:t>本项目位于长岭分公司厂区内，根据本次环评确定的各要素评价工作等级，结合现场踏勘和环境敏感点分布情况，确定环境保护目标见表1.6-1、1.6-2和附图6。</w:t>
      </w:r>
    </w:p>
    <w:p>
      <w:pPr>
        <w:pStyle w:val="19"/>
        <w:spacing w:line="440" w:lineRule="exact"/>
      </w:pPr>
      <w:r>
        <w:t>表 1.6-1</w:t>
      </w:r>
      <w:r>
        <w:tab/>
      </w:r>
      <w:r>
        <w:t>项目大气环境保护目标</w:t>
      </w:r>
    </w:p>
    <w:tbl>
      <w:tblPr>
        <w:tblStyle w:val="46"/>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154"/>
        <w:gridCol w:w="848"/>
        <w:gridCol w:w="753"/>
        <w:gridCol w:w="1180"/>
        <w:gridCol w:w="1154"/>
        <w:gridCol w:w="1327"/>
        <w:gridCol w:w="1073"/>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dxa"/>
            <w:vMerge w:val="restart"/>
            <w:vAlign w:val="center"/>
          </w:tcPr>
          <w:p>
            <w:pPr>
              <w:pStyle w:val="247"/>
              <w:kinsoku w:val="0"/>
              <w:overflowPunct w:val="0"/>
              <w:spacing w:before="5"/>
              <w:rPr>
                <w:spacing w:val="-6"/>
                <w:u w:val="single"/>
              </w:rPr>
            </w:pPr>
            <w:r>
              <w:rPr>
                <w:spacing w:val="-6"/>
                <w:u w:val="single"/>
              </w:rPr>
              <w:t>序号</w:t>
            </w:r>
          </w:p>
        </w:tc>
        <w:tc>
          <w:tcPr>
            <w:tcW w:w="1154" w:type="dxa"/>
            <w:vMerge w:val="restart"/>
            <w:vAlign w:val="center"/>
          </w:tcPr>
          <w:p>
            <w:pPr>
              <w:pStyle w:val="247"/>
              <w:kinsoku w:val="0"/>
              <w:overflowPunct w:val="0"/>
              <w:spacing w:before="5"/>
              <w:ind w:left="254"/>
              <w:rPr>
                <w:spacing w:val="-6"/>
                <w:u w:val="single"/>
              </w:rPr>
            </w:pPr>
            <w:r>
              <w:rPr>
                <w:spacing w:val="-6"/>
                <w:u w:val="single"/>
              </w:rPr>
              <w:t>名称</w:t>
            </w:r>
          </w:p>
        </w:tc>
        <w:tc>
          <w:tcPr>
            <w:tcW w:w="1601" w:type="dxa"/>
            <w:gridSpan w:val="2"/>
            <w:vAlign w:val="center"/>
          </w:tcPr>
          <w:p>
            <w:pPr>
              <w:pStyle w:val="247"/>
              <w:kinsoku w:val="0"/>
              <w:overflowPunct w:val="0"/>
              <w:spacing w:before="4" w:line="270" w:lineRule="atLeast"/>
              <w:ind w:left="362" w:right="141" w:hanging="212"/>
              <w:rPr>
                <w:spacing w:val="-6"/>
                <w:u w:val="single"/>
              </w:rPr>
            </w:pPr>
            <w:r>
              <w:rPr>
                <w:spacing w:val="-6"/>
                <w:u w:val="single"/>
              </w:rPr>
              <w:t>坐标</w:t>
            </w:r>
          </w:p>
        </w:tc>
        <w:tc>
          <w:tcPr>
            <w:tcW w:w="1180" w:type="dxa"/>
            <w:vMerge w:val="restart"/>
            <w:vAlign w:val="center"/>
          </w:tcPr>
          <w:p>
            <w:pPr>
              <w:pStyle w:val="247"/>
              <w:kinsoku w:val="0"/>
              <w:overflowPunct w:val="0"/>
              <w:spacing w:before="4" w:line="270" w:lineRule="atLeast"/>
              <w:ind w:right="141"/>
              <w:rPr>
                <w:spacing w:val="-6"/>
                <w:u w:val="single"/>
              </w:rPr>
            </w:pPr>
            <w:r>
              <w:rPr>
                <w:spacing w:val="-6"/>
                <w:u w:val="single"/>
              </w:rPr>
              <w:t>保护</w:t>
            </w:r>
            <w:r>
              <w:rPr>
                <w:rFonts w:eastAsia="宋体"/>
                <w:spacing w:val="-6"/>
                <w:u w:val="single"/>
              </w:rPr>
              <w:t>对</w:t>
            </w:r>
            <w:r>
              <w:rPr>
                <w:spacing w:val="-6"/>
                <w:u w:val="single"/>
              </w:rPr>
              <w:t>象</w:t>
            </w:r>
          </w:p>
        </w:tc>
        <w:tc>
          <w:tcPr>
            <w:tcW w:w="1154" w:type="dxa"/>
            <w:vMerge w:val="restart"/>
            <w:vAlign w:val="center"/>
          </w:tcPr>
          <w:p>
            <w:pPr>
              <w:pStyle w:val="247"/>
              <w:kinsoku w:val="0"/>
              <w:overflowPunct w:val="0"/>
              <w:spacing w:before="4" w:line="270" w:lineRule="atLeast"/>
              <w:ind w:right="137"/>
              <w:rPr>
                <w:spacing w:val="-6"/>
                <w:u w:val="single"/>
              </w:rPr>
            </w:pPr>
            <w:r>
              <w:rPr>
                <w:spacing w:val="-6"/>
                <w:u w:val="single"/>
              </w:rPr>
              <w:t>保护内容</w:t>
            </w:r>
          </w:p>
        </w:tc>
        <w:tc>
          <w:tcPr>
            <w:tcW w:w="1327" w:type="dxa"/>
            <w:vMerge w:val="restart"/>
            <w:vAlign w:val="center"/>
          </w:tcPr>
          <w:p>
            <w:pPr>
              <w:pStyle w:val="247"/>
              <w:kinsoku w:val="0"/>
              <w:overflowPunct w:val="0"/>
              <w:spacing w:before="4" w:line="270" w:lineRule="atLeast"/>
              <w:ind w:right="139"/>
              <w:rPr>
                <w:spacing w:val="-6"/>
                <w:u w:val="single"/>
              </w:rPr>
            </w:pPr>
            <w:r>
              <w:rPr>
                <w:spacing w:val="-6"/>
                <w:u w:val="single"/>
              </w:rPr>
              <w:t>环境功能区</w:t>
            </w:r>
          </w:p>
        </w:tc>
        <w:tc>
          <w:tcPr>
            <w:tcW w:w="1073" w:type="dxa"/>
            <w:vMerge w:val="restart"/>
            <w:vAlign w:val="center"/>
          </w:tcPr>
          <w:p>
            <w:pPr>
              <w:pStyle w:val="247"/>
              <w:kinsoku w:val="0"/>
              <w:overflowPunct w:val="0"/>
              <w:spacing w:before="4" w:line="270" w:lineRule="atLeast"/>
              <w:ind w:right="135"/>
              <w:rPr>
                <w:spacing w:val="-6"/>
                <w:u w:val="single"/>
              </w:rPr>
            </w:pPr>
            <w:r>
              <w:rPr>
                <w:spacing w:val="-6"/>
                <w:u w:val="single"/>
              </w:rPr>
              <w:t>相对厂址方位</w:t>
            </w:r>
          </w:p>
        </w:tc>
        <w:tc>
          <w:tcPr>
            <w:tcW w:w="1192" w:type="dxa"/>
            <w:vMerge w:val="restart"/>
            <w:vAlign w:val="center"/>
          </w:tcPr>
          <w:p>
            <w:pPr>
              <w:pStyle w:val="247"/>
              <w:kinsoku w:val="0"/>
              <w:overflowPunct w:val="0"/>
              <w:spacing w:before="4" w:line="270" w:lineRule="atLeast"/>
              <w:ind w:right="185"/>
              <w:rPr>
                <w:rFonts w:eastAsia="宋体"/>
                <w:spacing w:val="-6"/>
                <w:u w:val="single"/>
              </w:rPr>
            </w:pPr>
            <w:r>
              <w:rPr>
                <w:spacing w:val="-6"/>
                <w:u w:val="single"/>
              </w:rPr>
              <w:t>相对厂界距离</w:t>
            </w:r>
            <w:r>
              <w:rPr>
                <w:rFonts w:eastAsia="宋体"/>
                <w:spacing w:val="-6"/>
                <w:u w:val="singl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dxa"/>
            <w:vMerge w:val="continue"/>
            <w:vAlign w:val="center"/>
          </w:tcPr>
          <w:p>
            <w:pPr>
              <w:pStyle w:val="247"/>
              <w:kinsoku w:val="0"/>
              <w:overflowPunct w:val="0"/>
              <w:spacing w:before="4" w:line="270" w:lineRule="atLeast"/>
              <w:ind w:left="362" w:right="141" w:hanging="212"/>
              <w:rPr>
                <w:spacing w:val="-6"/>
                <w:u w:val="single"/>
              </w:rPr>
            </w:pPr>
          </w:p>
        </w:tc>
        <w:tc>
          <w:tcPr>
            <w:tcW w:w="1154" w:type="dxa"/>
            <w:vMerge w:val="continue"/>
            <w:vAlign w:val="center"/>
          </w:tcPr>
          <w:p>
            <w:pPr>
              <w:pStyle w:val="247"/>
              <w:kinsoku w:val="0"/>
              <w:overflowPunct w:val="0"/>
              <w:spacing w:before="4" w:line="270" w:lineRule="atLeast"/>
              <w:ind w:left="362" w:right="141" w:hanging="212"/>
              <w:rPr>
                <w:spacing w:val="-6"/>
                <w:u w:val="single"/>
              </w:rPr>
            </w:pPr>
          </w:p>
        </w:tc>
        <w:tc>
          <w:tcPr>
            <w:tcW w:w="848" w:type="dxa"/>
            <w:vAlign w:val="center"/>
          </w:tcPr>
          <w:p>
            <w:pPr>
              <w:pStyle w:val="247"/>
              <w:kinsoku w:val="0"/>
              <w:overflowPunct w:val="0"/>
              <w:spacing w:line="232" w:lineRule="exact"/>
              <w:ind w:left="7"/>
              <w:rPr>
                <w:spacing w:val="-6"/>
                <w:u w:val="single"/>
              </w:rPr>
            </w:pPr>
            <w:r>
              <w:rPr>
                <w:spacing w:val="-6"/>
                <w:u w:val="single"/>
              </w:rPr>
              <w:t>X</w:t>
            </w:r>
          </w:p>
        </w:tc>
        <w:tc>
          <w:tcPr>
            <w:tcW w:w="753" w:type="dxa"/>
            <w:vAlign w:val="center"/>
          </w:tcPr>
          <w:p>
            <w:pPr>
              <w:pStyle w:val="247"/>
              <w:kinsoku w:val="0"/>
              <w:overflowPunct w:val="0"/>
              <w:spacing w:line="232" w:lineRule="exact"/>
              <w:ind w:right="3"/>
              <w:rPr>
                <w:spacing w:val="-6"/>
                <w:u w:val="single"/>
              </w:rPr>
            </w:pPr>
            <w:r>
              <w:rPr>
                <w:spacing w:val="-6"/>
                <w:u w:val="single"/>
              </w:rPr>
              <w:t>Y</w:t>
            </w:r>
          </w:p>
        </w:tc>
        <w:tc>
          <w:tcPr>
            <w:tcW w:w="1180" w:type="dxa"/>
            <w:vMerge w:val="continue"/>
            <w:vAlign w:val="center"/>
          </w:tcPr>
          <w:p>
            <w:pPr>
              <w:pStyle w:val="247"/>
              <w:kinsoku w:val="0"/>
              <w:overflowPunct w:val="0"/>
              <w:spacing w:before="4" w:line="270" w:lineRule="atLeast"/>
              <w:ind w:left="362" w:right="141" w:hanging="212"/>
              <w:rPr>
                <w:spacing w:val="-6"/>
                <w:u w:val="single"/>
              </w:rPr>
            </w:pPr>
          </w:p>
        </w:tc>
        <w:tc>
          <w:tcPr>
            <w:tcW w:w="1154" w:type="dxa"/>
            <w:vMerge w:val="continue"/>
            <w:vAlign w:val="center"/>
          </w:tcPr>
          <w:p>
            <w:pPr>
              <w:pStyle w:val="247"/>
              <w:kinsoku w:val="0"/>
              <w:overflowPunct w:val="0"/>
              <w:spacing w:before="4" w:line="270" w:lineRule="atLeast"/>
              <w:ind w:left="362" w:right="141" w:hanging="212"/>
              <w:rPr>
                <w:spacing w:val="-6"/>
                <w:u w:val="single"/>
              </w:rPr>
            </w:pPr>
          </w:p>
        </w:tc>
        <w:tc>
          <w:tcPr>
            <w:tcW w:w="1327" w:type="dxa"/>
            <w:vMerge w:val="continue"/>
            <w:vAlign w:val="center"/>
          </w:tcPr>
          <w:p>
            <w:pPr>
              <w:pStyle w:val="247"/>
              <w:kinsoku w:val="0"/>
              <w:overflowPunct w:val="0"/>
              <w:spacing w:before="4" w:line="270" w:lineRule="atLeast"/>
              <w:ind w:left="362" w:right="141" w:hanging="212"/>
              <w:rPr>
                <w:spacing w:val="-6"/>
                <w:u w:val="single"/>
              </w:rPr>
            </w:pPr>
          </w:p>
        </w:tc>
        <w:tc>
          <w:tcPr>
            <w:tcW w:w="1073" w:type="dxa"/>
            <w:vMerge w:val="continue"/>
            <w:vAlign w:val="center"/>
          </w:tcPr>
          <w:p>
            <w:pPr>
              <w:pStyle w:val="247"/>
              <w:kinsoku w:val="0"/>
              <w:overflowPunct w:val="0"/>
              <w:spacing w:before="4" w:line="270" w:lineRule="atLeast"/>
              <w:ind w:left="362" w:right="141" w:hanging="212"/>
              <w:rPr>
                <w:spacing w:val="-6"/>
                <w:u w:val="single"/>
              </w:rPr>
            </w:pPr>
          </w:p>
        </w:tc>
        <w:tc>
          <w:tcPr>
            <w:tcW w:w="1192" w:type="dxa"/>
            <w:vMerge w:val="continue"/>
            <w:vAlign w:val="center"/>
          </w:tcPr>
          <w:p>
            <w:pPr>
              <w:pStyle w:val="247"/>
              <w:kinsoku w:val="0"/>
              <w:overflowPunct w:val="0"/>
              <w:spacing w:before="4" w:line="270" w:lineRule="atLeast"/>
              <w:ind w:left="362" w:right="141" w:hanging="212"/>
              <w:rPr>
                <w:spacing w:val="-6"/>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dxa"/>
            <w:vAlign w:val="center"/>
          </w:tcPr>
          <w:p>
            <w:pPr>
              <w:pStyle w:val="19"/>
              <w:spacing w:line="480" w:lineRule="exact"/>
              <w:rPr>
                <w:spacing w:val="-6"/>
                <w:u w:val="single"/>
              </w:rPr>
            </w:pPr>
            <w:r>
              <w:rPr>
                <w:spacing w:val="-6"/>
                <w:u w:val="single"/>
              </w:rPr>
              <w:t>1</w:t>
            </w:r>
          </w:p>
        </w:tc>
        <w:tc>
          <w:tcPr>
            <w:tcW w:w="1154" w:type="dxa"/>
            <w:vAlign w:val="center"/>
          </w:tcPr>
          <w:p>
            <w:pPr>
              <w:pStyle w:val="247"/>
              <w:kinsoku w:val="0"/>
              <w:overflowPunct w:val="0"/>
              <w:spacing w:before="91"/>
              <w:ind w:left="109" w:right="83"/>
              <w:rPr>
                <w:spacing w:val="-6"/>
                <w:u w:val="single"/>
              </w:rPr>
            </w:pPr>
            <w:r>
              <w:rPr>
                <w:rFonts w:eastAsia="宋体"/>
                <w:spacing w:val="-6"/>
                <w:u w:val="single"/>
              </w:rPr>
              <w:t>新合村</w:t>
            </w:r>
          </w:p>
        </w:tc>
        <w:tc>
          <w:tcPr>
            <w:tcW w:w="848" w:type="dxa"/>
            <w:vAlign w:val="center"/>
          </w:tcPr>
          <w:p>
            <w:pPr>
              <w:pStyle w:val="19"/>
              <w:spacing w:line="480" w:lineRule="exact"/>
              <w:rPr>
                <w:b w:val="0"/>
                <w:spacing w:val="-6"/>
                <w:sz w:val="21"/>
                <w:szCs w:val="22"/>
                <w:u w:val="single"/>
              </w:rPr>
            </w:pPr>
            <w:r>
              <w:rPr>
                <w:b w:val="0"/>
                <w:spacing w:val="-6"/>
                <w:sz w:val="21"/>
                <w:szCs w:val="22"/>
                <w:u w:val="single"/>
              </w:rPr>
              <w:t>305</w:t>
            </w:r>
          </w:p>
        </w:tc>
        <w:tc>
          <w:tcPr>
            <w:tcW w:w="753" w:type="dxa"/>
            <w:vAlign w:val="center"/>
          </w:tcPr>
          <w:p>
            <w:pPr>
              <w:pStyle w:val="19"/>
              <w:spacing w:line="480" w:lineRule="exact"/>
              <w:rPr>
                <w:b w:val="0"/>
                <w:spacing w:val="-6"/>
                <w:sz w:val="21"/>
                <w:szCs w:val="22"/>
                <w:u w:val="single"/>
              </w:rPr>
            </w:pPr>
            <w:r>
              <w:rPr>
                <w:b w:val="0"/>
                <w:spacing w:val="-6"/>
                <w:sz w:val="21"/>
                <w:szCs w:val="22"/>
                <w:u w:val="single"/>
              </w:rPr>
              <w:t>-1824</w:t>
            </w:r>
          </w:p>
        </w:tc>
        <w:tc>
          <w:tcPr>
            <w:tcW w:w="1180" w:type="dxa"/>
            <w:vAlign w:val="center"/>
          </w:tcPr>
          <w:p>
            <w:pPr>
              <w:pStyle w:val="19"/>
              <w:spacing w:line="480" w:lineRule="exact"/>
              <w:rPr>
                <w:b w:val="0"/>
                <w:spacing w:val="-6"/>
                <w:sz w:val="21"/>
                <w:szCs w:val="22"/>
                <w:u w:val="single"/>
              </w:rPr>
            </w:pPr>
            <w:r>
              <w:rPr>
                <w:b w:val="0"/>
                <w:spacing w:val="-6"/>
                <w:sz w:val="21"/>
                <w:szCs w:val="22"/>
                <w:u w:val="single"/>
              </w:rPr>
              <w:t>居民</w:t>
            </w:r>
          </w:p>
        </w:tc>
        <w:tc>
          <w:tcPr>
            <w:tcW w:w="1154" w:type="dxa"/>
            <w:vAlign w:val="center"/>
          </w:tcPr>
          <w:p>
            <w:pPr>
              <w:spacing w:line="480" w:lineRule="exact"/>
              <w:jc w:val="center"/>
              <w:rPr>
                <w:rFonts w:ascii="Times New Roman" w:hAnsi="Times New Roman" w:cs="Times New Roman"/>
                <w:spacing w:val="-6"/>
                <w:u w:val="single"/>
              </w:rPr>
            </w:pPr>
            <w:r>
              <w:rPr>
                <w:rFonts w:ascii="Times New Roman" w:hAnsi="Times New Roman" w:cs="Times New Roman"/>
                <w:spacing w:val="-6"/>
                <w:u w:val="single"/>
              </w:rPr>
              <w:t>人群</w:t>
            </w:r>
          </w:p>
        </w:tc>
        <w:tc>
          <w:tcPr>
            <w:tcW w:w="1327" w:type="dxa"/>
            <w:vAlign w:val="center"/>
          </w:tcPr>
          <w:p>
            <w:pPr>
              <w:pStyle w:val="19"/>
              <w:spacing w:line="480" w:lineRule="exact"/>
              <w:rPr>
                <w:b w:val="0"/>
                <w:spacing w:val="-6"/>
                <w:sz w:val="21"/>
                <w:szCs w:val="22"/>
                <w:u w:val="single"/>
              </w:rPr>
            </w:pPr>
            <w:r>
              <w:rPr>
                <w:b w:val="0"/>
                <w:spacing w:val="-6"/>
                <w:sz w:val="21"/>
                <w:szCs w:val="22"/>
                <w:u w:val="single"/>
              </w:rPr>
              <w:t>二类区</w:t>
            </w:r>
          </w:p>
        </w:tc>
        <w:tc>
          <w:tcPr>
            <w:tcW w:w="1073" w:type="dxa"/>
            <w:vAlign w:val="center"/>
          </w:tcPr>
          <w:p>
            <w:pPr>
              <w:pStyle w:val="247"/>
              <w:kinsoku w:val="0"/>
              <w:overflowPunct w:val="0"/>
              <w:spacing w:before="105"/>
              <w:ind w:left="29"/>
              <w:rPr>
                <w:spacing w:val="-6"/>
                <w:u w:val="single"/>
              </w:rPr>
            </w:pPr>
            <w:r>
              <w:rPr>
                <w:spacing w:val="-6"/>
                <w:w w:val="99"/>
                <w:u w:val="single"/>
              </w:rPr>
              <w:t>S</w:t>
            </w:r>
          </w:p>
        </w:tc>
        <w:tc>
          <w:tcPr>
            <w:tcW w:w="1192" w:type="dxa"/>
            <w:vAlign w:val="center"/>
          </w:tcPr>
          <w:p>
            <w:pPr>
              <w:pStyle w:val="247"/>
              <w:kinsoku w:val="0"/>
              <w:overflowPunct w:val="0"/>
              <w:spacing w:before="105"/>
              <w:ind w:left="102" w:right="74"/>
              <w:rPr>
                <w:spacing w:val="-6"/>
                <w:u w:val="single"/>
              </w:rPr>
            </w:pPr>
            <w:r>
              <w:rPr>
                <w:spacing w:val="-6"/>
                <w:u w:val="single"/>
              </w:rPr>
              <w:t>1</w:t>
            </w:r>
            <w:r>
              <w:rPr>
                <w:rFonts w:eastAsia="宋体"/>
                <w:spacing w:val="-6"/>
                <w:u w:val="single"/>
              </w:rPr>
              <w:t>85</w:t>
            </w:r>
            <w:r>
              <w:rPr>
                <w:spacing w:val="-6"/>
                <w:u w:val="single"/>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dxa"/>
            <w:vAlign w:val="center"/>
          </w:tcPr>
          <w:p>
            <w:pPr>
              <w:pStyle w:val="19"/>
              <w:spacing w:line="480" w:lineRule="exact"/>
              <w:rPr>
                <w:spacing w:val="-6"/>
                <w:u w:val="single"/>
              </w:rPr>
            </w:pPr>
            <w:r>
              <w:rPr>
                <w:spacing w:val="-6"/>
                <w:u w:val="single"/>
              </w:rPr>
              <w:t>2</w:t>
            </w:r>
          </w:p>
        </w:tc>
        <w:tc>
          <w:tcPr>
            <w:tcW w:w="1154" w:type="dxa"/>
            <w:vAlign w:val="center"/>
          </w:tcPr>
          <w:p>
            <w:pPr>
              <w:pStyle w:val="247"/>
              <w:kinsoku w:val="0"/>
              <w:overflowPunct w:val="0"/>
              <w:spacing w:before="90"/>
              <w:ind w:right="83"/>
              <w:rPr>
                <w:spacing w:val="-6"/>
                <w:u w:val="single"/>
              </w:rPr>
            </w:pPr>
            <w:r>
              <w:rPr>
                <w:rFonts w:eastAsia="宋体"/>
                <w:spacing w:val="-6"/>
                <w:u w:val="single"/>
              </w:rPr>
              <w:t>南山社区</w:t>
            </w:r>
          </w:p>
        </w:tc>
        <w:tc>
          <w:tcPr>
            <w:tcW w:w="848" w:type="dxa"/>
            <w:vAlign w:val="center"/>
          </w:tcPr>
          <w:p>
            <w:pPr>
              <w:pStyle w:val="19"/>
              <w:spacing w:line="480" w:lineRule="exact"/>
              <w:rPr>
                <w:b w:val="0"/>
                <w:spacing w:val="-6"/>
                <w:sz w:val="21"/>
                <w:szCs w:val="22"/>
                <w:u w:val="single"/>
              </w:rPr>
            </w:pPr>
            <w:r>
              <w:rPr>
                <w:b w:val="0"/>
                <w:spacing w:val="-6"/>
                <w:sz w:val="21"/>
                <w:szCs w:val="22"/>
                <w:u w:val="single"/>
              </w:rPr>
              <w:t>-418</w:t>
            </w:r>
          </w:p>
        </w:tc>
        <w:tc>
          <w:tcPr>
            <w:tcW w:w="753" w:type="dxa"/>
            <w:vAlign w:val="center"/>
          </w:tcPr>
          <w:p>
            <w:pPr>
              <w:pStyle w:val="19"/>
              <w:spacing w:line="480" w:lineRule="exact"/>
              <w:rPr>
                <w:b w:val="0"/>
                <w:spacing w:val="-6"/>
                <w:sz w:val="21"/>
                <w:szCs w:val="22"/>
                <w:u w:val="single"/>
              </w:rPr>
            </w:pPr>
            <w:r>
              <w:rPr>
                <w:b w:val="0"/>
                <w:spacing w:val="-6"/>
                <w:sz w:val="21"/>
                <w:szCs w:val="22"/>
                <w:u w:val="single"/>
              </w:rPr>
              <w:t>1242</w:t>
            </w:r>
          </w:p>
        </w:tc>
        <w:tc>
          <w:tcPr>
            <w:tcW w:w="1180" w:type="dxa"/>
            <w:vAlign w:val="center"/>
          </w:tcPr>
          <w:p>
            <w:pPr>
              <w:spacing w:line="480" w:lineRule="exact"/>
              <w:jc w:val="center"/>
              <w:rPr>
                <w:rFonts w:ascii="Times New Roman" w:hAnsi="Times New Roman" w:cs="Times New Roman"/>
                <w:spacing w:val="-6"/>
                <w:u w:val="single"/>
              </w:rPr>
            </w:pPr>
            <w:r>
              <w:rPr>
                <w:rFonts w:ascii="Times New Roman" w:hAnsi="Times New Roman" w:cs="Times New Roman"/>
                <w:spacing w:val="-6"/>
                <w:u w:val="single"/>
              </w:rPr>
              <w:t>居民</w:t>
            </w:r>
          </w:p>
        </w:tc>
        <w:tc>
          <w:tcPr>
            <w:tcW w:w="1154" w:type="dxa"/>
            <w:vAlign w:val="center"/>
          </w:tcPr>
          <w:p>
            <w:pPr>
              <w:spacing w:line="480" w:lineRule="exact"/>
              <w:jc w:val="center"/>
              <w:rPr>
                <w:rFonts w:ascii="Times New Roman" w:hAnsi="Times New Roman" w:cs="Times New Roman"/>
                <w:spacing w:val="-6"/>
                <w:u w:val="single"/>
              </w:rPr>
            </w:pPr>
            <w:r>
              <w:rPr>
                <w:rFonts w:ascii="Times New Roman" w:hAnsi="Times New Roman" w:cs="Times New Roman"/>
                <w:spacing w:val="-6"/>
                <w:u w:val="single"/>
              </w:rPr>
              <w:t>人群</w:t>
            </w:r>
          </w:p>
        </w:tc>
        <w:tc>
          <w:tcPr>
            <w:tcW w:w="1327" w:type="dxa"/>
            <w:vAlign w:val="center"/>
          </w:tcPr>
          <w:p>
            <w:pPr>
              <w:spacing w:line="480" w:lineRule="exact"/>
              <w:jc w:val="center"/>
              <w:rPr>
                <w:rFonts w:ascii="Times New Roman" w:hAnsi="Times New Roman" w:cs="Times New Roman"/>
                <w:spacing w:val="-6"/>
                <w:u w:val="single"/>
              </w:rPr>
            </w:pPr>
            <w:r>
              <w:rPr>
                <w:rFonts w:ascii="Times New Roman" w:hAnsi="Times New Roman" w:cs="Times New Roman"/>
                <w:spacing w:val="-6"/>
                <w:u w:val="single"/>
              </w:rPr>
              <w:t>二类区</w:t>
            </w:r>
          </w:p>
        </w:tc>
        <w:tc>
          <w:tcPr>
            <w:tcW w:w="1073" w:type="dxa"/>
            <w:vAlign w:val="center"/>
          </w:tcPr>
          <w:p>
            <w:pPr>
              <w:pStyle w:val="247"/>
              <w:kinsoku w:val="0"/>
              <w:overflowPunct w:val="0"/>
              <w:spacing w:before="104"/>
              <w:ind w:right="321"/>
              <w:rPr>
                <w:spacing w:val="-6"/>
                <w:u w:val="single"/>
              </w:rPr>
            </w:pPr>
            <w:r>
              <w:rPr>
                <w:spacing w:val="-6"/>
                <w:w w:val="95"/>
                <w:u w:val="single"/>
              </w:rPr>
              <w:t>SW</w:t>
            </w:r>
          </w:p>
        </w:tc>
        <w:tc>
          <w:tcPr>
            <w:tcW w:w="1192" w:type="dxa"/>
            <w:vAlign w:val="center"/>
          </w:tcPr>
          <w:p>
            <w:pPr>
              <w:pStyle w:val="247"/>
              <w:kinsoku w:val="0"/>
              <w:overflowPunct w:val="0"/>
              <w:spacing w:before="104"/>
              <w:ind w:left="100" w:right="74"/>
              <w:rPr>
                <w:spacing w:val="-6"/>
                <w:u w:val="single"/>
              </w:rPr>
            </w:pPr>
            <w:r>
              <w:rPr>
                <w:spacing w:val="-6"/>
                <w:u w:val="single"/>
              </w:rPr>
              <w:t>1</w:t>
            </w:r>
            <w:r>
              <w:rPr>
                <w:rFonts w:eastAsia="宋体"/>
                <w:spacing w:val="-6"/>
                <w:u w:val="single"/>
              </w:rPr>
              <w:t>310</w:t>
            </w:r>
            <w:r>
              <w:rPr>
                <w:spacing w:val="-6"/>
                <w:u w:val="singl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dxa"/>
            <w:vAlign w:val="center"/>
          </w:tcPr>
          <w:p>
            <w:pPr>
              <w:pStyle w:val="19"/>
              <w:spacing w:line="480" w:lineRule="exact"/>
              <w:rPr>
                <w:spacing w:val="-6"/>
                <w:u w:val="single"/>
              </w:rPr>
            </w:pPr>
            <w:r>
              <w:rPr>
                <w:spacing w:val="-6"/>
                <w:u w:val="single"/>
              </w:rPr>
              <w:t>3</w:t>
            </w:r>
          </w:p>
        </w:tc>
        <w:tc>
          <w:tcPr>
            <w:tcW w:w="1154" w:type="dxa"/>
            <w:vAlign w:val="center"/>
          </w:tcPr>
          <w:p>
            <w:pPr>
              <w:pStyle w:val="247"/>
              <w:kinsoku w:val="0"/>
              <w:overflowPunct w:val="0"/>
              <w:spacing w:before="89"/>
              <w:ind w:right="83"/>
              <w:rPr>
                <w:spacing w:val="-6"/>
                <w:u w:val="single"/>
              </w:rPr>
            </w:pPr>
            <w:r>
              <w:rPr>
                <w:rFonts w:eastAsia="宋体"/>
                <w:spacing w:val="-6"/>
                <w:u w:val="single"/>
              </w:rPr>
              <w:t>长岭社区</w:t>
            </w:r>
          </w:p>
        </w:tc>
        <w:tc>
          <w:tcPr>
            <w:tcW w:w="848" w:type="dxa"/>
            <w:vAlign w:val="center"/>
          </w:tcPr>
          <w:p>
            <w:pPr>
              <w:pStyle w:val="19"/>
              <w:spacing w:line="480" w:lineRule="exact"/>
              <w:rPr>
                <w:b w:val="0"/>
                <w:spacing w:val="-6"/>
                <w:sz w:val="21"/>
                <w:szCs w:val="22"/>
                <w:u w:val="single"/>
              </w:rPr>
            </w:pPr>
            <w:r>
              <w:rPr>
                <w:b w:val="0"/>
                <w:spacing w:val="-6"/>
                <w:sz w:val="21"/>
                <w:szCs w:val="22"/>
                <w:u w:val="single"/>
              </w:rPr>
              <w:t>-1750</w:t>
            </w:r>
          </w:p>
        </w:tc>
        <w:tc>
          <w:tcPr>
            <w:tcW w:w="753" w:type="dxa"/>
            <w:vAlign w:val="center"/>
          </w:tcPr>
          <w:p>
            <w:pPr>
              <w:pStyle w:val="19"/>
              <w:spacing w:line="480" w:lineRule="exact"/>
              <w:rPr>
                <w:b w:val="0"/>
                <w:spacing w:val="-6"/>
                <w:sz w:val="21"/>
                <w:szCs w:val="22"/>
                <w:u w:val="single"/>
              </w:rPr>
            </w:pPr>
            <w:r>
              <w:rPr>
                <w:b w:val="0"/>
                <w:spacing w:val="-6"/>
                <w:sz w:val="21"/>
                <w:szCs w:val="22"/>
                <w:u w:val="single"/>
              </w:rPr>
              <w:t>0</w:t>
            </w:r>
          </w:p>
        </w:tc>
        <w:tc>
          <w:tcPr>
            <w:tcW w:w="1180" w:type="dxa"/>
            <w:vAlign w:val="center"/>
          </w:tcPr>
          <w:p>
            <w:pPr>
              <w:spacing w:line="480" w:lineRule="exact"/>
              <w:jc w:val="center"/>
              <w:rPr>
                <w:rFonts w:ascii="Times New Roman" w:hAnsi="Times New Roman" w:cs="Times New Roman"/>
                <w:spacing w:val="-6"/>
                <w:u w:val="single"/>
              </w:rPr>
            </w:pPr>
            <w:r>
              <w:rPr>
                <w:rFonts w:ascii="Times New Roman" w:hAnsi="Times New Roman" w:cs="Times New Roman"/>
                <w:spacing w:val="-6"/>
                <w:u w:val="single"/>
              </w:rPr>
              <w:t>居民</w:t>
            </w:r>
          </w:p>
        </w:tc>
        <w:tc>
          <w:tcPr>
            <w:tcW w:w="1154" w:type="dxa"/>
            <w:vAlign w:val="center"/>
          </w:tcPr>
          <w:p>
            <w:pPr>
              <w:spacing w:line="480" w:lineRule="exact"/>
              <w:jc w:val="center"/>
              <w:rPr>
                <w:rFonts w:ascii="Times New Roman" w:hAnsi="Times New Roman" w:cs="Times New Roman"/>
                <w:spacing w:val="-6"/>
                <w:u w:val="single"/>
              </w:rPr>
            </w:pPr>
            <w:r>
              <w:rPr>
                <w:rFonts w:ascii="Times New Roman" w:hAnsi="Times New Roman" w:cs="Times New Roman"/>
                <w:spacing w:val="-6"/>
                <w:u w:val="single"/>
              </w:rPr>
              <w:t>人群</w:t>
            </w:r>
          </w:p>
        </w:tc>
        <w:tc>
          <w:tcPr>
            <w:tcW w:w="1327" w:type="dxa"/>
            <w:vAlign w:val="center"/>
          </w:tcPr>
          <w:p>
            <w:pPr>
              <w:spacing w:line="480" w:lineRule="exact"/>
              <w:jc w:val="center"/>
              <w:rPr>
                <w:rFonts w:ascii="Times New Roman" w:hAnsi="Times New Roman" w:cs="Times New Roman"/>
                <w:spacing w:val="-6"/>
                <w:u w:val="single"/>
              </w:rPr>
            </w:pPr>
            <w:r>
              <w:rPr>
                <w:rFonts w:ascii="Times New Roman" w:hAnsi="Times New Roman" w:cs="Times New Roman"/>
                <w:spacing w:val="-6"/>
                <w:u w:val="single"/>
              </w:rPr>
              <w:t>二类区</w:t>
            </w:r>
          </w:p>
        </w:tc>
        <w:tc>
          <w:tcPr>
            <w:tcW w:w="1073" w:type="dxa"/>
            <w:vAlign w:val="center"/>
          </w:tcPr>
          <w:p>
            <w:pPr>
              <w:pStyle w:val="247"/>
              <w:kinsoku w:val="0"/>
              <w:overflowPunct w:val="0"/>
              <w:spacing w:before="106"/>
              <w:ind w:right="321"/>
              <w:rPr>
                <w:spacing w:val="-6"/>
                <w:u w:val="single"/>
              </w:rPr>
            </w:pPr>
            <w:r>
              <w:rPr>
                <w:spacing w:val="-6"/>
                <w:w w:val="95"/>
                <w:u w:val="single"/>
              </w:rPr>
              <w:t>SW</w:t>
            </w:r>
          </w:p>
        </w:tc>
        <w:tc>
          <w:tcPr>
            <w:tcW w:w="1192" w:type="dxa"/>
            <w:vAlign w:val="center"/>
          </w:tcPr>
          <w:p>
            <w:pPr>
              <w:pStyle w:val="247"/>
              <w:kinsoku w:val="0"/>
              <w:overflowPunct w:val="0"/>
              <w:spacing w:before="106"/>
              <w:ind w:left="102" w:right="74"/>
              <w:rPr>
                <w:spacing w:val="-6"/>
                <w:u w:val="single"/>
              </w:rPr>
            </w:pPr>
            <w:r>
              <w:rPr>
                <w:spacing w:val="-6"/>
                <w:u w:val="single"/>
              </w:rPr>
              <w:t>1</w:t>
            </w:r>
            <w:r>
              <w:rPr>
                <w:rFonts w:eastAsia="宋体"/>
                <w:spacing w:val="-6"/>
                <w:u w:val="single"/>
              </w:rPr>
              <w:t>75</w:t>
            </w:r>
            <w:r>
              <w:rPr>
                <w:spacing w:val="-6"/>
                <w:u w:val="single"/>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dxa"/>
            <w:vAlign w:val="center"/>
          </w:tcPr>
          <w:p>
            <w:pPr>
              <w:pStyle w:val="19"/>
              <w:spacing w:line="480" w:lineRule="exact"/>
              <w:rPr>
                <w:spacing w:val="-6"/>
                <w:u w:val="single"/>
              </w:rPr>
            </w:pPr>
            <w:r>
              <w:rPr>
                <w:spacing w:val="-6"/>
                <w:u w:val="single"/>
              </w:rPr>
              <w:t>4</w:t>
            </w:r>
          </w:p>
        </w:tc>
        <w:tc>
          <w:tcPr>
            <w:tcW w:w="1154" w:type="dxa"/>
            <w:vAlign w:val="center"/>
          </w:tcPr>
          <w:p>
            <w:pPr>
              <w:pStyle w:val="247"/>
              <w:kinsoku w:val="0"/>
              <w:overflowPunct w:val="0"/>
              <w:spacing w:before="91"/>
              <w:ind w:left="109" w:right="83"/>
              <w:rPr>
                <w:spacing w:val="-6"/>
                <w:u w:val="single"/>
              </w:rPr>
            </w:pPr>
            <w:r>
              <w:rPr>
                <w:rFonts w:eastAsia="宋体"/>
                <w:spacing w:val="-6"/>
                <w:u w:val="single"/>
              </w:rPr>
              <w:t>岳阳长炼医院</w:t>
            </w:r>
          </w:p>
        </w:tc>
        <w:tc>
          <w:tcPr>
            <w:tcW w:w="848" w:type="dxa"/>
            <w:vAlign w:val="center"/>
          </w:tcPr>
          <w:p>
            <w:pPr>
              <w:pStyle w:val="19"/>
              <w:spacing w:line="480" w:lineRule="exact"/>
              <w:rPr>
                <w:b w:val="0"/>
                <w:spacing w:val="-6"/>
                <w:sz w:val="21"/>
                <w:szCs w:val="22"/>
                <w:u w:val="single"/>
              </w:rPr>
            </w:pPr>
            <w:r>
              <w:rPr>
                <w:b w:val="0"/>
                <w:spacing w:val="-6"/>
                <w:sz w:val="21"/>
                <w:szCs w:val="22"/>
                <w:u w:val="single"/>
              </w:rPr>
              <w:t>-700</w:t>
            </w:r>
          </w:p>
        </w:tc>
        <w:tc>
          <w:tcPr>
            <w:tcW w:w="753" w:type="dxa"/>
            <w:vAlign w:val="center"/>
          </w:tcPr>
          <w:p>
            <w:pPr>
              <w:pStyle w:val="19"/>
              <w:spacing w:line="480" w:lineRule="exact"/>
              <w:rPr>
                <w:b w:val="0"/>
                <w:spacing w:val="-6"/>
                <w:sz w:val="21"/>
                <w:szCs w:val="22"/>
                <w:u w:val="single"/>
              </w:rPr>
            </w:pPr>
            <w:r>
              <w:rPr>
                <w:b w:val="0"/>
                <w:spacing w:val="-6"/>
                <w:sz w:val="21"/>
                <w:szCs w:val="22"/>
                <w:u w:val="single"/>
              </w:rPr>
              <w:t>0</w:t>
            </w:r>
          </w:p>
        </w:tc>
        <w:tc>
          <w:tcPr>
            <w:tcW w:w="1180" w:type="dxa"/>
            <w:vAlign w:val="center"/>
          </w:tcPr>
          <w:p>
            <w:pPr>
              <w:pStyle w:val="19"/>
              <w:spacing w:line="480" w:lineRule="exact"/>
              <w:rPr>
                <w:b w:val="0"/>
                <w:spacing w:val="-6"/>
                <w:sz w:val="21"/>
                <w:szCs w:val="22"/>
                <w:u w:val="single"/>
              </w:rPr>
            </w:pPr>
            <w:r>
              <w:rPr>
                <w:b w:val="0"/>
                <w:spacing w:val="-6"/>
                <w:sz w:val="21"/>
                <w:szCs w:val="22"/>
                <w:u w:val="single"/>
              </w:rPr>
              <w:t>医院</w:t>
            </w:r>
          </w:p>
        </w:tc>
        <w:tc>
          <w:tcPr>
            <w:tcW w:w="1154" w:type="dxa"/>
            <w:vAlign w:val="center"/>
          </w:tcPr>
          <w:p>
            <w:pPr>
              <w:pStyle w:val="19"/>
              <w:spacing w:line="480" w:lineRule="exact"/>
              <w:rPr>
                <w:b w:val="0"/>
                <w:spacing w:val="-6"/>
                <w:sz w:val="21"/>
                <w:szCs w:val="22"/>
                <w:u w:val="single"/>
              </w:rPr>
            </w:pPr>
            <w:r>
              <w:rPr>
                <w:b w:val="0"/>
                <w:spacing w:val="-6"/>
                <w:sz w:val="21"/>
                <w:szCs w:val="22"/>
                <w:u w:val="single"/>
              </w:rPr>
              <w:t>人群</w:t>
            </w:r>
          </w:p>
        </w:tc>
        <w:tc>
          <w:tcPr>
            <w:tcW w:w="1327" w:type="dxa"/>
            <w:vAlign w:val="center"/>
          </w:tcPr>
          <w:p>
            <w:pPr>
              <w:spacing w:line="480" w:lineRule="exact"/>
              <w:jc w:val="center"/>
              <w:rPr>
                <w:rFonts w:ascii="Times New Roman" w:hAnsi="Times New Roman" w:cs="Times New Roman"/>
                <w:spacing w:val="-6"/>
                <w:u w:val="single"/>
              </w:rPr>
            </w:pPr>
            <w:r>
              <w:rPr>
                <w:rFonts w:ascii="Times New Roman" w:hAnsi="Times New Roman" w:cs="Times New Roman"/>
                <w:spacing w:val="-6"/>
                <w:u w:val="single"/>
              </w:rPr>
              <w:t>二类区</w:t>
            </w:r>
          </w:p>
        </w:tc>
        <w:tc>
          <w:tcPr>
            <w:tcW w:w="1073" w:type="dxa"/>
            <w:vAlign w:val="center"/>
          </w:tcPr>
          <w:p>
            <w:pPr>
              <w:pStyle w:val="247"/>
              <w:kinsoku w:val="0"/>
              <w:overflowPunct w:val="0"/>
              <w:spacing w:before="105"/>
              <w:ind w:left="29"/>
              <w:rPr>
                <w:spacing w:val="-6"/>
                <w:u w:val="single"/>
              </w:rPr>
            </w:pPr>
            <w:r>
              <w:rPr>
                <w:spacing w:val="-6"/>
                <w:w w:val="99"/>
                <w:u w:val="single"/>
              </w:rPr>
              <w:t>W</w:t>
            </w:r>
          </w:p>
        </w:tc>
        <w:tc>
          <w:tcPr>
            <w:tcW w:w="1192" w:type="dxa"/>
            <w:vAlign w:val="center"/>
          </w:tcPr>
          <w:p>
            <w:pPr>
              <w:pStyle w:val="247"/>
              <w:kinsoku w:val="0"/>
              <w:overflowPunct w:val="0"/>
              <w:spacing w:before="105"/>
              <w:ind w:left="104" w:right="74"/>
              <w:rPr>
                <w:spacing w:val="-6"/>
                <w:u w:val="single"/>
              </w:rPr>
            </w:pPr>
            <w:r>
              <w:rPr>
                <w:rFonts w:eastAsia="宋体"/>
                <w:spacing w:val="-6"/>
                <w:u w:val="single"/>
              </w:rPr>
              <w:t>700</w:t>
            </w:r>
            <w:r>
              <w:rPr>
                <w:spacing w:val="-6"/>
                <w:u w:val="singl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dxa"/>
            <w:vAlign w:val="center"/>
          </w:tcPr>
          <w:p>
            <w:pPr>
              <w:pStyle w:val="19"/>
              <w:spacing w:line="480" w:lineRule="exact"/>
              <w:rPr>
                <w:spacing w:val="-6"/>
                <w:u w:val="single"/>
              </w:rPr>
            </w:pPr>
            <w:r>
              <w:rPr>
                <w:spacing w:val="-6"/>
                <w:u w:val="single"/>
              </w:rPr>
              <w:t>5</w:t>
            </w:r>
          </w:p>
        </w:tc>
        <w:tc>
          <w:tcPr>
            <w:tcW w:w="1154" w:type="dxa"/>
            <w:vAlign w:val="center"/>
          </w:tcPr>
          <w:p>
            <w:pPr>
              <w:pStyle w:val="247"/>
              <w:kinsoku w:val="0"/>
              <w:overflowPunct w:val="0"/>
              <w:spacing w:before="90"/>
              <w:ind w:right="83"/>
              <w:rPr>
                <w:spacing w:val="-6"/>
                <w:u w:val="single"/>
              </w:rPr>
            </w:pPr>
            <w:r>
              <w:rPr>
                <w:rFonts w:eastAsia="宋体"/>
                <w:spacing w:val="-6"/>
                <w:u w:val="single"/>
              </w:rPr>
              <w:t>长炼学校</w:t>
            </w:r>
          </w:p>
        </w:tc>
        <w:tc>
          <w:tcPr>
            <w:tcW w:w="848" w:type="dxa"/>
            <w:vAlign w:val="center"/>
          </w:tcPr>
          <w:p>
            <w:pPr>
              <w:pStyle w:val="19"/>
              <w:spacing w:line="480" w:lineRule="exact"/>
              <w:rPr>
                <w:b w:val="0"/>
                <w:spacing w:val="-6"/>
                <w:sz w:val="21"/>
                <w:szCs w:val="22"/>
                <w:u w:val="single"/>
              </w:rPr>
            </w:pPr>
            <w:r>
              <w:rPr>
                <w:b w:val="0"/>
                <w:spacing w:val="-6"/>
                <w:sz w:val="21"/>
                <w:szCs w:val="22"/>
                <w:u w:val="single"/>
              </w:rPr>
              <w:t>-1620</w:t>
            </w:r>
          </w:p>
        </w:tc>
        <w:tc>
          <w:tcPr>
            <w:tcW w:w="753" w:type="dxa"/>
            <w:vAlign w:val="center"/>
          </w:tcPr>
          <w:p>
            <w:pPr>
              <w:pStyle w:val="19"/>
              <w:spacing w:line="480" w:lineRule="exact"/>
              <w:rPr>
                <w:b w:val="0"/>
                <w:spacing w:val="-6"/>
                <w:sz w:val="21"/>
                <w:szCs w:val="22"/>
                <w:u w:val="single"/>
              </w:rPr>
            </w:pPr>
            <w:r>
              <w:rPr>
                <w:b w:val="0"/>
                <w:spacing w:val="-6"/>
                <w:sz w:val="21"/>
                <w:szCs w:val="22"/>
                <w:u w:val="single"/>
              </w:rPr>
              <w:t>-893</w:t>
            </w:r>
          </w:p>
        </w:tc>
        <w:tc>
          <w:tcPr>
            <w:tcW w:w="1180" w:type="dxa"/>
            <w:vAlign w:val="center"/>
          </w:tcPr>
          <w:p>
            <w:pPr>
              <w:pStyle w:val="19"/>
              <w:spacing w:line="480" w:lineRule="exact"/>
              <w:rPr>
                <w:b w:val="0"/>
                <w:spacing w:val="-6"/>
                <w:sz w:val="21"/>
                <w:szCs w:val="22"/>
                <w:u w:val="single"/>
              </w:rPr>
            </w:pPr>
            <w:r>
              <w:rPr>
                <w:b w:val="0"/>
                <w:spacing w:val="-6"/>
                <w:sz w:val="21"/>
                <w:szCs w:val="22"/>
                <w:u w:val="single"/>
              </w:rPr>
              <w:t>学校</w:t>
            </w:r>
          </w:p>
        </w:tc>
        <w:tc>
          <w:tcPr>
            <w:tcW w:w="1154" w:type="dxa"/>
            <w:vAlign w:val="center"/>
          </w:tcPr>
          <w:p>
            <w:pPr>
              <w:pStyle w:val="19"/>
              <w:spacing w:line="480" w:lineRule="exact"/>
              <w:rPr>
                <w:b w:val="0"/>
                <w:spacing w:val="-6"/>
                <w:sz w:val="21"/>
                <w:szCs w:val="22"/>
                <w:u w:val="single"/>
              </w:rPr>
            </w:pPr>
            <w:r>
              <w:rPr>
                <w:b w:val="0"/>
                <w:spacing w:val="-6"/>
                <w:sz w:val="21"/>
                <w:szCs w:val="22"/>
                <w:u w:val="single"/>
              </w:rPr>
              <w:t>学生</w:t>
            </w:r>
          </w:p>
        </w:tc>
        <w:tc>
          <w:tcPr>
            <w:tcW w:w="1327" w:type="dxa"/>
            <w:vAlign w:val="center"/>
          </w:tcPr>
          <w:p>
            <w:pPr>
              <w:spacing w:line="480" w:lineRule="exact"/>
              <w:jc w:val="center"/>
              <w:rPr>
                <w:rFonts w:ascii="Times New Roman" w:hAnsi="Times New Roman" w:cs="Times New Roman"/>
                <w:spacing w:val="-6"/>
                <w:u w:val="single"/>
              </w:rPr>
            </w:pPr>
            <w:r>
              <w:rPr>
                <w:rFonts w:ascii="Times New Roman" w:hAnsi="Times New Roman" w:cs="Times New Roman"/>
                <w:spacing w:val="-6"/>
                <w:u w:val="single"/>
              </w:rPr>
              <w:t>二类区</w:t>
            </w:r>
          </w:p>
        </w:tc>
        <w:tc>
          <w:tcPr>
            <w:tcW w:w="1073" w:type="dxa"/>
            <w:vAlign w:val="center"/>
          </w:tcPr>
          <w:p>
            <w:pPr>
              <w:pStyle w:val="247"/>
              <w:kinsoku w:val="0"/>
              <w:overflowPunct w:val="0"/>
              <w:spacing w:before="104"/>
              <w:ind w:right="304"/>
              <w:rPr>
                <w:spacing w:val="-6"/>
                <w:u w:val="single"/>
              </w:rPr>
            </w:pPr>
            <w:r>
              <w:rPr>
                <w:spacing w:val="-6"/>
                <w:w w:val="95"/>
                <w:u w:val="single"/>
              </w:rPr>
              <w:t>NW</w:t>
            </w:r>
          </w:p>
        </w:tc>
        <w:tc>
          <w:tcPr>
            <w:tcW w:w="1192" w:type="dxa"/>
            <w:vAlign w:val="center"/>
          </w:tcPr>
          <w:p>
            <w:pPr>
              <w:pStyle w:val="247"/>
              <w:kinsoku w:val="0"/>
              <w:overflowPunct w:val="0"/>
              <w:spacing w:before="104"/>
              <w:ind w:left="102" w:right="74"/>
              <w:rPr>
                <w:spacing w:val="-6"/>
                <w:u w:val="single"/>
              </w:rPr>
            </w:pPr>
            <w:r>
              <w:rPr>
                <w:spacing w:val="-6"/>
                <w:u w:val="single"/>
              </w:rPr>
              <w:t>1</w:t>
            </w:r>
            <w:r>
              <w:rPr>
                <w:rFonts w:eastAsia="宋体"/>
                <w:spacing w:val="-6"/>
                <w:u w:val="single"/>
              </w:rPr>
              <w:t>85</w:t>
            </w:r>
            <w:r>
              <w:rPr>
                <w:spacing w:val="-6"/>
                <w:u w:val="single"/>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dxa"/>
            <w:vAlign w:val="center"/>
          </w:tcPr>
          <w:p>
            <w:pPr>
              <w:pStyle w:val="19"/>
              <w:spacing w:line="480" w:lineRule="exact"/>
              <w:rPr>
                <w:spacing w:val="-6"/>
                <w:u w:val="single"/>
              </w:rPr>
            </w:pPr>
            <w:r>
              <w:rPr>
                <w:spacing w:val="-6"/>
                <w:u w:val="single"/>
              </w:rPr>
              <w:t>6</w:t>
            </w:r>
          </w:p>
        </w:tc>
        <w:tc>
          <w:tcPr>
            <w:tcW w:w="1154" w:type="dxa"/>
            <w:vAlign w:val="center"/>
          </w:tcPr>
          <w:p>
            <w:pPr>
              <w:pStyle w:val="247"/>
              <w:kinsoku w:val="0"/>
              <w:overflowPunct w:val="0"/>
              <w:ind w:right="83"/>
              <w:rPr>
                <w:spacing w:val="-6"/>
                <w:u w:val="single"/>
              </w:rPr>
            </w:pPr>
            <w:r>
              <w:rPr>
                <w:rFonts w:eastAsia="宋体"/>
                <w:spacing w:val="-6"/>
                <w:u w:val="single"/>
              </w:rPr>
              <w:t>湖南石油化工职业技术学院</w:t>
            </w:r>
          </w:p>
        </w:tc>
        <w:tc>
          <w:tcPr>
            <w:tcW w:w="848" w:type="dxa"/>
            <w:vAlign w:val="center"/>
          </w:tcPr>
          <w:p>
            <w:pPr>
              <w:pStyle w:val="19"/>
              <w:spacing w:line="480" w:lineRule="exact"/>
              <w:rPr>
                <w:b w:val="0"/>
                <w:spacing w:val="-6"/>
                <w:sz w:val="21"/>
                <w:szCs w:val="22"/>
                <w:u w:val="single"/>
              </w:rPr>
            </w:pPr>
            <w:r>
              <w:rPr>
                <w:b w:val="0"/>
                <w:spacing w:val="-6"/>
                <w:sz w:val="21"/>
                <w:szCs w:val="22"/>
                <w:u w:val="single"/>
              </w:rPr>
              <w:t>-2160</w:t>
            </w:r>
          </w:p>
        </w:tc>
        <w:tc>
          <w:tcPr>
            <w:tcW w:w="753" w:type="dxa"/>
            <w:vAlign w:val="center"/>
          </w:tcPr>
          <w:p>
            <w:pPr>
              <w:pStyle w:val="19"/>
              <w:spacing w:line="480" w:lineRule="exact"/>
              <w:rPr>
                <w:b w:val="0"/>
                <w:spacing w:val="-6"/>
                <w:sz w:val="21"/>
                <w:szCs w:val="22"/>
                <w:u w:val="single"/>
              </w:rPr>
            </w:pPr>
            <w:r>
              <w:rPr>
                <w:b w:val="0"/>
                <w:spacing w:val="-6"/>
                <w:sz w:val="21"/>
                <w:szCs w:val="22"/>
                <w:u w:val="single"/>
              </w:rPr>
              <w:t>-1046</w:t>
            </w:r>
          </w:p>
        </w:tc>
        <w:tc>
          <w:tcPr>
            <w:tcW w:w="1180" w:type="dxa"/>
            <w:vAlign w:val="center"/>
          </w:tcPr>
          <w:p>
            <w:pPr>
              <w:pStyle w:val="19"/>
              <w:spacing w:line="480" w:lineRule="exact"/>
              <w:rPr>
                <w:b w:val="0"/>
                <w:spacing w:val="-6"/>
                <w:sz w:val="21"/>
                <w:szCs w:val="22"/>
                <w:u w:val="single"/>
              </w:rPr>
            </w:pPr>
            <w:r>
              <w:rPr>
                <w:b w:val="0"/>
                <w:spacing w:val="-6"/>
                <w:sz w:val="21"/>
                <w:szCs w:val="22"/>
                <w:u w:val="single"/>
              </w:rPr>
              <w:t>学校</w:t>
            </w:r>
          </w:p>
        </w:tc>
        <w:tc>
          <w:tcPr>
            <w:tcW w:w="1154" w:type="dxa"/>
            <w:vAlign w:val="center"/>
          </w:tcPr>
          <w:p>
            <w:pPr>
              <w:pStyle w:val="19"/>
              <w:spacing w:line="480" w:lineRule="exact"/>
              <w:rPr>
                <w:b w:val="0"/>
                <w:spacing w:val="-6"/>
                <w:sz w:val="21"/>
                <w:szCs w:val="22"/>
                <w:u w:val="single"/>
              </w:rPr>
            </w:pPr>
            <w:r>
              <w:rPr>
                <w:b w:val="0"/>
                <w:spacing w:val="-6"/>
                <w:sz w:val="21"/>
                <w:szCs w:val="22"/>
                <w:u w:val="single"/>
              </w:rPr>
              <w:t>学生</w:t>
            </w:r>
          </w:p>
        </w:tc>
        <w:tc>
          <w:tcPr>
            <w:tcW w:w="1327" w:type="dxa"/>
            <w:vAlign w:val="center"/>
          </w:tcPr>
          <w:p>
            <w:pPr>
              <w:spacing w:line="480" w:lineRule="exact"/>
              <w:jc w:val="center"/>
              <w:rPr>
                <w:rFonts w:ascii="Times New Roman" w:hAnsi="Times New Roman" w:cs="Times New Roman"/>
                <w:spacing w:val="-6"/>
                <w:u w:val="single"/>
              </w:rPr>
            </w:pPr>
            <w:r>
              <w:rPr>
                <w:rFonts w:ascii="Times New Roman" w:hAnsi="Times New Roman" w:cs="Times New Roman"/>
                <w:spacing w:val="-6"/>
                <w:u w:val="single"/>
              </w:rPr>
              <w:t>二类区</w:t>
            </w:r>
          </w:p>
        </w:tc>
        <w:tc>
          <w:tcPr>
            <w:tcW w:w="1073" w:type="dxa"/>
            <w:vAlign w:val="center"/>
          </w:tcPr>
          <w:p>
            <w:pPr>
              <w:pStyle w:val="247"/>
              <w:kinsoku w:val="0"/>
              <w:overflowPunct w:val="0"/>
              <w:spacing w:before="149"/>
              <w:ind w:right="321"/>
              <w:rPr>
                <w:spacing w:val="-6"/>
                <w:u w:val="single"/>
              </w:rPr>
            </w:pPr>
            <w:r>
              <w:rPr>
                <w:spacing w:val="-6"/>
                <w:w w:val="95"/>
                <w:u w:val="single"/>
              </w:rPr>
              <w:t>SW</w:t>
            </w:r>
          </w:p>
        </w:tc>
        <w:tc>
          <w:tcPr>
            <w:tcW w:w="1192" w:type="dxa"/>
            <w:vAlign w:val="center"/>
          </w:tcPr>
          <w:p>
            <w:pPr>
              <w:pStyle w:val="247"/>
              <w:kinsoku w:val="0"/>
              <w:overflowPunct w:val="0"/>
              <w:spacing w:before="149"/>
              <w:ind w:left="102" w:right="74"/>
              <w:rPr>
                <w:rFonts w:eastAsia="宋体"/>
                <w:spacing w:val="-6"/>
                <w:u w:val="single"/>
              </w:rPr>
            </w:pPr>
            <w:r>
              <w:rPr>
                <w:rFonts w:eastAsia="宋体"/>
                <w:spacing w:val="-6"/>
                <w:u w:val="single"/>
              </w:rPr>
              <w:t>2400m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468" w:type="dxa"/>
            <w:vAlign w:val="center"/>
          </w:tcPr>
          <w:p>
            <w:pPr>
              <w:pStyle w:val="19"/>
              <w:spacing w:line="480" w:lineRule="exact"/>
              <w:rPr>
                <w:spacing w:val="-6"/>
                <w:u w:val="single"/>
              </w:rPr>
            </w:pPr>
            <w:r>
              <w:rPr>
                <w:spacing w:val="-6"/>
                <w:u w:val="single"/>
              </w:rPr>
              <w:t>7</w:t>
            </w:r>
          </w:p>
        </w:tc>
        <w:tc>
          <w:tcPr>
            <w:tcW w:w="1154" w:type="dxa"/>
            <w:vAlign w:val="center"/>
          </w:tcPr>
          <w:p>
            <w:pPr>
              <w:pStyle w:val="247"/>
              <w:kinsoku w:val="0"/>
              <w:overflowPunct w:val="0"/>
              <w:spacing w:before="1"/>
              <w:ind w:right="83"/>
              <w:rPr>
                <w:spacing w:val="-6"/>
                <w:u w:val="single"/>
              </w:rPr>
            </w:pPr>
            <w:r>
              <w:rPr>
                <w:rFonts w:eastAsia="宋体"/>
                <w:spacing w:val="-6"/>
                <w:u w:val="single"/>
              </w:rPr>
              <w:t>长岭分公司生活区</w:t>
            </w:r>
          </w:p>
        </w:tc>
        <w:tc>
          <w:tcPr>
            <w:tcW w:w="848" w:type="dxa"/>
            <w:vAlign w:val="center"/>
          </w:tcPr>
          <w:p>
            <w:pPr>
              <w:pStyle w:val="19"/>
              <w:spacing w:line="480" w:lineRule="exact"/>
              <w:rPr>
                <w:b w:val="0"/>
                <w:spacing w:val="-6"/>
                <w:sz w:val="21"/>
                <w:szCs w:val="22"/>
                <w:u w:val="single"/>
              </w:rPr>
            </w:pPr>
            <w:r>
              <w:rPr>
                <w:b w:val="0"/>
                <w:spacing w:val="-6"/>
                <w:sz w:val="21"/>
                <w:szCs w:val="22"/>
                <w:u w:val="single"/>
              </w:rPr>
              <w:t>-950--2450</w:t>
            </w:r>
          </w:p>
        </w:tc>
        <w:tc>
          <w:tcPr>
            <w:tcW w:w="753" w:type="dxa"/>
            <w:vAlign w:val="center"/>
          </w:tcPr>
          <w:p>
            <w:pPr>
              <w:pStyle w:val="19"/>
              <w:spacing w:line="480" w:lineRule="exact"/>
              <w:rPr>
                <w:b w:val="0"/>
                <w:spacing w:val="-6"/>
                <w:sz w:val="21"/>
                <w:szCs w:val="22"/>
                <w:u w:val="single"/>
              </w:rPr>
            </w:pPr>
            <w:r>
              <w:rPr>
                <w:b w:val="0"/>
                <w:spacing w:val="-6"/>
                <w:sz w:val="21"/>
                <w:szCs w:val="22"/>
                <w:u w:val="single"/>
              </w:rPr>
              <w:t>0</w:t>
            </w:r>
          </w:p>
        </w:tc>
        <w:tc>
          <w:tcPr>
            <w:tcW w:w="1180" w:type="dxa"/>
            <w:vAlign w:val="center"/>
          </w:tcPr>
          <w:p>
            <w:pPr>
              <w:pStyle w:val="19"/>
              <w:spacing w:line="480" w:lineRule="exact"/>
              <w:rPr>
                <w:b w:val="0"/>
                <w:spacing w:val="-6"/>
                <w:sz w:val="21"/>
                <w:szCs w:val="22"/>
                <w:u w:val="single"/>
              </w:rPr>
            </w:pPr>
            <w:r>
              <w:rPr>
                <w:b w:val="0"/>
                <w:spacing w:val="-6"/>
                <w:sz w:val="21"/>
                <w:szCs w:val="22"/>
                <w:u w:val="single"/>
              </w:rPr>
              <w:t>居民</w:t>
            </w:r>
          </w:p>
        </w:tc>
        <w:tc>
          <w:tcPr>
            <w:tcW w:w="1154" w:type="dxa"/>
            <w:vAlign w:val="center"/>
          </w:tcPr>
          <w:p>
            <w:pPr>
              <w:pStyle w:val="19"/>
              <w:spacing w:line="480" w:lineRule="exact"/>
              <w:rPr>
                <w:b w:val="0"/>
                <w:spacing w:val="-6"/>
                <w:sz w:val="21"/>
                <w:szCs w:val="22"/>
                <w:u w:val="single"/>
              </w:rPr>
            </w:pPr>
            <w:r>
              <w:rPr>
                <w:b w:val="0"/>
                <w:spacing w:val="-6"/>
                <w:sz w:val="21"/>
                <w:szCs w:val="22"/>
                <w:u w:val="single"/>
              </w:rPr>
              <w:t>人群</w:t>
            </w:r>
          </w:p>
        </w:tc>
        <w:tc>
          <w:tcPr>
            <w:tcW w:w="1327" w:type="dxa"/>
            <w:vAlign w:val="center"/>
          </w:tcPr>
          <w:p>
            <w:pPr>
              <w:spacing w:line="480" w:lineRule="exact"/>
              <w:jc w:val="center"/>
              <w:rPr>
                <w:rFonts w:ascii="Times New Roman" w:hAnsi="Times New Roman" w:cs="Times New Roman"/>
                <w:spacing w:val="-6"/>
                <w:u w:val="single"/>
              </w:rPr>
            </w:pPr>
            <w:r>
              <w:rPr>
                <w:rFonts w:ascii="Times New Roman" w:hAnsi="Times New Roman" w:cs="Times New Roman"/>
                <w:spacing w:val="-6"/>
                <w:u w:val="single"/>
              </w:rPr>
              <w:t>二类区</w:t>
            </w:r>
          </w:p>
        </w:tc>
        <w:tc>
          <w:tcPr>
            <w:tcW w:w="1073" w:type="dxa"/>
            <w:vAlign w:val="center"/>
          </w:tcPr>
          <w:p>
            <w:pPr>
              <w:pStyle w:val="247"/>
              <w:kinsoku w:val="0"/>
              <w:overflowPunct w:val="0"/>
              <w:spacing w:before="152"/>
              <w:ind w:left="29"/>
              <w:rPr>
                <w:spacing w:val="-6"/>
                <w:u w:val="single"/>
              </w:rPr>
            </w:pPr>
            <w:r>
              <w:rPr>
                <w:spacing w:val="-6"/>
                <w:w w:val="99"/>
                <w:u w:val="single"/>
              </w:rPr>
              <w:t>W</w:t>
            </w:r>
          </w:p>
        </w:tc>
        <w:tc>
          <w:tcPr>
            <w:tcW w:w="1192" w:type="dxa"/>
            <w:vAlign w:val="center"/>
          </w:tcPr>
          <w:p>
            <w:pPr>
              <w:pStyle w:val="247"/>
              <w:kinsoku w:val="0"/>
              <w:overflowPunct w:val="0"/>
              <w:spacing w:before="152"/>
              <w:ind w:left="104" w:right="74"/>
              <w:rPr>
                <w:spacing w:val="-6"/>
                <w:u w:val="single"/>
              </w:rPr>
            </w:pPr>
            <w:r>
              <w:rPr>
                <w:rFonts w:eastAsia="宋体"/>
                <w:spacing w:val="-6"/>
                <w:u w:val="single"/>
              </w:rPr>
              <w:t>950</w:t>
            </w:r>
            <w:r>
              <w:rPr>
                <w:spacing w:val="-6"/>
                <w:u w:val="single"/>
              </w:rPr>
              <w:t>-</w:t>
            </w:r>
            <w:r>
              <w:rPr>
                <w:rFonts w:eastAsia="宋体"/>
                <w:spacing w:val="-6"/>
                <w:u w:val="single"/>
              </w:rPr>
              <w:t>245</w:t>
            </w:r>
            <w:r>
              <w:rPr>
                <w:spacing w:val="-6"/>
                <w:u w:val="single"/>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dxa"/>
            <w:vAlign w:val="center"/>
          </w:tcPr>
          <w:p>
            <w:pPr>
              <w:pStyle w:val="19"/>
              <w:spacing w:line="480" w:lineRule="exact"/>
              <w:rPr>
                <w:spacing w:val="-6"/>
                <w:u w:val="single"/>
              </w:rPr>
            </w:pPr>
            <w:r>
              <w:rPr>
                <w:spacing w:val="-6"/>
                <w:u w:val="single"/>
              </w:rPr>
              <w:t>8</w:t>
            </w:r>
          </w:p>
        </w:tc>
        <w:tc>
          <w:tcPr>
            <w:tcW w:w="1154" w:type="dxa"/>
            <w:vAlign w:val="center"/>
          </w:tcPr>
          <w:p>
            <w:pPr>
              <w:pStyle w:val="247"/>
              <w:kinsoku w:val="0"/>
              <w:overflowPunct w:val="0"/>
              <w:spacing w:before="91"/>
              <w:ind w:right="83"/>
              <w:rPr>
                <w:spacing w:val="-6"/>
                <w:u w:val="single"/>
              </w:rPr>
            </w:pPr>
            <w:r>
              <w:rPr>
                <w:rFonts w:eastAsia="宋体"/>
                <w:spacing w:val="-6"/>
                <w:u w:val="single"/>
              </w:rPr>
              <w:t>长兴花园</w:t>
            </w:r>
          </w:p>
        </w:tc>
        <w:tc>
          <w:tcPr>
            <w:tcW w:w="848" w:type="dxa"/>
            <w:vAlign w:val="center"/>
          </w:tcPr>
          <w:p>
            <w:pPr>
              <w:pStyle w:val="19"/>
              <w:spacing w:line="480" w:lineRule="exact"/>
              <w:rPr>
                <w:b w:val="0"/>
                <w:spacing w:val="-6"/>
                <w:sz w:val="21"/>
                <w:szCs w:val="22"/>
                <w:u w:val="single"/>
              </w:rPr>
            </w:pPr>
            <w:r>
              <w:rPr>
                <w:b w:val="0"/>
                <w:spacing w:val="-6"/>
                <w:sz w:val="21"/>
                <w:szCs w:val="22"/>
                <w:u w:val="single"/>
              </w:rPr>
              <w:t>-1960</w:t>
            </w:r>
          </w:p>
        </w:tc>
        <w:tc>
          <w:tcPr>
            <w:tcW w:w="753" w:type="dxa"/>
            <w:vAlign w:val="center"/>
          </w:tcPr>
          <w:p>
            <w:pPr>
              <w:pStyle w:val="19"/>
              <w:spacing w:line="480" w:lineRule="exact"/>
              <w:rPr>
                <w:b w:val="0"/>
                <w:spacing w:val="-6"/>
                <w:sz w:val="21"/>
                <w:szCs w:val="22"/>
                <w:u w:val="single"/>
              </w:rPr>
            </w:pPr>
            <w:r>
              <w:rPr>
                <w:b w:val="0"/>
                <w:spacing w:val="-6"/>
                <w:sz w:val="21"/>
                <w:szCs w:val="22"/>
                <w:u w:val="single"/>
              </w:rPr>
              <w:t>-601</w:t>
            </w:r>
          </w:p>
        </w:tc>
        <w:tc>
          <w:tcPr>
            <w:tcW w:w="1180" w:type="dxa"/>
            <w:vAlign w:val="center"/>
          </w:tcPr>
          <w:p>
            <w:pPr>
              <w:pStyle w:val="19"/>
              <w:spacing w:line="480" w:lineRule="exact"/>
              <w:rPr>
                <w:b w:val="0"/>
                <w:spacing w:val="-6"/>
                <w:sz w:val="21"/>
                <w:szCs w:val="22"/>
                <w:u w:val="single"/>
              </w:rPr>
            </w:pPr>
            <w:r>
              <w:rPr>
                <w:b w:val="0"/>
                <w:spacing w:val="-6"/>
                <w:sz w:val="21"/>
                <w:szCs w:val="22"/>
                <w:u w:val="single"/>
              </w:rPr>
              <w:t>居民</w:t>
            </w:r>
          </w:p>
        </w:tc>
        <w:tc>
          <w:tcPr>
            <w:tcW w:w="1154" w:type="dxa"/>
            <w:vAlign w:val="center"/>
          </w:tcPr>
          <w:p>
            <w:pPr>
              <w:pStyle w:val="19"/>
              <w:spacing w:line="480" w:lineRule="exact"/>
              <w:rPr>
                <w:b w:val="0"/>
                <w:spacing w:val="-6"/>
                <w:sz w:val="21"/>
                <w:szCs w:val="22"/>
                <w:u w:val="single"/>
              </w:rPr>
            </w:pPr>
            <w:r>
              <w:rPr>
                <w:b w:val="0"/>
                <w:spacing w:val="-6"/>
                <w:sz w:val="21"/>
                <w:szCs w:val="22"/>
                <w:u w:val="single"/>
              </w:rPr>
              <w:t>人群</w:t>
            </w:r>
          </w:p>
        </w:tc>
        <w:tc>
          <w:tcPr>
            <w:tcW w:w="1327" w:type="dxa"/>
            <w:vAlign w:val="center"/>
          </w:tcPr>
          <w:p>
            <w:pPr>
              <w:spacing w:line="480" w:lineRule="exact"/>
              <w:jc w:val="center"/>
              <w:rPr>
                <w:rFonts w:ascii="Times New Roman" w:hAnsi="Times New Roman" w:cs="Times New Roman"/>
                <w:spacing w:val="-6"/>
                <w:u w:val="single"/>
              </w:rPr>
            </w:pPr>
            <w:r>
              <w:rPr>
                <w:rFonts w:ascii="Times New Roman" w:hAnsi="Times New Roman" w:cs="Times New Roman"/>
                <w:spacing w:val="-6"/>
                <w:u w:val="single"/>
              </w:rPr>
              <w:t>二类区</w:t>
            </w:r>
          </w:p>
        </w:tc>
        <w:tc>
          <w:tcPr>
            <w:tcW w:w="1073" w:type="dxa"/>
            <w:vAlign w:val="center"/>
          </w:tcPr>
          <w:p>
            <w:pPr>
              <w:pStyle w:val="247"/>
              <w:kinsoku w:val="0"/>
              <w:overflowPunct w:val="0"/>
              <w:spacing w:before="105"/>
              <w:ind w:left="29"/>
              <w:rPr>
                <w:spacing w:val="-6"/>
                <w:u w:val="single"/>
              </w:rPr>
            </w:pPr>
            <w:r>
              <w:rPr>
                <w:spacing w:val="-6"/>
                <w:w w:val="99"/>
                <w:u w:val="single"/>
              </w:rPr>
              <w:t>W</w:t>
            </w:r>
          </w:p>
        </w:tc>
        <w:tc>
          <w:tcPr>
            <w:tcW w:w="1192" w:type="dxa"/>
            <w:vAlign w:val="center"/>
          </w:tcPr>
          <w:p>
            <w:pPr>
              <w:pStyle w:val="247"/>
              <w:kinsoku w:val="0"/>
              <w:overflowPunct w:val="0"/>
              <w:spacing w:before="105"/>
              <w:ind w:left="102" w:right="74"/>
              <w:rPr>
                <w:spacing w:val="-6"/>
                <w:u w:val="single"/>
              </w:rPr>
            </w:pPr>
            <w:r>
              <w:rPr>
                <w:rFonts w:eastAsia="宋体"/>
                <w:spacing w:val="-6"/>
                <w:u w:val="single"/>
              </w:rPr>
              <w:t>205</w:t>
            </w:r>
            <w:r>
              <w:rPr>
                <w:spacing w:val="-6"/>
                <w:u w:val="single"/>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dxa"/>
            <w:vAlign w:val="center"/>
          </w:tcPr>
          <w:p>
            <w:pPr>
              <w:pStyle w:val="19"/>
              <w:spacing w:line="480" w:lineRule="exact"/>
              <w:rPr>
                <w:spacing w:val="-6"/>
                <w:u w:val="single"/>
              </w:rPr>
            </w:pPr>
            <w:r>
              <w:rPr>
                <w:spacing w:val="-6"/>
                <w:u w:val="single"/>
              </w:rPr>
              <w:t>9</w:t>
            </w:r>
          </w:p>
        </w:tc>
        <w:tc>
          <w:tcPr>
            <w:tcW w:w="1154" w:type="dxa"/>
            <w:vAlign w:val="center"/>
          </w:tcPr>
          <w:p>
            <w:pPr>
              <w:pStyle w:val="247"/>
              <w:kinsoku w:val="0"/>
              <w:overflowPunct w:val="0"/>
              <w:spacing w:before="91"/>
              <w:ind w:left="109" w:right="80"/>
              <w:rPr>
                <w:spacing w:val="-6"/>
                <w:u w:val="single"/>
              </w:rPr>
            </w:pPr>
            <w:r>
              <w:rPr>
                <w:rFonts w:eastAsia="宋体"/>
                <w:spacing w:val="-6"/>
                <w:u w:val="single"/>
              </w:rPr>
              <w:t>阳西村小区</w:t>
            </w:r>
          </w:p>
        </w:tc>
        <w:tc>
          <w:tcPr>
            <w:tcW w:w="848" w:type="dxa"/>
            <w:vAlign w:val="center"/>
          </w:tcPr>
          <w:p>
            <w:pPr>
              <w:pStyle w:val="19"/>
              <w:spacing w:line="480" w:lineRule="exact"/>
              <w:rPr>
                <w:b w:val="0"/>
                <w:spacing w:val="-6"/>
                <w:sz w:val="21"/>
                <w:szCs w:val="22"/>
                <w:u w:val="single"/>
              </w:rPr>
            </w:pPr>
            <w:r>
              <w:rPr>
                <w:b w:val="0"/>
                <w:spacing w:val="-6"/>
                <w:sz w:val="21"/>
                <w:szCs w:val="22"/>
                <w:u w:val="single"/>
              </w:rPr>
              <w:t>-1870</w:t>
            </w:r>
          </w:p>
        </w:tc>
        <w:tc>
          <w:tcPr>
            <w:tcW w:w="753" w:type="dxa"/>
            <w:vAlign w:val="center"/>
          </w:tcPr>
          <w:p>
            <w:pPr>
              <w:pStyle w:val="19"/>
              <w:spacing w:line="480" w:lineRule="exact"/>
              <w:rPr>
                <w:b w:val="0"/>
                <w:spacing w:val="-6"/>
                <w:sz w:val="21"/>
                <w:szCs w:val="22"/>
                <w:u w:val="single"/>
              </w:rPr>
            </w:pPr>
            <w:r>
              <w:rPr>
                <w:b w:val="0"/>
                <w:spacing w:val="-6"/>
                <w:sz w:val="21"/>
                <w:szCs w:val="22"/>
                <w:u w:val="single"/>
              </w:rPr>
              <w:t>-553</w:t>
            </w:r>
          </w:p>
        </w:tc>
        <w:tc>
          <w:tcPr>
            <w:tcW w:w="1180" w:type="dxa"/>
            <w:vAlign w:val="center"/>
          </w:tcPr>
          <w:p>
            <w:pPr>
              <w:pStyle w:val="19"/>
              <w:spacing w:line="480" w:lineRule="exact"/>
              <w:rPr>
                <w:b w:val="0"/>
                <w:spacing w:val="-6"/>
                <w:sz w:val="21"/>
                <w:szCs w:val="22"/>
                <w:u w:val="single"/>
              </w:rPr>
            </w:pPr>
            <w:r>
              <w:rPr>
                <w:b w:val="0"/>
                <w:spacing w:val="-6"/>
                <w:sz w:val="21"/>
                <w:szCs w:val="22"/>
                <w:u w:val="single"/>
              </w:rPr>
              <w:t>居民</w:t>
            </w:r>
          </w:p>
        </w:tc>
        <w:tc>
          <w:tcPr>
            <w:tcW w:w="1154" w:type="dxa"/>
            <w:vAlign w:val="center"/>
          </w:tcPr>
          <w:p>
            <w:pPr>
              <w:pStyle w:val="19"/>
              <w:spacing w:line="480" w:lineRule="exact"/>
              <w:rPr>
                <w:b w:val="0"/>
                <w:spacing w:val="-6"/>
                <w:sz w:val="21"/>
                <w:szCs w:val="22"/>
                <w:u w:val="single"/>
              </w:rPr>
            </w:pPr>
            <w:r>
              <w:rPr>
                <w:b w:val="0"/>
                <w:spacing w:val="-6"/>
                <w:sz w:val="21"/>
                <w:szCs w:val="22"/>
                <w:u w:val="single"/>
              </w:rPr>
              <w:t>人群</w:t>
            </w:r>
          </w:p>
        </w:tc>
        <w:tc>
          <w:tcPr>
            <w:tcW w:w="1327" w:type="dxa"/>
            <w:vAlign w:val="center"/>
          </w:tcPr>
          <w:p>
            <w:pPr>
              <w:spacing w:line="480" w:lineRule="exact"/>
              <w:jc w:val="center"/>
              <w:rPr>
                <w:rFonts w:ascii="Times New Roman" w:hAnsi="Times New Roman" w:cs="Times New Roman"/>
                <w:spacing w:val="-6"/>
                <w:u w:val="single"/>
              </w:rPr>
            </w:pPr>
            <w:r>
              <w:rPr>
                <w:rFonts w:ascii="Times New Roman" w:hAnsi="Times New Roman" w:cs="Times New Roman"/>
                <w:spacing w:val="-6"/>
                <w:u w:val="single"/>
              </w:rPr>
              <w:t>二类区</w:t>
            </w:r>
          </w:p>
        </w:tc>
        <w:tc>
          <w:tcPr>
            <w:tcW w:w="1073" w:type="dxa"/>
            <w:vAlign w:val="center"/>
          </w:tcPr>
          <w:p>
            <w:pPr>
              <w:pStyle w:val="247"/>
              <w:kinsoku w:val="0"/>
              <w:overflowPunct w:val="0"/>
              <w:spacing w:before="105"/>
              <w:ind w:left="29"/>
              <w:rPr>
                <w:spacing w:val="-6"/>
                <w:u w:val="single"/>
              </w:rPr>
            </w:pPr>
            <w:r>
              <w:rPr>
                <w:spacing w:val="-6"/>
                <w:w w:val="99"/>
                <w:u w:val="single"/>
              </w:rPr>
              <w:t>W</w:t>
            </w:r>
          </w:p>
        </w:tc>
        <w:tc>
          <w:tcPr>
            <w:tcW w:w="1192" w:type="dxa"/>
            <w:vAlign w:val="center"/>
          </w:tcPr>
          <w:p>
            <w:pPr>
              <w:pStyle w:val="247"/>
              <w:kinsoku w:val="0"/>
              <w:overflowPunct w:val="0"/>
              <w:spacing w:before="105"/>
              <w:ind w:left="102" w:right="74"/>
              <w:rPr>
                <w:spacing w:val="-6"/>
                <w:u w:val="single"/>
              </w:rPr>
            </w:pPr>
            <w:r>
              <w:rPr>
                <w:rFonts w:eastAsia="宋体"/>
                <w:spacing w:val="-6"/>
                <w:u w:val="single"/>
              </w:rPr>
              <w:t>1950</w:t>
            </w:r>
            <w:r>
              <w:rPr>
                <w:spacing w:val="-6"/>
                <w:u w:val="singl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dxa"/>
            <w:vAlign w:val="center"/>
          </w:tcPr>
          <w:p>
            <w:pPr>
              <w:pStyle w:val="19"/>
              <w:spacing w:line="480" w:lineRule="exact"/>
              <w:rPr>
                <w:spacing w:val="-6"/>
                <w:u w:val="single"/>
              </w:rPr>
            </w:pPr>
            <w:r>
              <w:rPr>
                <w:spacing w:val="-6"/>
                <w:u w:val="single"/>
              </w:rPr>
              <w:t>10</w:t>
            </w:r>
          </w:p>
        </w:tc>
        <w:tc>
          <w:tcPr>
            <w:tcW w:w="1154" w:type="dxa"/>
            <w:vAlign w:val="center"/>
          </w:tcPr>
          <w:p>
            <w:pPr>
              <w:pStyle w:val="247"/>
              <w:kinsoku w:val="0"/>
              <w:overflowPunct w:val="0"/>
              <w:spacing w:before="90"/>
              <w:ind w:left="109" w:right="83"/>
              <w:rPr>
                <w:spacing w:val="-6"/>
                <w:u w:val="single"/>
              </w:rPr>
            </w:pPr>
            <w:r>
              <w:rPr>
                <w:rFonts w:eastAsia="宋体"/>
                <w:spacing w:val="-6"/>
                <w:u w:val="single"/>
              </w:rPr>
              <w:t>和平村</w:t>
            </w:r>
          </w:p>
        </w:tc>
        <w:tc>
          <w:tcPr>
            <w:tcW w:w="848" w:type="dxa"/>
            <w:vAlign w:val="center"/>
          </w:tcPr>
          <w:p>
            <w:pPr>
              <w:pStyle w:val="19"/>
              <w:spacing w:line="480" w:lineRule="exact"/>
              <w:rPr>
                <w:b w:val="0"/>
                <w:spacing w:val="-6"/>
                <w:sz w:val="21"/>
                <w:szCs w:val="22"/>
                <w:u w:val="single"/>
              </w:rPr>
            </w:pPr>
            <w:r>
              <w:rPr>
                <w:b w:val="0"/>
                <w:spacing w:val="-6"/>
                <w:sz w:val="21"/>
                <w:szCs w:val="22"/>
                <w:u w:val="single"/>
              </w:rPr>
              <w:t>218</w:t>
            </w:r>
          </w:p>
        </w:tc>
        <w:tc>
          <w:tcPr>
            <w:tcW w:w="753" w:type="dxa"/>
            <w:vAlign w:val="center"/>
          </w:tcPr>
          <w:p>
            <w:pPr>
              <w:pStyle w:val="19"/>
              <w:spacing w:line="480" w:lineRule="exact"/>
              <w:rPr>
                <w:b w:val="0"/>
                <w:spacing w:val="-6"/>
                <w:sz w:val="21"/>
                <w:szCs w:val="22"/>
                <w:u w:val="single"/>
              </w:rPr>
            </w:pPr>
            <w:r>
              <w:rPr>
                <w:b w:val="0"/>
                <w:spacing w:val="-6"/>
                <w:sz w:val="21"/>
                <w:szCs w:val="22"/>
                <w:u w:val="single"/>
              </w:rPr>
              <w:t>1027</w:t>
            </w:r>
          </w:p>
        </w:tc>
        <w:tc>
          <w:tcPr>
            <w:tcW w:w="1180" w:type="dxa"/>
            <w:vAlign w:val="center"/>
          </w:tcPr>
          <w:p>
            <w:pPr>
              <w:pStyle w:val="19"/>
              <w:spacing w:line="480" w:lineRule="exact"/>
              <w:rPr>
                <w:b w:val="0"/>
                <w:spacing w:val="-6"/>
                <w:sz w:val="21"/>
                <w:szCs w:val="22"/>
                <w:u w:val="single"/>
              </w:rPr>
            </w:pPr>
            <w:r>
              <w:rPr>
                <w:b w:val="0"/>
                <w:spacing w:val="-6"/>
                <w:sz w:val="21"/>
                <w:szCs w:val="22"/>
                <w:u w:val="single"/>
              </w:rPr>
              <w:t>居民</w:t>
            </w:r>
          </w:p>
        </w:tc>
        <w:tc>
          <w:tcPr>
            <w:tcW w:w="1154" w:type="dxa"/>
            <w:vAlign w:val="center"/>
          </w:tcPr>
          <w:p>
            <w:pPr>
              <w:pStyle w:val="19"/>
              <w:spacing w:line="480" w:lineRule="exact"/>
              <w:rPr>
                <w:b w:val="0"/>
                <w:spacing w:val="-6"/>
                <w:sz w:val="21"/>
                <w:szCs w:val="22"/>
                <w:u w:val="single"/>
              </w:rPr>
            </w:pPr>
            <w:r>
              <w:rPr>
                <w:b w:val="0"/>
                <w:spacing w:val="-6"/>
                <w:sz w:val="21"/>
                <w:szCs w:val="22"/>
                <w:u w:val="single"/>
              </w:rPr>
              <w:t>人群</w:t>
            </w:r>
          </w:p>
        </w:tc>
        <w:tc>
          <w:tcPr>
            <w:tcW w:w="1327" w:type="dxa"/>
            <w:vAlign w:val="center"/>
          </w:tcPr>
          <w:p>
            <w:pPr>
              <w:spacing w:line="480" w:lineRule="exact"/>
              <w:jc w:val="center"/>
              <w:rPr>
                <w:rFonts w:ascii="Times New Roman" w:hAnsi="Times New Roman" w:cs="Times New Roman"/>
                <w:spacing w:val="-6"/>
                <w:u w:val="single"/>
              </w:rPr>
            </w:pPr>
            <w:r>
              <w:rPr>
                <w:rFonts w:ascii="Times New Roman" w:hAnsi="Times New Roman" w:cs="Times New Roman"/>
                <w:spacing w:val="-6"/>
                <w:u w:val="single"/>
              </w:rPr>
              <w:t>二类区</w:t>
            </w:r>
          </w:p>
        </w:tc>
        <w:tc>
          <w:tcPr>
            <w:tcW w:w="1073" w:type="dxa"/>
            <w:vAlign w:val="center"/>
          </w:tcPr>
          <w:p>
            <w:pPr>
              <w:pStyle w:val="247"/>
              <w:kinsoku w:val="0"/>
              <w:overflowPunct w:val="0"/>
              <w:spacing w:before="106"/>
              <w:ind w:right="338"/>
              <w:rPr>
                <w:spacing w:val="-6"/>
                <w:u w:val="single"/>
              </w:rPr>
            </w:pPr>
            <w:r>
              <w:rPr>
                <w:spacing w:val="-6"/>
                <w:w w:val="95"/>
                <w:u w:val="single"/>
              </w:rPr>
              <w:t>EN</w:t>
            </w:r>
          </w:p>
        </w:tc>
        <w:tc>
          <w:tcPr>
            <w:tcW w:w="1192" w:type="dxa"/>
            <w:vAlign w:val="center"/>
          </w:tcPr>
          <w:p>
            <w:pPr>
              <w:pStyle w:val="247"/>
              <w:kinsoku w:val="0"/>
              <w:overflowPunct w:val="0"/>
              <w:spacing w:before="106"/>
              <w:ind w:left="104" w:right="74"/>
              <w:rPr>
                <w:spacing w:val="-6"/>
                <w:u w:val="single"/>
              </w:rPr>
            </w:pPr>
            <w:r>
              <w:rPr>
                <w:rFonts w:eastAsia="宋体"/>
                <w:spacing w:val="-6"/>
                <w:u w:val="single"/>
              </w:rPr>
              <w:t>105</w:t>
            </w:r>
            <w:r>
              <w:rPr>
                <w:spacing w:val="-6"/>
                <w:u w:val="single"/>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dxa"/>
            <w:vAlign w:val="center"/>
          </w:tcPr>
          <w:p>
            <w:pPr>
              <w:pStyle w:val="19"/>
              <w:spacing w:line="480" w:lineRule="exact"/>
              <w:rPr>
                <w:spacing w:val="-6"/>
                <w:u w:val="single"/>
              </w:rPr>
            </w:pPr>
            <w:r>
              <w:rPr>
                <w:spacing w:val="-6"/>
                <w:u w:val="single"/>
              </w:rPr>
              <w:t>11</w:t>
            </w:r>
          </w:p>
        </w:tc>
        <w:tc>
          <w:tcPr>
            <w:tcW w:w="1154" w:type="dxa"/>
            <w:vAlign w:val="center"/>
          </w:tcPr>
          <w:p>
            <w:pPr>
              <w:pStyle w:val="247"/>
              <w:kinsoku w:val="0"/>
              <w:overflowPunct w:val="0"/>
              <w:spacing w:before="90"/>
              <w:ind w:left="109" w:right="83"/>
              <w:rPr>
                <w:rFonts w:eastAsia="宋体"/>
                <w:spacing w:val="-6"/>
                <w:u w:val="single"/>
              </w:rPr>
            </w:pPr>
            <w:r>
              <w:rPr>
                <w:rFonts w:eastAsia="宋体"/>
                <w:spacing w:val="-6"/>
                <w:u w:val="single"/>
              </w:rPr>
              <w:t>小桥村</w:t>
            </w:r>
          </w:p>
        </w:tc>
        <w:tc>
          <w:tcPr>
            <w:tcW w:w="848" w:type="dxa"/>
            <w:vAlign w:val="center"/>
          </w:tcPr>
          <w:p>
            <w:pPr>
              <w:pStyle w:val="19"/>
              <w:spacing w:line="480" w:lineRule="exact"/>
              <w:rPr>
                <w:b w:val="0"/>
                <w:spacing w:val="-6"/>
                <w:sz w:val="21"/>
                <w:szCs w:val="22"/>
                <w:u w:val="single"/>
              </w:rPr>
            </w:pPr>
            <w:r>
              <w:rPr>
                <w:b w:val="0"/>
                <w:spacing w:val="-6"/>
                <w:sz w:val="21"/>
                <w:szCs w:val="22"/>
                <w:u w:val="single"/>
              </w:rPr>
              <w:t>362</w:t>
            </w:r>
          </w:p>
        </w:tc>
        <w:tc>
          <w:tcPr>
            <w:tcW w:w="753" w:type="dxa"/>
            <w:vAlign w:val="center"/>
          </w:tcPr>
          <w:p>
            <w:pPr>
              <w:pStyle w:val="19"/>
              <w:spacing w:line="480" w:lineRule="exact"/>
              <w:rPr>
                <w:b w:val="0"/>
                <w:spacing w:val="-6"/>
                <w:sz w:val="21"/>
                <w:szCs w:val="22"/>
                <w:u w:val="single"/>
              </w:rPr>
            </w:pPr>
            <w:r>
              <w:rPr>
                <w:b w:val="0"/>
                <w:spacing w:val="-6"/>
                <w:sz w:val="21"/>
                <w:szCs w:val="22"/>
                <w:u w:val="single"/>
              </w:rPr>
              <w:t>1249</w:t>
            </w:r>
          </w:p>
        </w:tc>
        <w:tc>
          <w:tcPr>
            <w:tcW w:w="1180" w:type="dxa"/>
            <w:vAlign w:val="center"/>
          </w:tcPr>
          <w:p>
            <w:pPr>
              <w:pStyle w:val="19"/>
              <w:spacing w:line="480" w:lineRule="exact"/>
              <w:rPr>
                <w:b w:val="0"/>
                <w:spacing w:val="-6"/>
                <w:sz w:val="21"/>
                <w:szCs w:val="22"/>
                <w:u w:val="single"/>
              </w:rPr>
            </w:pPr>
            <w:r>
              <w:rPr>
                <w:b w:val="0"/>
                <w:spacing w:val="-6"/>
                <w:sz w:val="21"/>
                <w:szCs w:val="22"/>
                <w:u w:val="single"/>
              </w:rPr>
              <w:t>居民</w:t>
            </w:r>
          </w:p>
        </w:tc>
        <w:tc>
          <w:tcPr>
            <w:tcW w:w="1154" w:type="dxa"/>
            <w:vAlign w:val="center"/>
          </w:tcPr>
          <w:p>
            <w:pPr>
              <w:pStyle w:val="19"/>
              <w:spacing w:line="480" w:lineRule="exact"/>
              <w:rPr>
                <w:b w:val="0"/>
                <w:spacing w:val="-6"/>
                <w:sz w:val="21"/>
                <w:szCs w:val="22"/>
                <w:u w:val="single"/>
              </w:rPr>
            </w:pPr>
            <w:r>
              <w:rPr>
                <w:b w:val="0"/>
                <w:spacing w:val="-6"/>
                <w:sz w:val="21"/>
                <w:szCs w:val="22"/>
                <w:u w:val="single"/>
              </w:rPr>
              <w:t>人群</w:t>
            </w:r>
          </w:p>
        </w:tc>
        <w:tc>
          <w:tcPr>
            <w:tcW w:w="1327" w:type="dxa"/>
            <w:vAlign w:val="center"/>
          </w:tcPr>
          <w:p>
            <w:pPr>
              <w:spacing w:line="480" w:lineRule="exact"/>
              <w:jc w:val="center"/>
              <w:rPr>
                <w:rFonts w:ascii="Times New Roman" w:hAnsi="Times New Roman" w:cs="Times New Roman"/>
                <w:spacing w:val="-6"/>
                <w:u w:val="single"/>
              </w:rPr>
            </w:pPr>
            <w:r>
              <w:rPr>
                <w:rFonts w:ascii="Times New Roman" w:hAnsi="Times New Roman" w:cs="Times New Roman"/>
                <w:spacing w:val="-6"/>
                <w:u w:val="single"/>
              </w:rPr>
              <w:t>二类区</w:t>
            </w:r>
          </w:p>
        </w:tc>
        <w:tc>
          <w:tcPr>
            <w:tcW w:w="1073" w:type="dxa"/>
            <w:vAlign w:val="center"/>
          </w:tcPr>
          <w:p>
            <w:pPr>
              <w:pStyle w:val="247"/>
              <w:kinsoku w:val="0"/>
              <w:overflowPunct w:val="0"/>
              <w:spacing w:before="106"/>
              <w:ind w:right="338"/>
              <w:rPr>
                <w:spacing w:val="-6"/>
                <w:w w:val="95"/>
                <w:u w:val="single"/>
              </w:rPr>
            </w:pPr>
            <w:r>
              <w:rPr>
                <w:spacing w:val="-6"/>
                <w:w w:val="95"/>
                <w:u w:val="single"/>
              </w:rPr>
              <w:t>EN</w:t>
            </w:r>
          </w:p>
        </w:tc>
        <w:tc>
          <w:tcPr>
            <w:tcW w:w="1192" w:type="dxa"/>
            <w:vAlign w:val="center"/>
          </w:tcPr>
          <w:p>
            <w:pPr>
              <w:pStyle w:val="247"/>
              <w:kinsoku w:val="0"/>
              <w:overflowPunct w:val="0"/>
              <w:spacing w:before="106"/>
              <w:ind w:left="104" w:right="74"/>
              <w:rPr>
                <w:rFonts w:eastAsia="宋体"/>
                <w:spacing w:val="-6"/>
                <w:u w:val="single"/>
              </w:rPr>
            </w:pPr>
            <w:r>
              <w:rPr>
                <w:rFonts w:eastAsia="宋体"/>
                <w:spacing w:val="-6"/>
                <w:u w:val="single"/>
              </w:rPr>
              <w:t>13</w:t>
            </w:r>
            <w:r>
              <w:rPr>
                <w:spacing w:val="-6"/>
                <w:u w:val="single"/>
              </w:rPr>
              <w:t>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dxa"/>
            <w:vAlign w:val="center"/>
          </w:tcPr>
          <w:p>
            <w:pPr>
              <w:pStyle w:val="19"/>
              <w:spacing w:line="480" w:lineRule="exact"/>
              <w:rPr>
                <w:spacing w:val="-6"/>
                <w:u w:val="single"/>
              </w:rPr>
            </w:pPr>
            <w:r>
              <w:rPr>
                <w:spacing w:val="-6"/>
                <w:u w:val="single"/>
              </w:rPr>
              <w:t>12</w:t>
            </w:r>
          </w:p>
        </w:tc>
        <w:tc>
          <w:tcPr>
            <w:tcW w:w="1154" w:type="dxa"/>
            <w:vAlign w:val="center"/>
          </w:tcPr>
          <w:p>
            <w:pPr>
              <w:pStyle w:val="247"/>
              <w:kinsoku w:val="0"/>
              <w:overflowPunct w:val="0"/>
              <w:spacing w:before="91"/>
              <w:ind w:left="109" w:right="83"/>
              <w:rPr>
                <w:spacing w:val="-6"/>
                <w:u w:val="single"/>
              </w:rPr>
            </w:pPr>
            <w:r>
              <w:rPr>
                <w:rFonts w:eastAsia="宋体"/>
                <w:spacing w:val="-6"/>
                <w:u w:val="single"/>
              </w:rPr>
              <w:t>文桥村卫生院</w:t>
            </w:r>
          </w:p>
        </w:tc>
        <w:tc>
          <w:tcPr>
            <w:tcW w:w="848" w:type="dxa"/>
            <w:vAlign w:val="center"/>
          </w:tcPr>
          <w:p>
            <w:pPr>
              <w:pStyle w:val="19"/>
              <w:spacing w:line="480" w:lineRule="exact"/>
              <w:rPr>
                <w:b w:val="0"/>
                <w:spacing w:val="-6"/>
                <w:sz w:val="21"/>
                <w:szCs w:val="22"/>
                <w:u w:val="single"/>
              </w:rPr>
            </w:pPr>
            <w:r>
              <w:rPr>
                <w:b w:val="0"/>
                <w:spacing w:val="-6"/>
                <w:sz w:val="21"/>
                <w:szCs w:val="22"/>
                <w:u w:val="single"/>
              </w:rPr>
              <w:t>-720</w:t>
            </w:r>
          </w:p>
        </w:tc>
        <w:tc>
          <w:tcPr>
            <w:tcW w:w="753" w:type="dxa"/>
            <w:vAlign w:val="center"/>
          </w:tcPr>
          <w:p>
            <w:pPr>
              <w:pStyle w:val="19"/>
              <w:spacing w:line="480" w:lineRule="exact"/>
              <w:rPr>
                <w:b w:val="0"/>
                <w:spacing w:val="-6"/>
                <w:sz w:val="21"/>
                <w:szCs w:val="22"/>
                <w:u w:val="single"/>
              </w:rPr>
            </w:pPr>
            <w:r>
              <w:rPr>
                <w:b w:val="0"/>
                <w:spacing w:val="-6"/>
                <w:sz w:val="21"/>
                <w:szCs w:val="22"/>
                <w:u w:val="single"/>
              </w:rPr>
              <w:t>1877</w:t>
            </w:r>
          </w:p>
        </w:tc>
        <w:tc>
          <w:tcPr>
            <w:tcW w:w="1180" w:type="dxa"/>
            <w:vAlign w:val="center"/>
          </w:tcPr>
          <w:p>
            <w:pPr>
              <w:pStyle w:val="19"/>
              <w:spacing w:line="480" w:lineRule="exact"/>
              <w:rPr>
                <w:b w:val="0"/>
                <w:spacing w:val="-6"/>
                <w:sz w:val="21"/>
                <w:szCs w:val="22"/>
                <w:u w:val="single"/>
              </w:rPr>
            </w:pPr>
            <w:r>
              <w:rPr>
                <w:b w:val="0"/>
                <w:spacing w:val="-6"/>
                <w:sz w:val="21"/>
                <w:szCs w:val="22"/>
                <w:u w:val="single"/>
              </w:rPr>
              <w:t>医院</w:t>
            </w:r>
          </w:p>
        </w:tc>
        <w:tc>
          <w:tcPr>
            <w:tcW w:w="1154" w:type="dxa"/>
            <w:vAlign w:val="center"/>
          </w:tcPr>
          <w:p>
            <w:pPr>
              <w:pStyle w:val="19"/>
              <w:spacing w:line="480" w:lineRule="exact"/>
              <w:rPr>
                <w:b w:val="0"/>
                <w:spacing w:val="-6"/>
                <w:sz w:val="21"/>
                <w:szCs w:val="22"/>
                <w:u w:val="single"/>
              </w:rPr>
            </w:pPr>
            <w:r>
              <w:rPr>
                <w:b w:val="0"/>
                <w:spacing w:val="-6"/>
                <w:sz w:val="21"/>
                <w:szCs w:val="22"/>
                <w:u w:val="single"/>
              </w:rPr>
              <w:t>人群</w:t>
            </w:r>
          </w:p>
        </w:tc>
        <w:tc>
          <w:tcPr>
            <w:tcW w:w="1327" w:type="dxa"/>
            <w:vAlign w:val="center"/>
          </w:tcPr>
          <w:p>
            <w:pPr>
              <w:spacing w:line="480" w:lineRule="exact"/>
              <w:jc w:val="center"/>
              <w:rPr>
                <w:rFonts w:ascii="Times New Roman" w:hAnsi="Times New Roman" w:cs="Times New Roman"/>
                <w:spacing w:val="-6"/>
                <w:u w:val="single"/>
              </w:rPr>
            </w:pPr>
            <w:r>
              <w:rPr>
                <w:rFonts w:ascii="Times New Roman" w:hAnsi="Times New Roman" w:cs="Times New Roman"/>
                <w:spacing w:val="-6"/>
                <w:u w:val="single"/>
              </w:rPr>
              <w:t>二类区</w:t>
            </w:r>
          </w:p>
        </w:tc>
        <w:tc>
          <w:tcPr>
            <w:tcW w:w="1073" w:type="dxa"/>
            <w:vAlign w:val="center"/>
          </w:tcPr>
          <w:p>
            <w:pPr>
              <w:pStyle w:val="247"/>
              <w:kinsoku w:val="0"/>
              <w:overflowPunct w:val="0"/>
              <w:spacing w:before="105"/>
              <w:ind w:right="305"/>
              <w:rPr>
                <w:spacing w:val="-6"/>
                <w:u w:val="single"/>
              </w:rPr>
            </w:pPr>
            <w:r>
              <w:rPr>
                <w:spacing w:val="-6"/>
                <w:w w:val="95"/>
                <w:u w:val="single"/>
              </w:rPr>
              <w:t>N</w:t>
            </w:r>
          </w:p>
        </w:tc>
        <w:tc>
          <w:tcPr>
            <w:tcW w:w="1192" w:type="dxa"/>
            <w:vAlign w:val="center"/>
          </w:tcPr>
          <w:p>
            <w:pPr>
              <w:pStyle w:val="247"/>
              <w:kinsoku w:val="0"/>
              <w:overflowPunct w:val="0"/>
              <w:spacing w:before="105"/>
              <w:ind w:left="102" w:right="74"/>
              <w:rPr>
                <w:spacing w:val="-6"/>
                <w:u w:val="single"/>
              </w:rPr>
            </w:pPr>
            <w:r>
              <w:rPr>
                <w:rFonts w:eastAsia="宋体"/>
                <w:spacing w:val="-6"/>
                <w:u w:val="single"/>
              </w:rPr>
              <w:t>20</w:t>
            </w:r>
            <w:r>
              <w:rPr>
                <w:spacing w:val="-6"/>
                <w:u w:val="single"/>
              </w:rPr>
              <w:t>1</w:t>
            </w:r>
            <w:r>
              <w:rPr>
                <w:rFonts w:eastAsia="宋体"/>
                <w:spacing w:val="-6"/>
                <w:u w:val="single"/>
              </w:rPr>
              <w:t>0</w:t>
            </w:r>
            <w:r>
              <w:rPr>
                <w:spacing w:val="-6"/>
                <w:u w:val="singl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dxa"/>
            <w:vAlign w:val="center"/>
          </w:tcPr>
          <w:p>
            <w:pPr>
              <w:pStyle w:val="19"/>
              <w:spacing w:line="480" w:lineRule="exact"/>
              <w:rPr>
                <w:spacing w:val="-6"/>
                <w:u w:val="single"/>
              </w:rPr>
            </w:pPr>
            <w:r>
              <w:rPr>
                <w:spacing w:val="-6"/>
                <w:u w:val="single"/>
              </w:rPr>
              <w:t>13</w:t>
            </w:r>
          </w:p>
        </w:tc>
        <w:tc>
          <w:tcPr>
            <w:tcW w:w="1154" w:type="dxa"/>
            <w:vAlign w:val="center"/>
          </w:tcPr>
          <w:p>
            <w:pPr>
              <w:pStyle w:val="247"/>
              <w:kinsoku w:val="0"/>
              <w:overflowPunct w:val="0"/>
              <w:spacing w:before="91"/>
              <w:ind w:left="109" w:right="83"/>
              <w:rPr>
                <w:spacing w:val="-6"/>
                <w:u w:val="single"/>
              </w:rPr>
            </w:pPr>
            <w:r>
              <w:rPr>
                <w:rFonts w:eastAsia="宋体"/>
                <w:spacing w:val="-6"/>
                <w:u w:val="single"/>
              </w:rPr>
              <w:t>文桥村</w:t>
            </w:r>
          </w:p>
        </w:tc>
        <w:tc>
          <w:tcPr>
            <w:tcW w:w="848" w:type="dxa"/>
            <w:vAlign w:val="center"/>
          </w:tcPr>
          <w:p>
            <w:pPr>
              <w:pStyle w:val="19"/>
              <w:spacing w:line="480" w:lineRule="exact"/>
              <w:rPr>
                <w:b w:val="0"/>
                <w:spacing w:val="-6"/>
                <w:sz w:val="21"/>
                <w:szCs w:val="22"/>
                <w:u w:val="single"/>
              </w:rPr>
            </w:pPr>
            <w:r>
              <w:rPr>
                <w:b w:val="0"/>
                <w:spacing w:val="-6"/>
                <w:sz w:val="21"/>
                <w:szCs w:val="22"/>
                <w:u w:val="single"/>
              </w:rPr>
              <w:t>-230</w:t>
            </w:r>
          </w:p>
        </w:tc>
        <w:tc>
          <w:tcPr>
            <w:tcW w:w="753" w:type="dxa"/>
            <w:vAlign w:val="center"/>
          </w:tcPr>
          <w:p>
            <w:pPr>
              <w:pStyle w:val="19"/>
              <w:spacing w:line="480" w:lineRule="exact"/>
              <w:rPr>
                <w:b w:val="0"/>
                <w:spacing w:val="-6"/>
                <w:sz w:val="21"/>
                <w:szCs w:val="22"/>
                <w:u w:val="single"/>
              </w:rPr>
            </w:pPr>
            <w:r>
              <w:rPr>
                <w:b w:val="0"/>
                <w:spacing w:val="-6"/>
                <w:sz w:val="21"/>
                <w:szCs w:val="22"/>
                <w:u w:val="single"/>
              </w:rPr>
              <w:t>1229</w:t>
            </w:r>
          </w:p>
        </w:tc>
        <w:tc>
          <w:tcPr>
            <w:tcW w:w="1180" w:type="dxa"/>
            <w:vAlign w:val="center"/>
          </w:tcPr>
          <w:p>
            <w:pPr>
              <w:pStyle w:val="19"/>
              <w:spacing w:line="480" w:lineRule="exact"/>
              <w:rPr>
                <w:b w:val="0"/>
                <w:spacing w:val="-6"/>
                <w:sz w:val="21"/>
                <w:szCs w:val="22"/>
                <w:u w:val="single"/>
              </w:rPr>
            </w:pPr>
            <w:r>
              <w:rPr>
                <w:b w:val="0"/>
                <w:spacing w:val="-6"/>
                <w:sz w:val="21"/>
                <w:szCs w:val="22"/>
                <w:u w:val="single"/>
              </w:rPr>
              <w:t>居民</w:t>
            </w:r>
          </w:p>
        </w:tc>
        <w:tc>
          <w:tcPr>
            <w:tcW w:w="1154" w:type="dxa"/>
            <w:vAlign w:val="center"/>
          </w:tcPr>
          <w:p>
            <w:pPr>
              <w:pStyle w:val="19"/>
              <w:spacing w:line="480" w:lineRule="exact"/>
              <w:rPr>
                <w:b w:val="0"/>
                <w:spacing w:val="-6"/>
                <w:sz w:val="21"/>
                <w:szCs w:val="22"/>
                <w:u w:val="single"/>
              </w:rPr>
            </w:pPr>
            <w:r>
              <w:rPr>
                <w:b w:val="0"/>
                <w:spacing w:val="-6"/>
                <w:sz w:val="21"/>
                <w:szCs w:val="22"/>
                <w:u w:val="single"/>
              </w:rPr>
              <w:t>人群</w:t>
            </w:r>
          </w:p>
        </w:tc>
        <w:tc>
          <w:tcPr>
            <w:tcW w:w="1327" w:type="dxa"/>
            <w:vAlign w:val="center"/>
          </w:tcPr>
          <w:p>
            <w:pPr>
              <w:spacing w:line="480" w:lineRule="exact"/>
              <w:jc w:val="center"/>
              <w:rPr>
                <w:rFonts w:ascii="Times New Roman" w:hAnsi="Times New Roman" w:cs="Times New Roman"/>
                <w:spacing w:val="-6"/>
                <w:u w:val="single"/>
              </w:rPr>
            </w:pPr>
            <w:r>
              <w:rPr>
                <w:rFonts w:ascii="Times New Roman" w:hAnsi="Times New Roman" w:cs="Times New Roman"/>
                <w:spacing w:val="-6"/>
                <w:u w:val="single"/>
              </w:rPr>
              <w:t>二类区</w:t>
            </w:r>
          </w:p>
        </w:tc>
        <w:tc>
          <w:tcPr>
            <w:tcW w:w="1073" w:type="dxa"/>
            <w:vAlign w:val="center"/>
          </w:tcPr>
          <w:p>
            <w:pPr>
              <w:pStyle w:val="247"/>
              <w:kinsoku w:val="0"/>
              <w:overflowPunct w:val="0"/>
              <w:spacing w:before="105"/>
              <w:ind w:right="305"/>
              <w:rPr>
                <w:spacing w:val="-6"/>
                <w:u w:val="single"/>
              </w:rPr>
            </w:pPr>
            <w:r>
              <w:rPr>
                <w:spacing w:val="-6"/>
                <w:w w:val="95"/>
                <w:u w:val="single"/>
              </w:rPr>
              <w:t>N</w:t>
            </w:r>
          </w:p>
        </w:tc>
        <w:tc>
          <w:tcPr>
            <w:tcW w:w="1192" w:type="dxa"/>
            <w:vAlign w:val="center"/>
          </w:tcPr>
          <w:p>
            <w:pPr>
              <w:pStyle w:val="247"/>
              <w:kinsoku w:val="0"/>
              <w:overflowPunct w:val="0"/>
              <w:spacing w:before="105"/>
              <w:ind w:left="100" w:right="74"/>
              <w:rPr>
                <w:spacing w:val="-6"/>
                <w:u w:val="single"/>
              </w:rPr>
            </w:pPr>
            <w:r>
              <w:rPr>
                <w:spacing w:val="-6"/>
                <w:u w:val="single"/>
              </w:rPr>
              <w:t>1</w:t>
            </w:r>
            <w:r>
              <w:rPr>
                <w:rFonts w:eastAsia="宋体"/>
                <w:spacing w:val="-6"/>
                <w:u w:val="single"/>
              </w:rPr>
              <w:t>25</w:t>
            </w:r>
            <w:r>
              <w:rPr>
                <w:spacing w:val="-6"/>
                <w:u w:val="single"/>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dxa"/>
            <w:vAlign w:val="center"/>
          </w:tcPr>
          <w:p>
            <w:pPr>
              <w:pStyle w:val="19"/>
              <w:spacing w:line="480" w:lineRule="exact"/>
              <w:rPr>
                <w:spacing w:val="-6"/>
                <w:u w:val="single"/>
              </w:rPr>
            </w:pPr>
            <w:r>
              <w:rPr>
                <w:spacing w:val="-6"/>
                <w:u w:val="single"/>
              </w:rPr>
              <w:t>14</w:t>
            </w:r>
          </w:p>
        </w:tc>
        <w:tc>
          <w:tcPr>
            <w:tcW w:w="1154" w:type="dxa"/>
            <w:vAlign w:val="center"/>
          </w:tcPr>
          <w:p>
            <w:pPr>
              <w:pStyle w:val="247"/>
              <w:kinsoku w:val="0"/>
              <w:overflowPunct w:val="0"/>
              <w:spacing w:before="90"/>
              <w:ind w:right="83"/>
              <w:rPr>
                <w:spacing w:val="-6"/>
                <w:u w:val="single"/>
              </w:rPr>
            </w:pPr>
            <w:r>
              <w:rPr>
                <w:rFonts w:eastAsia="宋体"/>
                <w:spacing w:val="-6"/>
                <w:u w:val="single"/>
              </w:rPr>
              <w:t>文桥中学</w:t>
            </w:r>
          </w:p>
        </w:tc>
        <w:tc>
          <w:tcPr>
            <w:tcW w:w="848" w:type="dxa"/>
            <w:vAlign w:val="center"/>
          </w:tcPr>
          <w:p>
            <w:pPr>
              <w:pStyle w:val="19"/>
              <w:spacing w:line="480" w:lineRule="exact"/>
              <w:rPr>
                <w:b w:val="0"/>
                <w:spacing w:val="-6"/>
                <w:sz w:val="21"/>
                <w:szCs w:val="22"/>
                <w:u w:val="single"/>
              </w:rPr>
            </w:pPr>
            <w:r>
              <w:rPr>
                <w:b w:val="0"/>
                <w:spacing w:val="-6"/>
                <w:sz w:val="21"/>
                <w:szCs w:val="22"/>
                <w:u w:val="single"/>
              </w:rPr>
              <w:t>-730</w:t>
            </w:r>
          </w:p>
        </w:tc>
        <w:tc>
          <w:tcPr>
            <w:tcW w:w="753" w:type="dxa"/>
            <w:vAlign w:val="center"/>
          </w:tcPr>
          <w:p>
            <w:pPr>
              <w:pStyle w:val="19"/>
              <w:spacing w:line="480" w:lineRule="exact"/>
              <w:rPr>
                <w:b w:val="0"/>
                <w:spacing w:val="-6"/>
                <w:sz w:val="21"/>
                <w:szCs w:val="22"/>
                <w:u w:val="single"/>
              </w:rPr>
            </w:pPr>
            <w:r>
              <w:rPr>
                <w:b w:val="0"/>
                <w:spacing w:val="-6"/>
                <w:sz w:val="21"/>
                <w:szCs w:val="22"/>
                <w:u w:val="single"/>
              </w:rPr>
              <w:t>2234</w:t>
            </w:r>
          </w:p>
        </w:tc>
        <w:tc>
          <w:tcPr>
            <w:tcW w:w="1180" w:type="dxa"/>
            <w:vAlign w:val="center"/>
          </w:tcPr>
          <w:p>
            <w:pPr>
              <w:pStyle w:val="19"/>
              <w:spacing w:line="480" w:lineRule="exact"/>
              <w:rPr>
                <w:b w:val="0"/>
                <w:spacing w:val="-6"/>
                <w:sz w:val="21"/>
                <w:szCs w:val="22"/>
                <w:u w:val="single"/>
              </w:rPr>
            </w:pPr>
            <w:r>
              <w:rPr>
                <w:b w:val="0"/>
                <w:spacing w:val="-6"/>
                <w:sz w:val="21"/>
                <w:szCs w:val="22"/>
                <w:u w:val="single"/>
              </w:rPr>
              <w:t>学校</w:t>
            </w:r>
          </w:p>
        </w:tc>
        <w:tc>
          <w:tcPr>
            <w:tcW w:w="1154" w:type="dxa"/>
            <w:vAlign w:val="center"/>
          </w:tcPr>
          <w:p>
            <w:pPr>
              <w:pStyle w:val="19"/>
              <w:spacing w:line="480" w:lineRule="exact"/>
              <w:rPr>
                <w:b w:val="0"/>
                <w:spacing w:val="-6"/>
                <w:sz w:val="21"/>
                <w:szCs w:val="22"/>
                <w:u w:val="single"/>
              </w:rPr>
            </w:pPr>
            <w:r>
              <w:rPr>
                <w:b w:val="0"/>
                <w:spacing w:val="-6"/>
                <w:sz w:val="21"/>
                <w:szCs w:val="22"/>
                <w:u w:val="single"/>
              </w:rPr>
              <w:t>学生</w:t>
            </w:r>
          </w:p>
        </w:tc>
        <w:tc>
          <w:tcPr>
            <w:tcW w:w="1327" w:type="dxa"/>
            <w:vAlign w:val="center"/>
          </w:tcPr>
          <w:p>
            <w:pPr>
              <w:spacing w:line="480" w:lineRule="exact"/>
              <w:jc w:val="center"/>
              <w:rPr>
                <w:rFonts w:ascii="Times New Roman" w:hAnsi="Times New Roman" w:cs="Times New Roman"/>
                <w:spacing w:val="-6"/>
                <w:u w:val="single"/>
              </w:rPr>
            </w:pPr>
            <w:r>
              <w:rPr>
                <w:rFonts w:ascii="Times New Roman" w:hAnsi="Times New Roman" w:cs="Times New Roman"/>
                <w:spacing w:val="-6"/>
                <w:u w:val="single"/>
              </w:rPr>
              <w:t>二类区</w:t>
            </w:r>
          </w:p>
        </w:tc>
        <w:tc>
          <w:tcPr>
            <w:tcW w:w="1073" w:type="dxa"/>
            <w:vAlign w:val="center"/>
          </w:tcPr>
          <w:p>
            <w:pPr>
              <w:pStyle w:val="247"/>
              <w:kinsoku w:val="0"/>
              <w:overflowPunct w:val="0"/>
              <w:spacing w:before="106"/>
              <w:ind w:right="305"/>
              <w:rPr>
                <w:spacing w:val="-6"/>
                <w:u w:val="single"/>
              </w:rPr>
            </w:pPr>
            <w:r>
              <w:rPr>
                <w:spacing w:val="-6"/>
                <w:w w:val="95"/>
                <w:u w:val="single"/>
              </w:rPr>
              <w:t>WN</w:t>
            </w:r>
          </w:p>
        </w:tc>
        <w:tc>
          <w:tcPr>
            <w:tcW w:w="1192" w:type="dxa"/>
            <w:vAlign w:val="center"/>
          </w:tcPr>
          <w:p>
            <w:pPr>
              <w:pStyle w:val="247"/>
              <w:kinsoku w:val="0"/>
              <w:overflowPunct w:val="0"/>
              <w:spacing w:before="106"/>
              <w:ind w:left="102" w:right="74"/>
              <w:rPr>
                <w:spacing w:val="-6"/>
                <w:u w:val="single"/>
              </w:rPr>
            </w:pPr>
            <w:r>
              <w:rPr>
                <w:spacing w:val="-6"/>
                <w:u w:val="single"/>
              </w:rPr>
              <w:t>2</w:t>
            </w:r>
            <w:r>
              <w:rPr>
                <w:rFonts w:eastAsia="宋体"/>
                <w:spacing w:val="-6"/>
                <w:u w:val="single"/>
              </w:rPr>
              <w:t>35</w:t>
            </w:r>
            <w:r>
              <w:rPr>
                <w:spacing w:val="-6"/>
                <w:u w:val="single"/>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8" w:type="dxa"/>
            <w:vAlign w:val="center"/>
          </w:tcPr>
          <w:p>
            <w:pPr>
              <w:pStyle w:val="19"/>
              <w:spacing w:line="480" w:lineRule="exact"/>
              <w:rPr>
                <w:spacing w:val="-6"/>
                <w:u w:val="single"/>
              </w:rPr>
            </w:pPr>
            <w:r>
              <w:rPr>
                <w:spacing w:val="-6"/>
                <w:u w:val="single"/>
              </w:rPr>
              <w:t>15</w:t>
            </w:r>
          </w:p>
        </w:tc>
        <w:tc>
          <w:tcPr>
            <w:tcW w:w="1154" w:type="dxa"/>
            <w:vAlign w:val="center"/>
          </w:tcPr>
          <w:p>
            <w:pPr>
              <w:pStyle w:val="247"/>
              <w:kinsoku w:val="0"/>
              <w:overflowPunct w:val="0"/>
              <w:spacing w:before="90"/>
              <w:ind w:left="107" w:right="83"/>
              <w:rPr>
                <w:rFonts w:eastAsia="宋体"/>
                <w:spacing w:val="-6"/>
                <w:u w:val="single"/>
              </w:rPr>
            </w:pPr>
            <w:r>
              <w:rPr>
                <w:rFonts w:eastAsia="宋体"/>
                <w:spacing w:val="-6"/>
                <w:u w:val="single"/>
              </w:rPr>
              <w:t>路口村</w:t>
            </w:r>
          </w:p>
        </w:tc>
        <w:tc>
          <w:tcPr>
            <w:tcW w:w="848" w:type="dxa"/>
            <w:vAlign w:val="center"/>
          </w:tcPr>
          <w:p>
            <w:pPr>
              <w:pStyle w:val="19"/>
              <w:spacing w:line="480" w:lineRule="exact"/>
              <w:rPr>
                <w:b w:val="0"/>
                <w:spacing w:val="-6"/>
                <w:sz w:val="21"/>
                <w:szCs w:val="22"/>
                <w:u w:val="single"/>
              </w:rPr>
            </w:pPr>
            <w:r>
              <w:rPr>
                <w:b w:val="0"/>
                <w:spacing w:val="-6"/>
                <w:sz w:val="21"/>
                <w:szCs w:val="22"/>
                <w:u w:val="single"/>
              </w:rPr>
              <w:t>-460</w:t>
            </w:r>
          </w:p>
        </w:tc>
        <w:tc>
          <w:tcPr>
            <w:tcW w:w="753" w:type="dxa"/>
            <w:vAlign w:val="center"/>
          </w:tcPr>
          <w:p>
            <w:pPr>
              <w:pStyle w:val="19"/>
              <w:spacing w:line="480" w:lineRule="exact"/>
              <w:rPr>
                <w:b w:val="0"/>
                <w:spacing w:val="-6"/>
                <w:sz w:val="21"/>
                <w:szCs w:val="22"/>
                <w:u w:val="single"/>
              </w:rPr>
            </w:pPr>
            <w:r>
              <w:rPr>
                <w:b w:val="0"/>
                <w:spacing w:val="-6"/>
                <w:sz w:val="21"/>
                <w:szCs w:val="22"/>
                <w:u w:val="single"/>
              </w:rPr>
              <w:t>3116</w:t>
            </w:r>
          </w:p>
        </w:tc>
        <w:tc>
          <w:tcPr>
            <w:tcW w:w="1180" w:type="dxa"/>
            <w:vAlign w:val="center"/>
          </w:tcPr>
          <w:p>
            <w:pPr>
              <w:pStyle w:val="19"/>
              <w:spacing w:line="480" w:lineRule="exact"/>
              <w:rPr>
                <w:b w:val="0"/>
                <w:spacing w:val="-6"/>
                <w:sz w:val="21"/>
                <w:szCs w:val="22"/>
                <w:u w:val="single"/>
              </w:rPr>
            </w:pPr>
            <w:r>
              <w:rPr>
                <w:b w:val="0"/>
                <w:spacing w:val="-6"/>
                <w:sz w:val="21"/>
                <w:szCs w:val="22"/>
                <w:u w:val="single"/>
              </w:rPr>
              <w:t>居民</w:t>
            </w:r>
          </w:p>
        </w:tc>
        <w:tc>
          <w:tcPr>
            <w:tcW w:w="1154" w:type="dxa"/>
            <w:vAlign w:val="center"/>
          </w:tcPr>
          <w:p>
            <w:pPr>
              <w:pStyle w:val="19"/>
              <w:spacing w:line="480" w:lineRule="exact"/>
              <w:rPr>
                <w:b w:val="0"/>
                <w:spacing w:val="-6"/>
                <w:sz w:val="21"/>
                <w:szCs w:val="22"/>
                <w:u w:val="single"/>
              </w:rPr>
            </w:pPr>
            <w:r>
              <w:rPr>
                <w:b w:val="0"/>
                <w:spacing w:val="-6"/>
                <w:sz w:val="21"/>
                <w:szCs w:val="22"/>
                <w:u w:val="single"/>
              </w:rPr>
              <w:t>人群</w:t>
            </w:r>
          </w:p>
        </w:tc>
        <w:tc>
          <w:tcPr>
            <w:tcW w:w="1327" w:type="dxa"/>
            <w:vAlign w:val="center"/>
          </w:tcPr>
          <w:p>
            <w:pPr>
              <w:spacing w:line="480" w:lineRule="exact"/>
              <w:jc w:val="center"/>
              <w:rPr>
                <w:rFonts w:ascii="Times New Roman" w:hAnsi="Times New Roman" w:cs="Times New Roman"/>
                <w:spacing w:val="-6"/>
                <w:u w:val="single"/>
              </w:rPr>
            </w:pPr>
            <w:r>
              <w:rPr>
                <w:rFonts w:ascii="Times New Roman" w:hAnsi="Times New Roman" w:cs="Times New Roman"/>
                <w:spacing w:val="-6"/>
                <w:u w:val="single"/>
              </w:rPr>
              <w:t>二类区</w:t>
            </w:r>
          </w:p>
        </w:tc>
        <w:tc>
          <w:tcPr>
            <w:tcW w:w="1073" w:type="dxa"/>
            <w:vAlign w:val="center"/>
          </w:tcPr>
          <w:p>
            <w:pPr>
              <w:pStyle w:val="247"/>
              <w:kinsoku w:val="0"/>
              <w:overflowPunct w:val="0"/>
              <w:spacing w:before="106"/>
              <w:ind w:right="305"/>
              <w:rPr>
                <w:spacing w:val="-6"/>
                <w:w w:val="95"/>
                <w:u w:val="single"/>
              </w:rPr>
            </w:pPr>
            <w:r>
              <w:rPr>
                <w:spacing w:val="-6"/>
                <w:w w:val="95"/>
                <w:u w:val="single"/>
              </w:rPr>
              <w:t>S</w:t>
            </w:r>
          </w:p>
        </w:tc>
        <w:tc>
          <w:tcPr>
            <w:tcW w:w="1192" w:type="dxa"/>
            <w:vAlign w:val="center"/>
          </w:tcPr>
          <w:p>
            <w:pPr>
              <w:pStyle w:val="247"/>
              <w:kinsoku w:val="0"/>
              <w:overflowPunct w:val="0"/>
              <w:spacing w:before="106"/>
              <w:ind w:left="102" w:right="74"/>
              <w:rPr>
                <w:rFonts w:eastAsia="宋体"/>
                <w:spacing w:val="-6"/>
                <w:u w:val="single"/>
              </w:rPr>
            </w:pPr>
            <w:r>
              <w:rPr>
                <w:rFonts w:eastAsia="宋体"/>
                <w:spacing w:val="-6"/>
                <w:u w:val="single"/>
              </w:rPr>
              <w:t>3150</w:t>
            </w:r>
            <w:r>
              <w:rPr>
                <w:spacing w:val="-6"/>
                <w:u w:val="single"/>
              </w:rPr>
              <w:t>m</w:t>
            </w:r>
          </w:p>
        </w:tc>
      </w:tr>
    </w:tbl>
    <w:p>
      <w:pPr>
        <w:jc w:val="center"/>
        <w:rPr>
          <w:rFonts w:ascii="Times New Roman" w:hAnsi="Times New Roman" w:cs="Times New Roman"/>
        </w:rPr>
      </w:pPr>
    </w:p>
    <w:p>
      <w:pPr>
        <w:jc w:val="center"/>
        <w:rPr>
          <w:rFonts w:ascii="Times New Roman" w:hAnsi="Times New Roman" w:cs="Times New Roman"/>
          <w:szCs w:val="21"/>
        </w:rPr>
      </w:pPr>
    </w:p>
    <w:p>
      <w:pPr>
        <w:pStyle w:val="23"/>
        <w:tabs>
          <w:tab w:val="left" w:pos="3933"/>
        </w:tabs>
        <w:kinsoku w:val="0"/>
        <w:overflowPunct w:val="0"/>
        <w:spacing w:before="74" w:after="5"/>
        <w:ind w:left="2889"/>
        <w:jc w:val="center"/>
        <w:rPr>
          <w:b/>
          <w:sz w:val="24"/>
        </w:rPr>
      </w:pPr>
    </w:p>
    <w:p>
      <w:pPr>
        <w:pStyle w:val="23"/>
        <w:tabs>
          <w:tab w:val="left" w:pos="3933"/>
        </w:tabs>
        <w:kinsoku w:val="0"/>
        <w:overflowPunct w:val="0"/>
        <w:spacing w:before="74" w:after="5"/>
        <w:ind w:left="2889"/>
        <w:rPr>
          <w:b/>
          <w:sz w:val="24"/>
        </w:rPr>
      </w:pPr>
    </w:p>
    <w:p>
      <w:pPr>
        <w:pStyle w:val="23"/>
        <w:tabs>
          <w:tab w:val="left" w:pos="3933"/>
        </w:tabs>
        <w:kinsoku w:val="0"/>
        <w:overflowPunct w:val="0"/>
        <w:spacing w:before="74" w:after="5"/>
        <w:ind w:left="2889"/>
        <w:rPr>
          <w:b/>
          <w:sz w:val="24"/>
        </w:rPr>
      </w:pPr>
      <w:r>
        <w:rPr>
          <w:b/>
          <w:sz w:val="24"/>
        </w:rPr>
        <w:t>表</w:t>
      </w:r>
      <w:r>
        <w:rPr>
          <w:b/>
          <w:spacing w:val="-58"/>
          <w:sz w:val="24"/>
        </w:rPr>
        <w:t xml:space="preserve"> </w:t>
      </w:r>
      <w:r>
        <w:rPr>
          <w:b/>
          <w:sz w:val="24"/>
        </w:rPr>
        <w:t>1.6-2</w:t>
      </w:r>
      <w:r>
        <w:rPr>
          <w:rFonts w:eastAsia="Times New Roman"/>
          <w:b/>
          <w:sz w:val="24"/>
        </w:rPr>
        <w:tab/>
      </w:r>
      <w:r>
        <w:rPr>
          <w:b/>
          <w:sz w:val="24"/>
        </w:rPr>
        <w:t>项目地表水保护目标</w:t>
      </w:r>
    </w:p>
    <w:tbl>
      <w:tblPr>
        <w:tblStyle w:val="45"/>
        <w:tblpPr w:leftFromText="180" w:rightFromText="180" w:vertAnchor="text" w:horzAnchor="page" w:tblpX="1521" w:tblpY="309"/>
        <w:tblOverlap w:val="never"/>
        <w:tblW w:w="8792" w:type="dxa"/>
        <w:tblInd w:w="0" w:type="dxa"/>
        <w:tblLayout w:type="fixed"/>
        <w:tblCellMar>
          <w:top w:w="0" w:type="dxa"/>
          <w:left w:w="108" w:type="dxa"/>
          <w:bottom w:w="0" w:type="dxa"/>
          <w:right w:w="108" w:type="dxa"/>
        </w:tblCellMar>
      </w:tblPr>
      <w:tblGrid>
        <w:gridCol w:w="1304"/>
        <w:gridCol w:w="1811"/>
        <w:gridCol w:w="836"/>
        <w:gridCol w:w="1455"/>
        <w:gridCol w:w="1195"/>
        <w:gridCol w:w="2191"/>
      </w:tblGrid>
      <w:tr>
        <w:tblPrEx>
          <w:tblCellMar>
            <w:top w:w="0" w:type="dxa"/>
            <w:left w:w="108" w:type="dxa"/>
            <w:bottom w:w="0" w:type="dxa"/>
            <w:right w:w="108" w:type="dxa"/>
          </w:tblCellMar>
        </w:tblPrEx>
        <w:trPr>
          <w:trHeight w:val="718" w:hRule="atLeast"/>
        </w:trPr>
        <w:tc>
          <w:tcPr>
            <w:tcW w:w="1304"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77"/>
              <w:ind w:right="174"/>
              <w:rPr>
                <w:u w:val="single"/>
              </w:rPr>
            </w:pPr>
            <w:r>
              <w:rPr>
                <w:u w:val="single"/>
              </w:rPr>
              <w:t>环境要素</w:t>
            </w:r>
          </w:p>
        </w:tc>
        <w:tc>
          <w:tcPr>
            <w:tcW w:w="181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ind w:left="83" w:right="70"/>
              <w:rPr>
                <w:u w:val="single"/>
              </w:rPr>
            </w:pPr>
            <w:r>
              <w:rPr>
                <w:u w:val="single"/>
              </w:rPr>
              <w:t>敏感点</w:t>
            </w:r>
          </w:p>
        </w:tc>
        <w:tc>
          <w:tcPr>
            <w:tcW w:w="836"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ind w:left="102" w:right="91"/>
              <w:rPr>
                <w:u w:val="single"/>
              </w:rPr>
            </w:pPr>
            <w:r>
              <w:rPr>
                <w:u w:val="single"/>
              </w:rPr>
              <w:t>方位</w:t>
            </w:r>
          </w:p>
        </w:tc>
        <w:tc>
          <w:tcPr>
            <w:tcW w:w="145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ind w:left="78" w:right="64"/>
              <w:rPr>
                <w:u w:val="single"/>
              </w:rPr>
            </w:pPr>
            <w:r>
              <w:rPr>
                <w:u w:val="single"/>
              </w:rPr>
              <w:t>规模</w:t>
            </w:r>
          </w:p>
        </w:tc>
        <w:tc>
          <w:tcPr>
            <w:tcW w:w="119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ind w:left="233" w:right="220"/>
              <w:rPr>
                <w:u w:val="single"/>
              </w:rPr>
            </w:pPr>
            <w:r>
              <w:rPr>
                <w:u w:val="single"/>
              </w:rPr>
              <w:t>距离</w:t>
            </w:r>
          </w:p>
        </w:tc>
        <w:tc>
          <w:tcPr>
            <w:tcW w:w="219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rPr>
                <w:u w:val="single"/>
              </w:rPr>
            </w:pPr>
            <w:r>
              <w:rPr>
                <w:u w:val="single"/>
              </w:rPr>
              <w:t>保护目标</w:t>
            </w:r>
          </w:p>
        </w:tc>
      </w:tr>
      <w:tr>
        <w:tblPrEx>
          <w:tblCellMar>
            <w:top w:w="0" w:type="dxa"/>
            <w:left w:w="108" w:type="dxa"/>
            <w:bottom w:w="0" w:type="dxa"/>
            <w:right w:w="108" w:type="dxa"/>
          </w:tblCellMar>
        </w:tblPrEx>
        <w:trPr>
          <w:trHeight w:val="397" w:hRule="atLeast"/>
        </w:trPr>
        <w:tc>
          <w:tcPr>
            <w:tcW w:w="1304"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6"/>
              <w:rPr>
                <w:b/>
                <w:sz w:val="23"/>
                <w:u w:val="single"/>
              </w:rPr>
            </w:pPr>
          </w:p>
          <w:p>
            <w:pPr>
              <w:pStyle w:val="247"/>
              <w:kinsoku w:val="0"/>
              <w:overflowPunct w:val="0"/>
              <w:ind w:left="195"/>
              <w:rPr>
                <w:u w:val="single"/>
              </w:rPr>
            </w:pPr>
            <w:r>
              <w:rPr>
                <w:u w:val="single"/>
              </w:rPr>
              <w:t>地表水</w:t>
            </w:r>
          </w:p>
        </w:tc>
        <w:tc>
          <w:tcPr>
            <w:tcW w:w="181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97"/>
              <w:ind w:left="85" w:right="70"/>
              <w:rPr>
                <w:u w:val="single"/>
              </w:rPr>
            </w:pPr>
            <w:r>
              <w:rPr>
                <w:u w:val="single"/>
              </w:rPr>
              <w:t>长江*</w:t>
            </w:r>
          </w:p>
        </w:tc>
        <w:tc>
          <w:tcPr>
            <w:tcW w:w="836"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11"/>
              <w:ind w:left="92" w:right="91"/>
              <w:rPr>
                <w:u w:val="single"/>
              </w:rPr>
            </w:pPr>
            <w:r>
              <w:rPr>
                <w:u w:val="single"/>
              </w:rPr>
              <w:t>NW</w:t>
            </w:r>
          </w:p>
        </w:tc>
        <w:tc>
          <w:tcPr>
            <w:tcW w:w="145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97"/>
              <w:ind w:left="81" w:right="63"/>
              <w:rPr>
                <w:u w:val="single"/>
              </w:rPr>
            </w:pPr>
            <w:r>
              <w:rPr>
                <w:u w:val="single"/>
              </w:rPr>
              <w:t>特大河</w:t>
            </w:r>
          </w:p>
        </w:tc>
        <w:tc>
          <w:tcPr>
            <w:tcW w:w="119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11"/>
              <w:ind w:right="220"/>
              <w:rPr>
                <w:u w:val="single"/>
              </w:rPr>
            </w:pPr>
            <w:r>
              <w:rPr>
                <w:u w:val="single"/>
              </w:rPr>
              <w:t>13000m</w:t>
            </w:r>
          </w:p>
        </w:tc>
        <w:tc>
          <w:tcPr>
            <w:tcW w:w="2191"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20"/>
              <w:ind w:left="166" w:right="143"/>
              <w:rPr>
                <w:u w:val="single"/>
              </w:rPr>
            </w:pPr>
            <w:r>
              <w:rPr>
                <w:u w:val="single"/>
              </w:rPr>
              <w:t>GB3838-2002Ⅲ类标准</w:t>
            </w:r>
          </w:p>
        </w:tc>
      </w:tr>
      <w:tr>
        <w:tblPrEx>
          <w:tblCellMar>
            <w:top w:w="0" w:type="dxa"/>
            <w:left w:w="108" w:type="dxa"/>
            <w:bottom w:w="0" w:type="dxa"/>
            <w:right w:w="108" w:type="dxa"/>
          </w:tblCellMar>
        </w:tblPrEx>
        <w:trPr>
          <w:trHeight w:val="397" w:hRule="atLeast"/>
        </w:trPr>
        <w:tc>
          <w:tcPr>
            <w:tcW w:w="1304" w:type="dxa"/>
            <w:vMerge w:val="continue"/>
            <w:tcBorders>
              <w:top w:val="nil"/>
              <w:left w:val="single" w:color="000000" w:sz="4" w:space="0"/>
              <w:bottom w:val="single" w:color="000000" w:sz="4" w:space="0"/>
              <w:right w:val="single" w:color="000000" w:sz="4" w:space="0"/>
              <w:tl2br w:val="nil"/>
              <w:tr2bl w:val="nil"/>
            </w:tcBorders>
            <w:vAlign w:val="center"/>
          </w:tcPr>
          <w:p>
            <w:pPr>
              <w:pStyle w:val="23"/>
              <w:tabs>
                <w:tab w:val="left" w:pos="3933"/>
              </w:tabs>
              <w:kinsoku w:val="0"/>
              <w:overflowPunct w:val="0"/>
              <w:spacing w:before="74" w:after="5"/>
              <w:ind w:left="2889"/>
              <w:jc w:val="center"/>
              <w:rPr>
                <w:b/>
                <w:sz w:val="2"/>
                <w:u w:val="single"/>
              </w:rPr>
            </w:pPr>
          </w:p>
        </w:tc>
        <w:tc>
          <w:tcPr>
            <w:tcW w:w="181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97"/>
              <w:ind w:left="83" w:right="70"/>
              <w:rPr>
                <w:u w:val="single"/>
              </w:rPr>
            </w:pPr>
            <w:r>
              <w:rPr>
                <w:u w:val="single"/>
              </w:rPr>
              <w:t>泄洪渠</w:t>
            </w:r>
          </w:p>
        </w:tc>
        <w:tc>
          <w:tcPr>
            <w:tcW w:w="836"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10"/>
              <w:ind w:left="9"/>
              <w:rPr>
                <w:u w:val="single"/>
              </w:rPr>
            </w:pPr>
            <w:r>
              <w:rPr>
                <w:u w:val="single"/>
              </w:rPr>
              <w:t>S</w:t>
            </w:r>
          </w:p>
        </w:tc>
        <w:tc>
          <w:tcPr>
            <w:tcW w:w="145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97"/>
              <w:ind w:left="78" w:right="64"/>
              <w:rPr>
                <w:u w:val="single"/>
              </w:rPr>
            </w:pPr>
            <w:r>
              <w:rPr>
                <w:u w:val="single"/>
              </w:rPr>
              <w:t>小河</w:t>
            </w:r>
          </w:p>
        </w:tc>
        <w:tc>
          <w:tcPr>
            <w:tcW w:w="119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10"/>
              <w:ind w:right="217" w:firstLine="210" w:firstLineChars="100"/>
              <w:jc w:val="both"/>
              <w:rPr>
                <w:u w:val="single"/>
              </w:rPr>
            </w:pPr>
            <w:r>
              <w:rPr>
                <w:rFonts w:eastAsia="宋体"/>
                <w:u w:val="single"/>
              </w:rPr>
              <w:t>300</w:t>
            </w:r>
            <w:r>
              <w:rPr>
                <w:u w:val="single"/>
              </w:rPr>
              <w:t>m</w:t>
            </w:r>
          </w:p>
        </w:tc>
        <w:tc>
          <w:tcPr>
            <w:tcW w:w="2191" w:type="dxa"/>
            <w:vMerge w:val="continue"/>
            <w:tcBorders>
              <w:top w:val="nil"/>
              <w:left w:val="single" w:color="000000" w:sz="4" w:space="0"/>
              <w:bottom w:val="single" w:color="000000" w:sz="4" w:space="0"/>
              <w:right w:val="single" w:color="000000" w:sz="4" w:space="0"/>
              <w:tl2br w:val="nil"/>
              <w:tr2bl w:val="nil"/>
            </w:tcBorders>
            <w:vAlign w:val="center"/>
          </w:tcPr>
          <w:p>
            <w:pPr>
              <w:pStyle w:val="23"/>
              <w:tabs>
                <w:tab w:val="left" w:pos="3933"/>
              </w:tabs>
              <w:kinsoku w:val="0"/>
              <w:overflowPunct w:val="0"/>
              <w:spacing w:before="74" w:after="5"/>
              <w:ind w:left="2889"/>
              <w:jc w:val="center"/>
              <w:rPr>
                <w:b/>
                <w:sz w:val="2"/>
                <w:u w:val="single"/>
              </w:rPr>
            </w:pPr>
          </w:p>
        </w:tc>
      </w:tr>
    </w:tbl>
    <w:p>
      <w:pPr>
        <w:rPr>
          <w:rFonts w:ascii="Times New Roman" w:hAnsi="Times New Roman" w:cs="Times New Roman"/>
        </w:rPr>
        <w:sectPr>
          <w:headerReference r:id="rId14" w:type="default"/>
          <w:footerReference r:id="rId16" w:type="default"/>
          <w:headerReference r:id="rId15" w:type="even"/>
          <w:footerReference r:id="rId17" w:type="even"/>
          <w:type w:val="continuous"/>
          <w:pgSz w:w="11907" w:h="16840"/>
          <w:pgMar w:top="1474" w:right="1531" w:bottom="1418" w:left="1474" w:header="850" w:footer="510" w:gutter="0"/>
          <w:cols w:space="720" w:num="1"/>
          <w:docGrid w:linePitch="312" w:charSpace="0"/>
        </w:sectPr>
      </w:pPr>
    </w:p>
    <w:bookmarkEnd w:id="124"/>
    <w:bookmarkEnd w:id="125"/>
    <w:p>
      <w:pPr>
        <w:pStyle w:val="4"/>
      </w:pPr>
      <w:bookmarkStart w:id="126" w:name="_Toc12130"/>
      <w:bookmarkStart w:id="127" w:name="_Toc15054"/>
      <w:bookmarkStart w:id="128" w:name="_Toc23837"/>
      <w:bookmarkStart w:id="129" w:name="_Toc4760"/>
      <w:r>
        <w:t>建设项目工程分析</w:t>
      </w:r>
      <w:bookmarkEnd w:id="126"/>
      <w:bookmarkEnd w:id="127"/>
      <w:bookmarkEnd w:id="128"/>
      <w:bookmarkEnd w:id="129"/>
    </w:p>
    <w:p>
      <w:pPr>
        <w:pStyle w:val="5"/>
        <w:numPr>
          <w:ilvl w:val="0"/>
          <w:numId w:val="0"/>
        </w:numPr>
        <w:spacing w:before="120" w:after="120" w:line="240" w:lineRule="auto"/>
      </w:pPr>
      <w:r>
        <w:t>2.1项目概况</w:t>
      </w:r>
    </w:p>
    <w:p>
      <w:pPr>
        <w:pStyle w:val="9"/>
        <w:spacing w:line="480" w:lineRule="exact"/>
        <w:ind w:firstLine="480"/>
        <w:rPr>
          <w:rFonts w:ascii="Times New Roman" w:hAnsi="Times New Roman" w:cs="Times New Roman"/>
        </w:rPr>
      </w:pPr>
      <w:r>
        <w:rPr>
          <w:rFonts w:ascii="Times New Roman" w:hAnsi="Times New Roman" w:cs="Times New Roman"/>
        </w:rPr>
        <w:t>项目名称：1.3万吨/年油泥浮渣干化预处理项目；</w:t>
      </w:r>
    </w:p>
    <w:p>
      <w:pPr>
        <w:pStyle w:val="9"/>
        <w:spacing w:line="480" w:lineRule="exact"/>
        <w:ind w:firstLine="480"/>
        <w:rPr>
          <w:rFonts w:ascii="Times New Roman" w:hAnsi="Times New Roman" w:cs="Times New Roman"/>
        </w:rPr>
      </w:pPr>
      <w:r>
        <w:rPr>
          <w:rFonts w:ascii="Times New Roman" w:hAnsi="Times New Roman" w:cs="Times New Roman"/>
        </w:rPr>
        <w:t>建设单位：</w:t>
      </w:r>
      <w:r>
        <w:rPr>
          <w:rFonts w:ascii="Times New Roman" w:hAnsi="Times New Roman" w:cs="Times New Roman"/>
          <w:szCs w:val="24"/>
        </w:rPr>
        <w:t>岳阳长岭设备研究所有限公司</w:t>
      </w:r>
      <w:r>
        <w:rPr>
          <w:rFonts w:ascii="Times New Roman" w:hAnsi="Times New Roman" w:cs="Times New Roman"/>
        </w:rPr>
        <w:t>；</w:t>
      </w:r>
    </w:p>
    <w:p>
      <w:pPr>
        <w:pStyle w:val="9"/>
        <w:spacing w:line="480" w:lineRule="exact"/>
        <w:ind w:firstLine="480"/>
        <w:rPr>
          <w:rFonts w:ascii="Times New Roman" w:hAnsi="Times New Roman" w:cs="Times New Roman"/>
        </w:rPr>
      </w:pPr>
      <w:r>
        <w:rPr>
          <w:rFonts w:ascii="Times New Roman" w:hAnsi="Times New Roman" w:cs="Times New Roman"/>
        </w:rPr>
        <w:t>项目性质：新建；</w:t>
      </w:r>
    </w:p>
    <w:p>
      <w:pPr>
        <w:pStyle w:val="9"/>
        <w:spacing w:line="480" w:lineRule="exact"/>
        <w:ind w:firstLine="480"/>
        <w:rPr>
          <w:rFonts w:ascii="Times New Roman" w:hAnsi="Times New Roman" w:cs="Times New Roman"/>
        </w:rPr>
      </w:pPr>
      <w:r>
        <w:rPr>
          <w:rFonts w:ascii="Times New Roman" w:hAnsi="Times New Roman" w:cs="Times New Roman"/>
        </w:rPr>
        <w:t>建设地点：湖南省岳阳市云溪区中国石油化工股份有限公司长岭分公司（以下简称长岭分公司）生产装置区内，毗邻乙酸仲丁酯联合装置和长盛聚丙烯装置；</w:t>
      </w:r>
    </w:p>
    <w:p>
      <w:pPr>
        <w:pStyle w:val="9"/>
        <w:spacing w:line="480" w:lineRule="exact"/>
        <w:ind w:firstLine="480"/>
        <w:rPr>
          <w:rFonts w:ascii="Times New Roman" w:hAnsi="Times New Roman" w:cs="Times New Roman"/>
        </w:rPr>
      </w:pPr>
      <w:r>
        <w:rPr>
          <w:rFonts w:ascii="Times New Roman" w:hAnsi="Times New Roman" w:cs="Times New Roman"/>
        </w:rPr>
        <w:t>项目投资：本项目总投资为2794万元，全部为环保投资，占项目总投资的100%。</w:t>
      </w:r>
    </w:p>
    <w:p>
      <w:pPr>
        <w:adjustRightInd w:val="0"/>
        <w:snapToGrid w:val="0"/>
        <w:spacing w:line="360" w:lineRule="auto"/>
        <w:ind w:firstLine="480" w:firstLineChars="200"/>
        <w:rPr>
          <w:rFonts w:ascii="Times New Roman" w:hAnsi="Times New Roman" w:cs="Times New Roman"/>
          <w:sz w:val="24"/>
        </w:rPr>
      </w:pPr>
      <w:r>
        <w:rPr>
          <w:color w:val="000000"/>
          <w:sz w:val="24"/>
        </w:rPr>
        <w:t>主要建设内容及规模：本项目新建油泥干化设施拟建在中创乙酸仲丁脂装置东侧的现有预制场区域。本项目建成投产后，年处理</w:t>
      </w:r>
      <w:r>
        <w:rPr>
          <w:rFonts w:hint="eastAsia"/>
          <w:color w:val="000000"/>
          <w:sz w:val="24"/>
        </w:rPr>
        <w:t>罐底油泥、</w:t>
      </w:r>
      <w:r>
        <w:rPr>
          <w:color w:val="000000"/>
          <w:sz w:val="24"/>
        </w:rPr>
        <w:t>油泥浮渣约</w:t>
      </w:r>
      <w:r>
        <w:rPr>
          <w:rFonts w:hint="eastAsia"/>
          <w:color w:val="000000"/>
          <w:sz w:val="24"/>
        </w:rPr>
        <w:t>1.3万吨</w:t>
      </w:r>
      <w:r>
        <w:rPr>
          <w:color w:val="000000"/>
          <w:sz w:val="24"/>
        </w:rPr>
        <w:t>/</w:t>
      </w:r>
      <w:r>
        <w:rPr>
          <w:rFonts w:hint="eastAsia"/>
          <w:color w:val="000000"/>
          <w:sz w:val="24"/>
        </w:rPr>
        <w:t>年</w:t>
      </w:r>
      <w:r>
        <w:rPr>
          <w:color w:val="000000"/>
          <w:sz w:val="24"/>
        </w:rPr>
        <w:t>（</w:t>
      </w:r>
      <w:r>
        <w:rPr>
          <w:rFonts w:hint="eastAsia"/>
          <w:color w:val="000000"/>
          <w:sz w:val="24"/>
        </w:rPr>
        <w:t>1.0万吨</w:t>
      </w:r>
      <w:r>
        <w:rPr>
          <w:color w:val="000000"/>
          <w:sz w:val="24"/>
        </w:rPr>
        <w:t>/</w:t>
      </w:r>
      <w:r>
        <w:rPr>
          <w:rFonts w:hint="eastAsia"/>
          <w:color w:val="000000"/>
          <w:sz w:val="24"/>
        </w:rPr>
        <w:t>年油泥，</w:t>
      </w:r>
      <w:r>
        <w:rPr>
          <w:color w:val="000000"/>
          <w:sz w:val="24"/>
        </w:rPr>
        <w:t>含油含水率</w:t>
      </w:r>
      <w:r>
        <w:rPr>
          <w:rFonts w:hint="eastAsia"/>
          <w:color w:val="000000"/>
          <w:sz w:val="24"/>
        </w:rPr>
        <w:t>90</w:t>
      </w:r>
      <w:r>
        <w:rPr>
          <w:color w:val="000000"/>
          <w:sz w:val="24"/>
        </w:rPr>
        <w:t>%</w:t>
      </w:r>
      <w:r>
        <w:rPr>
          <w:rFonts w:hint="eastAsia"/>
          <w:color w:val="000000"/>
          <w:sz w:val="24"/>
        </w:rPr>
        <w:t>；0.3万吨</w:t>
      </w:r>
      <w:r>
        <w:rPr>
          <w:color w:val="000000"/>
          <w:sz w:val="24"/>
        </w:rPr>
        <w:t>/</w:t>
      </w:r>
      <w:r>
        <w:rPr>
          <w:rFonts w:hint="eastAsia"/>
          <w:color w:val="000000"/>
          <w:sz w:val="24"/>
        </w:rPr>
        <w:t>年浮渣，含水率97%</w:t>
      </w:r>
      <w:r>
        <w:rPr>
          <w:color w:val="000000"/>
          <w:sz w:val="24"/>
        </w:rPr>
        <w:t>），处理后减量约</w:t>
      </w:r>
      <w:r>
        <w:rPr>
          <w:rFonts w:hint="eastAsia"/>
          <w:color w:val="000000"/>
          <w:sz w:val="24"/>
        </w:rPr>
        <w:t>11950</w:t>
      </w:r>
      <w:r>
        <w:rPr>
          <w:color w:val="000000"/>
          <w:sz w:val="24"/>
        </w:rPr>
        <w:t>t/a。本项目主要产品为干化污泥，干化后的污泥固体含量为</w:t>
      </w:r>
      <w:r>
        <w:rPr>
          <w:rFonts w:hint="eastAsia"/>
          <w:color w:val="000000"/>
          <w:sz w:val="24"/>
        </w:rPr>
        <w:t>7</w:t>
      </w:r>
      <w:r>
        <w:rPr>
          <w:color w:val="000000"/>
          <w:sz w:val="24"/>
        </w:rPr>
        <w:t>0%</w:t>
      </w:r>
      <w:r>
        <w:rPr>
          <w:rFonts w:hint="eastAsia"/>
          <w:color w:val="000000"/>
          <w:sz w:val="24"/>
        </w:rPr>
        <w:t>（含水率30%）</w:t>
      </w:r>
      <w:r>
        <w:rPr>
          <w:color w:val="000000"/>
          <w:sz w:val="24"/>
        </w:rPr>
        <w:t>，产生干泥约</w:t>
      </w:r>
      <w:r>
        <w:rPr>
          <w:rFonts w:hint="eastAsia"/>
          <w:color w:val="000000"/>
          <w:sz w:val="24"/>
        </w:rPr>
        <w:t>1050吨</w:t>
      </w:r>
      <w:r>
        <w:rPr>
          <w:sz w:val="24"/>
        </w:rPr>
        <w:t>/</w:t>
      </w:r>
      <w:r>
        <w:rPr>
          <w:rFonts w:hint="eastAsia"/>
          <w:sz w:val="24"/>
        </w:rPr>
        <w:t>年</w:t>
      </w:r>
      <w:r>
        <w:rPr>
          <w:sz w:val="24"/>
        </w:rPr>
        <w:t>。</w:t>
      </w:r>
    </w:p>
    <w:p>
      <w:pPr>
        <w:pStyle w:val="9"/>
        <w:spacing w:line="480" w:lineRule="exact"/>
        <w:ind w:firstLine="480"/>
        <w:rPr>
          <w:rFonts w:ascii="Times New Roman" w:hAnsi="Times New Roman" w:cs="Times New Roman"/>
        </w:rPr>
      </w:pPr>
      <w:r>
        <w:rPr>
          <w:rFonts w:ascii="Times New Roman" w:hAnsi="Times New Roman" w:cs="Times New Roman"/>
        </w:rPr>
        <w:t>劳动定员及工作制度：拟建项目人员从公司内部调配，不新增员工。</w:t>
      </w:r>
    </w:p>
    <w:p>
      <w:pPr>
        <w:pStyle w:val="9"/>
        <w:spacing w:line="480" w:lineRule="exact"/>
        <w:ind w:firstLine="480"/>
        <w:rPr>
          <w:rFonts w:ascii="Times New Roman" w:hAnsi="Times New Roman" w:cs="Times New Roman"/>
        </w:rPr>
      </w:pPr>
      <w:r>
        <w:rPr>
          <w:rFonts w:ascii="Times New Roman" w:hAnsi="Times New Roman" w:cs="Times New Roman"/>
        </w:rPr>
        <w:t>地理位置及周边情况：本项目位于岳阳市云溪区长岭分公司厂内，四周为生产装置或厂区马路，项目周边最近的敏感点为西侧相距约700m的岳阳长炼医院。</w:t>
      </w:r>
    </w:p>
    <w:p>
      <w:pPr>
        <w:pStyle w:val="9"/>
        <w:spacing w:line="480" w:lineRule="exact"/>
        <w:ind w:firstLine="480"/>
        <w:rPr>
          <w:rFonts w:ascii="Times New Roman" w:hAnsi="Times New Roman" w:cs="Times New Roman"/>
        </w:rPr>
      </w:pPr>
      <w:r>
        <w:rPr>
          <w:rFonts w:ascii="Times New Roman" w:hAnsi="Times New Roman" w:cs="Times New Roman"/>
        </w:rPr>
        <w:t>项目地理位置图见附图 1，项目四周及现状情况见附图2。</w:t>
      </w:r>
      <w:bookmarkStart w:id="130" w:name="_Toc18407"/>
      <w:bookmarkStart w:id="131" w:name="_Toc2111"/>
      <w:bookmarkStart w:id="132" w:name="_Toc19747"/>
      <w:bookmarkStart w:id="133" w:name="_Toc14507"/>
      <w:bookmarkStart w:id="134" w:name="_Toc306034538"/>
      <w:bookmarkStart w:id="135" w:name="_Toc280188834"/>
      <w:bookmarkStart w:id="136" w:name="_Toc304810288"/>
    </w:p>
    <w:p>
      <w:pPr>
        <w:pStyle w:val="9"/>
        <w:spacing w:line="480" w:lineRule="exact"/>
        <w:ind w:firstLine="480"/>
        <w:rPr>
          <w:rFonts w:hint="default" w:ascii="Times New Roman" w:hAnsi="Times New Roman" w:eastAsia="宋体" w:cs="Times New Roman"/>
          <w:u w:val="single"/>
          <w:lang w:val="en-US" w:eastAsia="zh-CN"/>
        </w:rPr>
      </w:pPr>
      <w:r>
        <w:rPr>
          <w:rFonts w:hint="eastAsia" w:ascii="Times New Roman" w:hAnsi="Times New Roman" w:cs="Times New Roman"/>
          <w:u w:val="single"/>
          <w:lang w:val="en-US" w:eastAsia="zh-CN"/>
        </w:rPr>
        <w:t>项目用地现状：项目位于</w:t>
      </w:r>
      <w:r>
        <w:rPr>
          <w:rFonts w:ascii="Times New Roman" w:hAnsi="Times New Roman" w:cs="Times New Roman"/>
          <w:u w:val="single"/>
        </w:rPr>
        <w:t>岳阳市云溪区长岭分公司厂内，四周为生产装置或厂区马路</w:t>
      </w:r>
      <w:r>
        <w:rPr>
          <w:rFonts w:hint="eastAsia" w:ascii="Times New Roman" w:hAnsi="Times New Roman" w:cs="Times New Roman"/>
          <w:u w:val="single"/>
          <w:lang w:eastAsia="zh-CN"/>
        </w:rPr>
        <w:t>，</w:t>
      </w:r>
      <w:r>
        <w:rPr>
          <w:rFonts w:hint="eastAsia" w:ascii="Times New Roman" w:hAnsi="Times New Roman" w:cs="Times New Roman"/>
          <w:u w:val="single"/>
          <w:lang w:val="en-US" w:eastAsia="zh-CN"/>
        </w:rPr>
        <w:t>属于工业用地。</w:t>
      </w:r>
    </w:p>
    <w:bookmarkEnd w:id="130"/>
    <w:bookmarkEnd w:id="131"/>
    <w:bookmarkEnd w:id="132"/>
    <w:bookmarkEnd w:id="133"/>
    <w:p>
      <w:pPr>
        <w:pStyle w:val="5"/>
        <w:numPr>
          <w:ilvl w:val="0"/>
          <w:numId w:val="0"/>
        </w:numPr>
        <w:spacing w:before="120" w:after="120" w:line="240" w:lineRule="auto"/>
      </w:pPr>
      <w:bookmarkStart w:id="137" w:name="_Toc15115"/>
      <w:r>
        <w:t>2.2 本项目与依托工程的依托关系</w:t>
      </w:r>
      <w:bookmarkEnd w:id="137"/>
    </w:p>
    <w:p>
      <w:pPr>
        <w:pStyle w:val="7"/>
        <w:numPr>
          <w:ilvl w:val="2"/>
          <w:numId w:val="0"/>
        </w:numPr>
        <w:spacing w:before="120" w:after="120" w:line="240" w:lineRule="auto"/>
        <w:ind w:left="142"/>
      </w:pPr>
      <w:bookmarkStart w:id="138" w:name="_Toc12014"/>
      <w:r>
        <w:t>2.2.1</w:t>
      </w:r>
      <w:bookmarkEnd w:id="138"/>
      <w:r>
        <w:t>项目依托装置情况</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湖南省岳阳市云溪区中国石油化工股份有限公司长岭分公司（以下简称长岭分公司）生产装置区内，毗邻乙酸仲丁酯联合装置和长盛聚丙烯装置。本项目所需的公用工程水、电、气</w:t>
      </w:r>
      <w:r>
        <w:rPr>
          <w:rFonts w:hint="eastAsia" w:ascii="Times New Roman" w:hAnsi="Times New Roman" w:cs="Times New Roman"/>
          <w:sz w:val="24"/>
        </w:rPr>
        <w:t>，环保工程废水处理、废气处理、危废暂存间</w:t>
      </w:r>
      <w:r>
        <w:rPr>
          <w:rFonts w:ascii="Times New Roman" w:hAnsi="Times New Roman" w:cs="Times New Roman"/>
          <w:sz w:val="24"/>
        </w:rPr>
        <w:t>均可依托长岭分公司现有配套设施。</w:t>
      </w:r>
    </w:p>
    <w:p>
      <w:pPr>
        <w:pStyle w:val="9"/>
        <w:ind w:firstLine="480"/>
        <w:rPr>
          <w:rFonts w:ascii="Times New Roman" w:hAnsi="Times New Roman" w:cs="Times New Roman"/>
        </w:rPr>
      </w:pPr>
      <w:r>
        <w:rPr>
          <w:rFonts w:ascii="Times New Roman" w:hAnsi="Times New Roman" w:cs="Times New Roman"/>
        </w:rPr>
        <w:t>主要新增工程内容：</w:t>
      </w:r>
    </w:p>
    <w:p>
      <w:pPr>
        <w:spacing w:line="360" w:lineRule="auto"/>
        <w:ind w:firstLine="472" w:firstLineChars="197"/>
        <w:rPr>
          <w:rFonts w:ascii="Times New Roman" w:hAnsi="Times New Roman" w:cs="Times New Roman"/>
          <w:sz w:val="24"/>
        </w:rPr>
      </w:pPr>
      <w:r>
        <w:rPr>
          <w:rFonts w:ascii="Times New Roman" w:hAnsi="Times New Roman" w:cs="Times New Roman"/>
          <w:sz w:val="24"/>
        </w:rPr>
        <w:t>（1） 本项目新建油泥干化设施拟建在中创乙酸仲丁脂装置东侧的现有空地上。新建油泥干化设施西侧距中创乙酸仲丁脂装置变配电室26m，北侧距长盛聚丙烯装置44m，东侧距长盛聚丙烯装置83m，南侧临厂区马路。</w:t>
      </w:r>
    </w:p>
    <w:p>
      <w:pPr>
        <w:pStyle w:val="259"/>
        <w:adjustRightInd w:val="0"/>
        <w:snapToGrid w:val="0"/>
        <w:spacing w:line="360" w:lineRule="auto"/>
        <w:ind w:firstLine="480"/>
        <w:rPr>
          <w:rFonts w:ascii="Times New Roman" w:hAnsi="Times New Roman" w:cs="Times New Roman"/>
        </w:rPr>
      </w:pPr>
      <w:r>
        <w:rPr>
          <w:rFonts w:ascii="Times New Roman" w:hAnsi="Times New Roman" w:cs="Times New Roman"/>
          <w:szCs w:val="22"/>
        </w:rPr>
        <w:t>（2） 新建油泥干化设施南侧设6m宽东西向消防道路，东西两端标高与现有道路一致，场地排水依托现有排水系统。</w:t>
      </w:r>
      <w:r>
        <w:rPr>
          <w:rFonts w:ascii="Times New Roman" w:hAnsi="Times New Roman" w:cs="Times New Roman"/>
        </w:rPr>
        <w:t>本项目组成见表2.2.1-1。</w:t>
      </w:r>
    </w:p>
    <w:p>
      <w:pPr>
        <w:pStyle w:val="9"/>
        <w:spacing w:line="480" w:lineRule="exact"/>
        <w:ind w:firstLine="0" w:firstLineChars="0"/>
        <w:jc w:val="center"/>
        <w:rPr>
          <w:rFonts w:ascii="Times New Roman" w:hAnsi="Times New Roman" w:cs="Times New Roman"/>
          <w:b/>
          <w:bCs/>
        </w:rPr>
      </w:pPr>
      <w:r>
        <w:rPr>
          <w:rFonts w:ascii="Times New Roman" w:hAnsi="Times New Roman" w:cs="Times New Roman"/>
          <w:b/>
          <w:bCs/>
        </w:rPr>
        <w:t>表2.2.1-1 本项目组成一览表</w:t>
      </w:r>
    </w:p>
    <w:tbl>
      <w:tblPr>
        <w:tblStyle w:val="45"/>
        <w:tblW w:w="9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699"/>
        <w:gridCol w:w="5164"/>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shd w:val="clear" w:color="auto" w:fill="FFFFFF"/>
            <w:vAlign w:val="center"/>
          </w:tcPr>
          <w:p>
            <w:pPr>
              <w:jc w:val="center"/>
              <w:rPr>
                <w:rFonts w:ascii="Times New Roman" w:hAnsi="Times New Roman" w:cs="Times New Roman"/>
                <w:b/>
                <w:bCs/>
                <w:color w:val="000000"/>
                <w:szCs w:val="21"/>
                <w:u w:val="single"/>
              </w:rPr>
            </w:pPr>
            <w:bookmarkStart w:id="139" w:name="_Toc10017"/>
            <w:r>
              <w:rPr>
                <w:rFonts w:ascii="Times New Roman" w:hAnsi="Times New Roman" w:cs="Times New Roman"/>
                <w:b/>
                <w:bCs/>
                <w:color w:val="000000"/>
                <w:szCs w:val="21"/>
                <w:u w:val="single"/>
              </w:rPr>
              <w:t>工程类别</w:t>
            </w:r>
          </w:p>
        </w:tc>
        <w:tc>
          <w:tcPr>
            <w:tcW w:w="1695" w:type="dxa"/>
            <w:shd w:val="clear" w:color="auto" w:fill="FFFFFF"/>
            <w:vAlign w:val="center"/>
          </w:tcPr>
          <w:p>
            <w:pPr>
              <w:jc w:val="center"/>
              <w:rPr>
                <w:rFonts w:ascii="Times New Roman" w:hAnsi="Times New Roman" w:cs="Times New Roman"/>
                <w:b/>
                <w:bCs/>
                <w:color w:val="000000"/>
                <w:szCs w:val="21"/>
                <w:u w:val="single"/>
              </w:rPr>
            </w:pPr>
            <w:r>
              <w:rPr>
                <w:rFonts w:ascii="Times New Roman" w:hAnsi="Times New Roman" w:cs="Times New Roman"/>
                <w:b/>
                <w:color w:val="000000"/>
                <w:szCs w:val="21"/>
                <w:u w:val="single"/>
              </w:rPr>
              <w:t>项目名称</w:t>
            </w:r>
          </w:p>
        </w:tc>
        <w:tc>
          <w:tcPr>
            <w:tcW w:w="5167" w:type="dxa"/>
            <w:shd w:val="clear" w:color="auto" w:fill="FFFFFF"/>
          </w:tcPr>
          <w:p>
            <w:pPr>
              <w:jc w:val="center"/>
              <w:rPr>
                <w:rFonts w:ascii="Times New Roman" w:hAnsi="Times New Roman" w:cs="Times New Roman"/>
                <w:b/>
                <w:bCs/>
                <w:color w:val="000000"/>
                <w:szCs w:val="21"/>
                <w:u w:val="single"/>
              </w:rPr>
            </w:pPr>
            <w:r>
              <w:rPr>
                <w:rFonts w:ascii="Times New Roman" w:hAnsi="Times New Roman" w:cs="Times New Roman"/>
                <w:b/>
                <w:color w:val="000000"/>
                <w:szCs w:val="21"/>
                <w:u w:val="single"/>
              </w:rPr>
              <w:t>具体内容及措施</w:t>
            </w:r>
          </w:p>
        </w:tc>
        <w:tc>
          <w:tcPr>
            <w:tcW w:w="1144" w:type="dxa"/>
            <w:shd w:val="clear" w:color="auto" w:fill="FFFFFF"/>
          </w:tcPr>
          <w:p>
            <w:pPr>
              <w:jc w:val="center"/>
              <w:rPr>
                <w:rFonts w:ascii="Times New Roman" w:hAnsi="Times New Roman" w:cs="Times New Roman"/>
                <w:b/>
                <w:bCs/>
                <w:color w:val="000000"/>
                <w:szCs w:val="21"/>
                <w:u w:val="single"/>
              </w:rPr>
            </w:pPr>
            <w:r>
              <w:rPr>
                <w:rFonts w:ascii="Times New Roman" w:hAnsi="Times New Roman" w:cs="Times New Roman"/>
                <w:b/>
                <w:bCs/>
                <w:color w:val="000000"/>
                <w:szCs w:val="21"/>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77" w:type="dxa"/>
            <w:vMerge w:val="restart"/>
            <w:shd w:val="clear" w:color="auto" w:fill="FFFFFF"/>
            <w:vAlign w:val="center"/>
          </w:tcPr>
          <w:p>
            <w:pPr>
              <w:rPr>
                <w:rFonts w:ascii="Times New Roman" w:hAnsi="Times New Roman" w:cs="Times New Roman"/>
                <w:color w:val="000000"/>
                <w:szCs w:val="21"/>
                <w:u w:val="single"/>
              </w:rPr>
            </w:pPr>
            <w:r>
              <w:rPr>
                <w:rFonts w:ascii="Times New Roman" w:hAnsi="Times New Roman" w:cs="Times New Roman"/>
                <w:color w:val="000000"/>
                <w:szCs w:val="21"/>
                <w:u w:val="single"/>
              </w:rPr>
              <w:t>主体工程</w:t>
            </w:r>
          </w:p>
        </w:tc>
        <w:tc>
          <w:tcPr>
            <w:tcW w:w="1700" w:type="dxa"/>
            <w:shd w:val="clear" w:color="auto" w:fill="FFFFFF"/>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油泥</w:t>
            </w:r>
            <w:r>
              <w:rPr>
                <w:rFonts w:ascii="Times New Roman" w:hAnsi="Times New Roman" w:cs="Times New Roman"/>
                <w:szCs w:val="21"/>
                <w:u w:val="single"/>
              </w:rPr>
              <w:t>干化装置</w:t>
            </w:r>
          </w:p>
        </w:tc>
        <w:tc>
          <w:tcPr>
            <w:tcW w:w="5167" w:type="dxa"/>
            <w:shd w:val="clear" w:color="auto" w:fill="FFFFFF"/>
          </w:tcPr>
          <w:p>
            <w:pPr>
              <w:jc w:val="center"/>
              <w:rPr>
                <w:rFonts w:ascii="Times New Roman" w:hAnsi="Times New Roman" w:cs="Times New Roman"/>
                <w:szCs w:val="21"/>
                <w:u w:val="single"/>
              </w:rPr>
            </w:pPr>
            <w:r>
              <w:rPr>
                <w:rFonts w:ascii="Times New Roman" w:hAnsi="Times New Roman" w:cs="Times New Roman"/>
                <w:szCs w:val="21"/>
                <w:u w:val="single"/>
              </w:rPr>
              <w:t>污泥罐、提升池、叠螺污泥脱水机、卧式搅拌机、自动加药装置、桨叶式干燥机、臭气处理装置等</w:t>
            </w:r>
            <w:r>
              <w:rPr>
                <w:rFonts w:hint="eastAsia" w:ascii="Times New Roman" w:hAnsi="Times New Roman" w:cs="Times New Roman"/>
                <w:szCs w:val="21"/>
                <w:u w:val="single"/>
              </w:rPr>
              <w:t>。</w:t>
            </w:r>
          </w:p>
        </w:tc>
        <w:tc>
          <w:tcPr>
            <w:tcW w:w="1144" w:type="dxa"/>
            <w:vMerge w:val="restart"/>
            <w:shd w:val="clear" w:color="auto" w:fill="FFFFFF"/>
          </w:tcPr>
          <w:p>
            <w:pPr>
              <w:widowControl/>
              <w:jc w:val="left"/>
              <w:rPr>
                <w:rFonts w:ascii="Times New Roman" w:hAnsi="Times New Roman" w:cs="Times New Roman"/>
                <w:szCs w:val="21"/>
                <w:u w:val="single"/>
              </w:rPr>
            </w:pPr>
            <w:r>
              <w:rPr>
                <w:rFonts w:hint="eastAsia" w:ascii="Times New Roman" w:hAnsi="Times New Roman" w:cs="Times New Roman"/>
                <w:szCs w:val="21"/>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077" w:type="dxa"/>
            <w:vMerge w:val="continue"/>
            <w:shd w:val="clear" w:color="auto" w:fill="FFFFFF"/>
            <w:vAlign w:val="center"/>
          </w:tcPr>
          <w:p>
            <w:pPr>
              <w:rPr>
                <w:rFonts w:ascii="Times New Roman" w:hAnsi="Times New Roman" w:cs="Times New Roman"/>
                <w:color w:val="000000"/>
                <w:szCs w:val="21"/>
                <w:u w:val="single"/>
              </w:rPr>
            </w:pPr>
          </w:p>
        </w:tc>
        <w:tc>
          <w:tcPr>
            <w:tcW w:w="1700" w:type="dxa"/>
            <w:shd w:val="clear" w:color="auto" w:fill="FFFFFF"/>
            <w:vAlign w:val="center"/>
          </w:tcPr>
          <w:p>
            <w:pPr>
              <w:jc w:val="center"/>
              <w:rPr>
                <w:rFonts w:ascii="Times New Roman" w:hAnsi="Times New Roman" w:cs="Times New Roman"/>
                <w:color w:val="000000"/>
                <w:szCs w:val="21"/>
                <w:u w:val="single"/>
              </w:rPr>
            </w:pPr>
            <w:r>
              <w:rPr>
                <w:rFonts w:hint="eastAsia" w:ascii="Times New Roman" w:hAnsi="Times New Roman" w:cs="Times New Roman"/>
                <w:color w:val="000000"/>
                <w:szCs w:val="21"/>
                <w:u w:val="single"/>
              </w:rPr>
              <w:t>油泥</w:t>
            </w:r>
            <w:r>
              <w:rPr>
                <w:rFonts w:ascii="Times New Roman" w:hAnsi="Times New Roman" w:cs="Times New Roman"/>
                <w:color w:val="000000"/>
                <w:szCs w:val="21"/>
                <w:u w:val="single"/>
              </w:rPr>
              <w:t>干化区域</w:t>
            </w:r>
          </w:p>
        </w:tc>
        <w:tc>
          <w:tcPr>
            <w:tcW w:w="5167" w:type="dxa"/>
            <w:shd w:val="clear" w:color="auto" w:fill="FFFFFF"/>
            <w:vAlign w:val="center"/>
          </w:tcPr>
          <w:p>
            <w:pPr>
              <w:jc w:val="center"/>
              <w:rPr>
                <w:rFonts w:ascii="Times New Roman" w:hAnsi="Times New Roman" w:cs="Times New Roman"/>
                <w:szCs w:val="21"/>
                <w:u w:val="single"/>
              </w:rPr>
            </w:pPr>
            <w:r>
              <w:rPr>
                <w:rFonts w:ascii="Times New Roman" w:hAnsi="Times New Roman" w:cs="Times New Roman"/>
                <w:szCs w:val="21"/>
                <w:u w:val="single"/>
              </w:rPr>
              <w:t>本项目新建</w:t>
            </w:r>
            <w:r>
              <w:rPr>
                <w:rFonts w:hint="eastAsia" w:ascii="Times New Roman" w:hAnsi="Times New Roman" w:cs="Times New Roman"/>
                <w:szCs w:val="21"/>
                <w:u w:val="single"/>
              </w:rPr>
              <w:t>油泥</w:t>
            </w:r>
            <w:r>
              <w:rPr>
                <w:rFonts w:ascii="Times New Roman" w:hAnsi="Times New Roman" w:cs="Times New Roman"/>
                <w:szCs w:val="21"/>
                <w:u w:val="single"/>
              </w:rPr>
              <w:t>干化区域（50×30m），设有地面防渗措施</w:t>
            </w:r>
            <w:r>
              <w:rPr>
                <w:rFonts w:hint="eastAsia" w:ascii="Times New Roman" w:hAnsi="Times New Roman" w:cs="Times New Roman"/>
                <w:szCs w:val="21"/>
                <w:u w:val="single"/>
              </w:rPr>
              <w:t>及</w:t>
            </w:r>
            <w:r>
              <w:rPr>
                <w:rFonts w:ascii="Times New Roman" w:hAnsi="Times New Roman" w:cs="Times New Roman"/>
                <w:u w:val="single"/>
              </w:rPr>
              <w:t>南侧设6m宽东西向消防道路</w:t>
            </w:r>
          </w:p>
        </w:tc>
        <w:tc>
          <w:tcPr>
            <w:tcW w:w="1144" w:type="dxa"/>
            <w:vMerge w:val="continue"/>
            <w:shd w:val="clear" w:color="auto" w:fill="FFFFFF"/>
          </w:tcPr>
          <w:p>
            <w:pPr>
              <w:widowControl/>
              <w:jc w:val="left"/>
              <w:rPr>
                <w:rFonts w:ascii="Times New Roman" w:hAnsi="Times New Roman" w:cs="Times New Roman"/>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077" w:type="dxa"/>
            <w:vMerge w:val="restart"/>
            <w:shd w:val="clear" w:color="auto" w:fill="FFFFFF"/>
            <w:vAlign w:val="center"/>
          </w:tcPr>
          <w:p>
            <w:pPr>
              <w:rPr>
                <w:rFonts w:ascii="Times New Roman" w:hAnsi="Times New Roman" w:cs="Times New Roman"/>
                <w:color w:val="000000"/>
                <w:szCs w:val="21"/>
                <w:u w:val="single"/>
              </w:rPr>
            </w:pPr>
            <w:r>
              <w:rPr>
                <w:rFonts w:ascii="Times New Roman" w:hAnsi="Times New Roman" w:cs="Times New Roman"/>
                <w:color w:val="000000"/>
                <w:szCs w:val="21"/>
                <w:u w:val="single"/>
              </w:rPr>
              <w:t>配套工程</w:t>
            </w:r>
          </w:p>
        </w:tc>
        <w:tc>
          <w:tcPr>
            <w:tcW w:w="1700" w:type="dxa"/>
            <w:shd w:val="clear" w:color="auto" w:fill="FFFFFF"/>
            <w:vAlign w:val="center"/>
          </w:tcPr>
          <w:p>
            <w:pPr>
              <w:jc w:val="center"/>
              <w:rPr>
                <w:rFonts w:ascii="Times New Roman" w:hAnsi="Times New Roman" w:cs="Times New Roman"/>
                <w:szCs w:val="21"/>
                <w:u w:val="single"/>
              </w:rPr>
            </w:pPr>
            <w:r>
              <w:rPr>
                <w:rFonts w:ascii="Times New Roman" w:hAnsi="Times New Roman" w:cs="Times New Roman"/>
                <w:szCs w:val="21"/>
                <w:u w:val="single"/>
              </w:rPr>
              <w:t>配电间机柜间</w:t>
            </w:r>
          </w:p>
        </w:tc>
        <w:tc>
          <w:tcPr>
            <w:tcW w:w="5167" w:type="dxa"/>
            <w:shd w:val="clear" w:color="auto" w:fill="FFFFFF"/>
            <w:vAlign w:val="center"/>
          </w:tcPr>
          <w:p>
            <w:pPr>
              <w:jc w:val="center"/>
              <w:rPr>
                <w:rFonts w:ascii="Times New Roman" w:hAnsi="Times New Roman" w:cs="Times New Roman"/>
                <w:szCs w:val="21"/>
                <w:u w:val="single"/>
              </w:rPr>
            </w:pPr>
            <w:r>
              <w:rPr>
                <w:rFonts w:ascii="Times New Roman" w:hAnsi="Times New Roman" w:cs="Times New Roman"/>
                <w:szCs w:val="21"/>
                <w:u w:val="single"/>
              </w:rPr>
              <w:t>单层，包括装置配电设备、机柜间，建筑面积67m</w:t>
            </w:r>
            <w:r>
              <w:rPr>
                <w:rFonts w:ascii="Times New Roman" w:hAnsi="Times New Roman" w:cs="Times New Roman"/>
                <w:szCs w:val="21"/>
                <w:u w:val="single"/>
                <w:vertAlign w:val="superscript"/>
              </w:rPr>
              <w:t>2</w:t>
            </w:r>
          </w:p>
        </w:tc>
        <w:tc>
          <w:tcPr>
            <w:tcW w:w="1144" w:type="dxa"/>
            <w:shd w:val="clear" w:color="auto" w:fill="FFFFFF"/>
          </w:tcPr>
          <w:p>
            <w:pPr>
              <w:widowControl/>
              <w:jc w:val="left"/>
              <w:rPr>
                <w:rFonts w:ascii="Times New Roman" w:hAnsi="Times New Roman" w:cs="Times New Roman"/>
                <w:szCs w:val="21"/>
                <w:u w:val="single"/>
              </w:rPr>
            </w:pPr>
            <w:r>
              <w:rPr>
                <w:rFonts w:ascii="Times New Roman" w:hAnsi="Times New Roman" w:cs="Times New Roman"/>
                <w:szCs w:val="21"/>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7" w:type="dxa"/>
            <w:vMerge w:val="continue"/>
            <w:shd w:val="clear" w:color="auto" w:fill="FFFFFF"/>
            <w:vAlign w:val="center"/>
          </w:tcPr>
          <w:p>
            <w:pPr>
              <w:rPr>
                <w:rFonts w:ascii="Times New Roman" w:hAnsi="Times New Roman" w:cs="Times New Roman"/>
                <w:color w:val="000000"/>
                <w:szCs w:val="21"/>
                <w:u w:val="single"/>
              </w:rPr>
            </w:pPr>
          </w:p>
        </w:tc>
        <w:tc>
          <w:tcPr>
            <w:tcW w:w="1700" w:type="dxa"/>
            <w:shd w:val="clear" w:color="auto" w:fill="FFFFFF"/>
            <w:vAlign w:val="center"/>
          </w:tcPr>
          <w:p>
            <w:pPr>
              <w:jc w:val="center"/>
              <w:rPr>
                <w:rFonts w:ascii="Times New Roman" w:hAnsi="Times New Roman" w:cs="Times New Roman"/>
                <w:color w:val="000000"/>
                <w:szCs w:val="21"/>
                <w:u w:val="single"/>
              </w:rPr>
            </w:pPr>
            <w:r>
              <w:rPr>
                <w:rFonts w:ascii="Times New Roman" w:hAnsi="Times New Roman" w:cs="Times New Roman"/>
                <w:color w:val="000000"/>
                <w:szCs w:val="21"/>
                <w:u w:val="single"/>
              </w:rPr>
              <w:t>库房</w:t>
            </w:r>
          </w:p>
        </w:tc>
        <w:tc>
          <w:tcPr>
            <w:tcW w:w="5167" w:type="dxa"/>
            <w:shd w:val="clear" w:color="auto" w:fill="FFFFFF"/>
            <w:vAlign w:val="center"/>
          </w:tcPr>
          <w:p>
            <w:pPr>
              <w:jc w:val="center"/>
              <w:rPr>
                <w:rFonts w:ascii="Times New Roman" w:hAnsi="Times New Roman" w:cs="Times New Roman"/>
                <w:szCs w:val="21"/>
                <w:u w:val="single"/>
              </w:rPr>
            </w:pPr>
            <w:r>
              <w:rPr>
                <w:rFonts w:ascii="Times New Roman" w:hAnsi="Times New Roman" w:cs="Times New Roman"/>
                <w:szCs w:val="21"/>
                <w:u w:val="single"/>
              </w:rPr>
              <w:t>单层，含药剂库房、干化</w:t>
            </w:r>
            <w:r>
              <w:rPr>
                <w:rFonts w:hint="eastAsia" w:ascii="Times New Roman" w:hAnsi="Times New Roman" w:cs="Times New Roman"/>
                <w:szCs w:val="21"/>
                <w:u w:val="single"/>
              </w:rPr>
              <w:t>油泥</w:t>
            </w:r>
            <w:r>
              <w:rPr>
                <w:rFonts w:ascii="Times New Roman" w:hAnsi="Times New Roman" w:cs="Times New Roman"/>
                <w:szCs w:val="21"/>
                <w:u w:val="single"/>
              </w:rPr>
              <w:t>库房，建筑面积51m</w:t>
            </w:r>
            <w:r>
              <w:rPr>
                <w:rFonts w:ascii="Times New Roman" w:hAnsi="Times New Roman" w:cs="Times New Roman"/>
                <w:szCs w:val="21"/>
                <w:u w:val="single"/>
                <w:vertAlign w:val="superscript"/>
              </w:rPr>
              <w:t>2</w:t>
            </w:r>
          </w:p>
        </w:tc>
        <w:tc>
          <w:tcPr>
            <w:tcW w:w="1144" w:type="dxa"/>
            <w:shd w:val="clear" w:color="auto" w:fill="FFFFFF"/>
            <w:vAlign w:val="center"/>
          </w:tcPr>
          <w:p>
            <w:pPr>
              <w:widowControl/>
              <w:rPr>
                <w:rFonts w:ascii="Times New Roman" w:hAnsi="Times New Roman" w:cs="Times New Roman"/>
                <w:szCs w:val="21"/>
                <w:u w:val="single"/>
              </w:rPr>
            </w:pPr>
            <w:r>
              <w:rPr>
                <w:rFonts w:ascii="Times New Roman" w:hAnsi="Times New Roman" w:cs="Times New Roman"/>
                <w:szCs w:val="21"/>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77" w:type="dxa"/>
            <w:vMerge w:val="restart"/>
            <w:shd w:val="clear" w:color="auto" w:fill="FFFFFF"/>
            <w:vAlign w:val="center"/>
          </w:tcPr>
          <w:p>
            <w:pPr>
              <w:rPr>
                <w:rFonts w:ascii="Times New Roman" w:hAnsi="Times New Roman" w:cs="Times New Roman"/>
                <w:color w:val="000000"/>
                <w:szCs w:val="21"/>
                <w:u w:val="single"/>
              </w:rPr>
            </w:pPr>
            <w:r>
              <w:rPr>
                <w:rFonts w:ascii="Times New Roman" w:hAnsi="Times New Roman" w:cs="Times New Roman"/>
                <w:color w:val="000000"/>
                <w:szCs w:val="21"/>
                <w:u w:val="single"/>
              </w:rPr>
              <w:t>公用工程</w:t>
            </w:r>
          </w:p>
        </w:tc>
        <w:tc>
          <w:tcPr>
            <w:tcW w:w="1700" w:type="dxa"/>
            <w:shd w:val="clear" w:color="auto" w:fill="FFFFFF"/>
            <w:vAlign w:val="center"/>
          </w:tcPr>
          <w:p>
            <w:pPr>
              <w:pStyle w:val="9"/>
              <w:spacing w:line="360" w:lineRule="exact"/>
              <w:ind w:firstLine="0" w:firstLineChars="0"/>
              <w:jc w:val="center"/>
              <w:rPr>
                <w:rFonts w:ascii="Times New Roman" w:hAnsi="Times New Roman" w:cs="Times New Roman"/>
                <w:color w:val="000000"/>
                <w:szCs w:val="21"/>
                <w:u w:val="single"/>
              </w:rPr>
            </w:pPr>
            <w:r>
              <w:rPr>
                <w:rFonts w:ascii="Times New Roman" w:hAnsi="Times New Roman" w:cs="Times New Roman"/>
                <w:color w:val="000000"/>
                <w:sz w:val="21"/>
                <w:szCs w:val="21"/>
                <w:u w:val="single"/>
              </w:rPr>
              <w:t>供电</w:t>
            </w:r>
          </w:p>
        </w:tc>
        <w:tc>
          <w:tcPr>
            <w:tcW w:w="5167" w:type="dxa"/>
            <w:shd w:val="clear" w:color="auto" w:fill="FFFFFF"/>
            <w:vAlign w:val="center"/>
          </w:tcPr>
          <w:p>
            <w:pPr>
              <w:pStyle w:val="9"/>
              <w:spacing w:line="360" w:lineRule="exact"/>
              <w:ind w:firstLine="0" w:firstLineChars="0"/>
              <w:jc w:val="center"/>
              <w:rPr>
                <w:rFonts w:ascii="Times New Roman" w:hAnsi="Times New Roman" w:cs="Times New Roman"/>
                <w:szCs w:val="21"/>
                <w:u w:val="single"/>
              </w:rPr>
            </w:pPr>
            <w:r>
              <w:rPr>
                <w:rFonts w:ascii="Times New Roman" w:hAnsi="Times New Roman" w:cs="Times New Roman"/>
                <w:sz w:val="21"/>
                <w:szCs w:val="21"/>
                <w:u w:val="single"/>
              </w:rPr>
              <w:t>依托现有工程，从现有工程接入</w:t>
            </w:r>
          </w:p>
        </w:tc>
        <w:tc>
          <w:tcPr>
            <w:tcW w:w="1144"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shd w:val="clear" w:color="auto" w:fill="FFFFFF"/>
            <w:vAlign w:val="center"/>
          </w:tcPr>
          <w:p>
            <w:pPr>
              <w:rPr>
                <w:rFonts w:ascii="Times New Roman" w:hAnsi="Times New Roman" w:cs="Times New Roman"/>
                <w:color w:val="000000"/>
                <w:szCs w:val="21"/>
                <w:u w:val="single"/>
              </w:rPr>
            </w:pPr>
          </w:p>
        </w:tc>
        <w:tc>
          <w:tcPr>
            <w:tcW w:w="1700" w:type="dxa"/>
            <w:shd w:val="clear" w:color="auto" w:fill="FFFFFF"/>
            <w:vAlign w:val="center"/>
          </w:tcPr>
          <w:p>
            <w:pPr>
              <w:pStyle w:val="9"/>
              <w:spacing w:line="360" w:lineRule="exact"/>
              <w:ind w:firstLine="0" w:firstLineChars="0"/>
              <w:jc w:val="center"/>
              <w:rPr>
                <w:rFonts w:ascii="Times New Roman" w:hAnsi="Times New Roman" w:cs="Times New Roman"/>
                <w:color w:val="000000"/>
                <w:szCs w:val="21"/>
                <w:u w:val="single"/>
              </w:rPr>
            </w:pPr>
            <w:r>
              <w:rPr>
                <w:rFonts w:ascii="Times New Roman" w:hAnsi="Times New Roman" w:cs="Times New Roman"/>
                <w:color w:val="000000"/>
                <w:sz w:val="21"/>
                <w:szCs w:val="21"/>
                <w:u w:val="single"/>
              </w:rPr>
              <w:t>给水</w:t>
            </w:r>
          </w:p>
        </w:tc>
        <w:tc>
          <w:tcPr>
            <w:tcW w:w="5167" w:type="dxa"/>
            <w:shd w:val="clear" w:color="auto" w:fill="FFFFFF"/>
            <w:vAlign w:val="center"/>
          </w:tcPr>
          <w:p>
            <w:pPr>
              <w:pStyle w:val="9"/>
              <w:spacing w:line="360" w:lineRule="exact"/>
              <w:ind w:firstLine="0" w:firstLineChars="0"/>
              <w:jc w:val="center"/>
              <w:rPr>
                <w:rFonts w:ascii="Times New Roman" w:hAnsi="Times New Roman" w:cs="Times New Roman"/>
                <w:szCs w:val="21"/>
                <w:u w:val="single"/>
              </w:rPr>
            </w:pPr>
            <w:r>
              <w:rPr>
                <w:rFonts w:ascii="Times New Roman" w:hAnsi="Times New Roman" w:cs="Times New Roman"/>
                <w:sz w:val="21"/>
                <w:szCs w:val="21"/>
                <w:u w:val="single"/>
              </w:rPr>
              <w:t>依托现有工程，从现有工程接入</w:t>
            </w:r>
          </w:p>
        </w:tc>
        <w:tc>
          <w:tcPr>
            <w:tcW w:w="1144"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shd w:val="clear" w:color="auto" w:fill="FFFFFF"/>
            <w:vAlign w:val="center"/>
          </w:tcPr>
          <w:p>
            <w:pPr>
              <w:rPr>
                <w:rFonts w:ascii="Times New Roman" w:hAnsi="Times New Roman" w:cs="Times New Roman"/>
                <w:color w:val="000000"/>
                <w:szCs w:val="21"/>
                <w:u w:val="single"/>
              </w:rPr>
            </w:pPr>
          </w:p>
        </w:tc>
        <w:tc>
          <w:tcPr>
            <w:tcW w:w="1700" w:type="dxa"/>
            <w:shd w:val="clear" w:color="auto" w:fill="FFFFFF"/>
            <w:vAlign w:val="center"/>
          </w:tcPr>
          <w:p>
            <w:pPr>
              <w:pStyle w:val="9"/>
              <w:spacing w:line="360" w:lineRule="exact"/>
              <w:ind w:firstLine="0" w:firstLineChars="0"/>
              <w:jc w:val="center"/>
              <w:rPr>
                <w:rFonts w:ascii="Times New Roman" w:hAnsi="Times New Roman" w:cs="Times New Roman"/>
                <w:color w:val="000000"/>
                <w:szCs w:val="21"/>
                <w:u w:val="single"/>
              </w:rPr>
            </w:pPr>
            <w:r>
              <w:rPr>
                <w:rFonts w:ascii="Times New Roman" w:hAnsi="Times New Roman" w:cs="Times New Roman"/>
                <w:color w:val="000000"/>
                <w:sz w:val="21"/>
                <w:szCs w:val="21"/>
                <w:u w:val="single"/>
              </w:rPr>
              <w:t>蒸汽</w:t>
            </w:r>
          </w:p>
        </w:tc>
        <w:tc>
          <w:tcPr>
            <w:tcW w:w="5167" w:type="dxa"/>
            <w:shd w:val="clear" w:color="auto" w:fill="FFFFFF"/>
            <w:vAlign w:val="center"/>
          </w:tcPr>
          <w:p>
            <w:pPr>
              <w:pStyle w:val="9"/>
              <w:spacing w:line="360" w:lineRule="exact"/>
              <w:ind w:firstLine="0" w:firstLineChars="0"/>
              <w:jc w:val="center"/>
              <w:rPr>
                <w:rFonts w:ascii="Times New Roman" w:hAnsi="Times New Roman" w:cs="Times New Roman"/>
                <w:szCs w:val="21"/>
                <w:u w:val="single"/>
              </w:rPr>
            </w:pPr>
            <w:r>
              <w:rPr>
                <w:rFonts w:ascii="Times New Roman" w:hAnsi="Times New Roman" w:cs="Times New Roman"/>
                <w:sz w:val="21"/>
                <w:szCs w:val="21"/>
                <w:u w:val="single"/>
              </w:rPr>
              <w:t>依托现有工程，从现有工程接入</w:t>
            </w:r>
          </w:p>
        </w:tc>
        <w:tc>
          <w:tcPr>
            <w:tcW w:w="1144"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shd w:val="clear" w:color="auto" w:fill="FFFFFF"/>
            <w:vAlign w:val="center"/>
          </w:tcPr>
          <w:p>
            <w:pPr>
              <w:rPr>
                <w:rFonts w:ascii="Times New Roman" w:hAnsi="Times New Roman" w:cs="Times New Roman"/>
                <w:color w:val="000000"/>
                <w:szCs w:val="21"/>
                <w:u w:val="single"/>
              </w:rPr>
            </w:pPr>
          </w:p>
        </w:tc>
        <w:tc>
          <w:tcPr>
            <w:tcW w:w="1700" w:type="dxa"/>
            <w:shd w:val="clear" w:color="auto" w:fill="FFFFFF"/>
            <w:vAlign w:val="center"/>
          </w:tcPr>
          <w:p>
            <w:pPr>
              <w:pStyle w:val="9"/>
              <w:spacing w:line="360" w:lineRule="exact"/>
              <w:ind w:firstLine="0" w:firstLineChars="0"/>
              <w:jc w:val="center"/>
              <w:rPr>
                <w:rFonts w:ascii="Times New Roman" w:hAnsi="Times New Roman" w:cs="Times New Roman"/>
                <w:color w:val="000000"/>
                <w:szCs w:val="21"/>
                <w:u w:val="single"/>
              </w:rPr>
            </w:pPr>
            <w:r>
              <w:rPr>
                <w:rFonts w:ascii="Times New Roman" w:hAnsi="Times New Roman" w:cs="Times New Roman"/>
                <w:color w:val="000000"/>
                <w:sz w:val="21"/>
                <w:szCs w:val="21"/>
                <w:u w:val="single"/>
              </w:rPr>
              <w:t>排水</w:t>
            </w:r>
          </w:p>
        </w:tc>
        <w:tc>
          <w:tcPr>
            <w:tcW w:w="5167" w:type="dxa"/>
            <w:shd w:val="clear" w:color="auto" w:fill="FFFFFF"/>
            <w:vAlign w:val="center"/>
          </w:tcPr>
          <w:p>
            <w:pPr>
              <w:pStyle w:val="9"/>
              <w:spacing w:line="360" w:lineRule="exact"/>
              <w:ind w:firstLine="0" w:firstLineChars="0"/>
              <w:jc w:val="center"/>
              <w:rPr>
                <w:rFonts w:ascii="Times New Roman" w:hAnsi="Times New Roman" w:cs="Times New Roman"/>
                <w:szCs w:val="21"/>
                <w:u w:val="single"/>
              </w:rPr>
            </w:pPr>
            <w:r>
              <w:rPr>
                <w:rFonts w:ascii="Times New Roman" w:hAnsi="Times New Roman" w:cs="Times New Roman"/>
                <w:sz w:val="21"/>
                <w:szCs w:val="21"/>
                <w:u w:val="single"/>
              </w:rPr>
              <w:t>依托现有工程，实施雨污分流、污污分流排水系统</w:t>
            </w:r>
          </w:p>
        </w:tc>
        <w:tc>
          <w:tcPr>
            <w:tcW w:w="1144"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restart"/>
            <w:shd w:val="clear" w:color="auto" w:fill="FFFFFF"/>
            <w:vAlign w:val="center"/>
          </w:tcPr>
          <w:p>
            <w:pPr>
              <w:rPr>
                <w:rFonts w:ascii="Times New Roman" w:hAnsi="Times New Roman" w:cs="Times New Roman"/>
                <w:color w:val="000000"/>
                <w:szCs w:val="21"/>
                <w:u w:val="single"/>
              </w:rPr>
            </w:pPr>
            <w:r>
              <w:rPr>
                <w:rFonts w:ascii="Times New Roman" w:hAnsi="Times New Roman" w:cs="Times New Roman"/>
                <w:color w:val="000000"/>
                <w:szCs w:val="21"/>
                <w:u w:val="single"/>
              </w:rPr>
              <w:t>环保工程</w:t>
            </w:r>
          </w:p>
        </w:tc>
        <w:tc>
          <w:tcPr>
            <w:tcW w:w="1700" w:type="dxa"/>
            <w:shd w:val="clear" w:color="auto" w:fill="FFFFFF"/>
            <w:vAlign w:val="center"/>
          </w:tcPr>
          <w:p>
            <w:pPr>
              <w:pStyle w:val="9"/>
              <w:spacing w:line="360" w:lineRule="exact"/>
              <w:ind w:firstLine="0" w:firstLineChars="0"/>
              <w:jc w:val="center"/>
              <w:rPr>
                <w:rFonts w:ascii="Times New Roman" w:hAnsi="Times New Roman" w:cs="Times New Roman"/>
                <w:color w:val="000000"/>
                <w:szCs w:val="21"/>
                <w:u w:val="single"/>
              </w:rPr>
            </w:pPr>
            <w:r>
              <w:rPr>
                <w:rFonts w:ascii="Times New Roman" w:hAnsi="Times New Roman" w:cs="Times New Roman"/>
                <w:color w:val="000000"/>
                <w:sz w:val="21"/>
                <w:szCs w:val="21"/>
                <w:u w:val="single"/>
              </w:rPr>
              <w:t>废水处理</w:t>
            </w:r>
          </w:p>
        </w:tc>
        <w:tc>
          <w:tcPr>
            <w:tcW w:w="5167" w:type="dxa"/>
            <w:shd w:val="clear" w:color="auto" w:fill="FFFFFF"/>
            <w:vAlign w:val="center"/>
          </w:tcPr>
          <w:p>
            <w:pPr>
              <w:pStyle w:val="9"/>
              <w:spacing w:line="360" w:lineRule="exact"/>
              <w:ind w:firstLine="0" w:firstLineChars="0"/>
              <w:jc w:val="center"/>
              <w:rPr>
                <w:rFonts w:ascii="Times New Roman" w:hAnsi="Times New Roman" w:cs="Times New Roman"/>
                <w:szCs w:val="21"/>
                <w:u w:val="single"/>
              </w:rPr>
            </w:pPr>
            <w:r>
              <w:rPr>
                <w:rFonts w:ascii="Times New Roman" w:hAnsi="Times New Roman" w:cs="Times New Roman"/>
                <w:sz w:val="21"/>
                <w:szCs w:val="21"/>
                <w:u w:val="single"/>
              </w:rPr>
              <w:t>收集后经隔油提升，输送至长岭分公司污水处理场</w:t>
            </w:r>
          </w:p>
        </w:tc>
        <w:tc>
          <w:tcPr>
            <w:tcW w:w="1144"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77" w:type="dxa"/>
            <w:vMerge w:val="continue"/>
            <w:shd w:val="clear" w:color="auto" w:fill="FFFFFF"/>
            <w:vAlign w:val="center"/>
          </w:tcPr>
          <w:p>
            <w:pPr>
              <w:rPr>
                <w:rFonts w:ascii="Times New Roman" w:hAnsi="Times New Roman" w:cs="Times New Roman"/>
                <w:color w:val="000000"/>
                <w:szCs w:val="21"/>
                <w:u w:val="single"/>
              </w:rPr>
            </w:pPr>
          </w:p>
        </w:tc>
        <w:tc>
          <w:tcPr>
            <w:tcW w:w="1700" w:type="dxa"/>
            <w:shd w:val="clear" w:color="auto" w:fill="FFFFFF"/>
            <w:vAlign w:val="center"/>
          </w:tcPr>
          <w:p>
            <w:pPr>
              <w:jc w:val="center"/>
              <w:rPr>
                <w:rFonts w:ascii="Times New Roman" w:hAnsi="Times New Roman" w:cs="Times New Roman"/>
                <w:color w:val="000000"/>
                <w:szCs w:val="21"/>
                <w:u w:val="single"/>
              </w:rPr>
            </w:pPr>
            <w:r>
              <w:rPr>
                <w:rFonts w:ascii="Times New Roman" w:hAnsi="Times New Roman" w:cs="Times New Roman"/>
                <w:color w:val="000000"/>
                <w:szCs w:val="21"/>
                <w:u w:val="single"/>
              </w:rPr>
              <w:t>废气处理</w:t>
            </w:r>
          </w:p>
        </w:tc>
        <w:tc>
          <w:tcPr>
            <w:tcW w:w="5167"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两级碱水洗装置、活性炭 吸附装置，处理后的废气送污水处理场进一步处理后排放。</w:t>
            </w:r>
          </w:p>
        </w:tc>
        <w:tc>
          <w:tcPr>
            <w:tcW w:w="1144"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新建</w:t>
            </w:r>
            <w:r>
              <w:rPr>
                <w:rFonts w:hint="eastAsia" w:ascii="Times New Roman" w:hAnsi="Times New Roman" w:cs="Times New Roman"/>
                <w:szCs w:val="21"/>
                <w:u w:val="single"/>
              </w:rPr>
              <w:t>/</w:t>
            </w:r>
            <w:r>
              <w:rPr>
                <w:rFonts w:ascii="Times New Roman" w:hAnsi="Times New Roman" w:cs="Times New Roman"/>
                <w:szCs w:val="21"/>
                <w:u w:val="singl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077" w:type="dxa"/>
            <w:vMerge w:val="continue"/>
            <w:shd w:val="clear" w:color="auto" w:fill="FFFFFF"/>
            <w:vAlign w:val="center"/>
          </w:tcPr>
          <w:p>
            <w:pPr>
              <w:rPr>
                <w:rFonts w:ascii="Times New Roman" w:hAnsi="Times New Roman" w:cs="Times New Roman"/>
                <w:color w:val="000000"/>
                <w:szCs w:val="21"/>
                <w:u w:val="single"/>
              </w:rPr>
            </w:pPr>
          </w:p>
        </w:tc>
        <w:tc>
          <w:tcPr>
            <w:tcW w:w="1700" w:type="dxa"/>
            <w:vMerge w:val="restart"/>
            <w:shd w:val="clear" w:color="auto" w:fill="FFFFFF"/>
            <w:vAlign w:val="center"/>
          </w:tcPr>
          <w:p>
            <w:pPr>
              <w:rPr>
                <w:rFonts w:ascii="Times New Roman" w:hAnsi="Times New Roman" w:cs="Times New Roman"/>
                <w:color w:val="000000"/>
                <w:szCs w:val="21"/>
                <w:u w:val="single"/>
              </w:rPr>
            </w:pPr>
            <w:r>
              <w:rPr>
                <w:rFonts w:ascii="Times New Roman" w:hAnsi="Times New Roman" w:cs="Times New Roman"/>
                <w:color w:val="000000"/>
                <w:szCs w:val="21"/>
                <w:u w:val="single"/>
              </w:rPr>
              <w:t>固体废物处理</w:t>
            </w:r>
          </w:p>
        </w:tc>
        <w:tc>
          <w:tcPr>
            <w:tcW w:w="5167"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干化后的油泥浮渣及废活性炭暂存于公司现有危险废物暂存库</w:t>
            </w:r>
            <w:r>
              <w:rPr>
                <w:rFonts w:hint="eastAsia" w:ascii="Times New Roman" w:hAnsi="Times New Roman" w:cs="Times New Roman"/>
                <w:szCs w:val="21"/>
                <w:u w:val="single"/>
              </w:rPr>
              <w:t>，</w:t>
            </w:r>
            <w:r>
              <w:rPr>
                <w:rFonts w:ascii="Times New Roman" w:hAnsi="Times New Roman" w:cs="Times New Roman"/>
                <w:szCs w:val="21"/>
                <w:u w:val="single"/>
              </w:rPr>
              <w:t>经包装后外运交由有资质的厂家进行处理。</w:t>
            </w:r>
          </w:p>
        </w:tc>
        <w:tc>
          <w:tcPr>
            <w:tcW w:w="1144"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77" w:type="dxa"/>
            <w:vMerge w:val="continue"/>
            <w:shd w:val="clear" w:color="auto" w:fill="FFFFFF"/>
            <w:vAlign w:val="center"/>
          </w:tcPr>
          <w:p>
            <w:pPr>
              <w:rPr>
                <w:rFonts w:ascii="Times New Roman" w:hAnsi="Times New Roman" w:cs="Times New Roman"/>
                <w:color w:val="000000"/>
                <w:szCs w:val="21"/>
                <w:u w:val="single"/>
              </w:rPr>
            </w:pPr>
          </w:p>
        </w:tc>
        <w:tc>
          <w:tcPr>
            <w:tcW w:w="1700" w:type="dxa"/>
            <w:vMerge w:val="continue"/>
            <w:shd w:val="clear" w:color="auto" w:fill="FFFFFF"/>
            <w:vAlign w:val="center"/>
          </w:tcPr>
          <w:p>
            <w:pPr>
              <w:rPr>
                <w:rFonts w:ascii="Times New Roman" w:hAnsi="Times New Roman" w:cs="Times New Roman"/>
                <w:color w:val="000000"/>
                <w:szCs w:val="21"/>
                <w:u w:val="single"/>
              </w:rPr>
            </w:pPr>
          </w:p>
        </w:tc>
        <w:tc>
          <w:tcPr>
            <w:tcW w:w="5167"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废润滑油采取用容器收集，然后暂存于公司现有危险废物暂存库，再委托专业有资质的单位运输和处置。</w:t>
            </w:r>
          </w:p>
        </w:tc>
        <w:tc>
          <w:tcPr>
            <w:tcW w:w="1144"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77" w:type="dxa"/>
            <w:vMerge w:val="continue"/>
            <w:shd w:val="clear" w:color="auto" w:fill="FFFFFF"/>
            <w:vAlign w:val="center"/>
          </w:tcPr>
          <w:p>
            <w:pPr>
              <w:rPr>
                <w:rFonts w:ascii="Times New Roman" w:hAnsi="Times New Roman" w:cs="Times New Roman"/>
                <w:color w:val="000000"/>
                <w:szCs w:val="21"/>
                <w:u w:val="single"/>
              </w:rPr>
            </w:pPr>
          </w:p>
        </w:tc>
        <w:tc>
          <w:tcPr>
            <w:tcW w:w="1700" w:type="dxa"/>
            <w:vMerge w:val="continue"/>
            <w:shd w:val="clear" w:color="auto" w:fill="FFFFFF"/>
            <w:vAlign w:val="center"/>
          </w:tcPr>
          <w:p>
            <w:pPr>
              <w:rPr>
                <w:rFonts w:ascii="Times New Roman" w:hAnsi="Times New Roman" w:cs="Times New Roman"/>
                <w:color w:val="000000"/>
                <w:szCs w:val="21"/>
                <w:u w:val="single"/>
              </w:rPr>
            </w:pPr>
          </w:p>
        </w:tc>
        <w:tc>
          <w:tcPr>
            <w:tcW w:w="5167"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废污油送长岭分公司炼油装置回炼</w:t>
            </w:r>
          </w:p>
        </w:tc>
        <w:tc>
          <w:tcPr>
            <w:tcW w:w="1144"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7" w:type="dxa"/>
            <w:gridSpan w:val="2"/>
            <w:shd w:val="clear" w:color="auto" w:fill="FFFFFF"/>
            <w:vAlign w:val="center"/>
          </w:tcPr>
          <w:p>
            <w:pPr>
              <w:rPr>
                <w:rFonts w:ascii="Times New Roman" w:hAnsi="Times New Roman" w:cs="Times New Roman"/>
                <w:color w:val="000000"/>
                <w:szCs w:val="21"/>
                <w:u w:val="single"/>
              </w:rPr>
            </w:pPr>
            <w:r>
              <w:rPr>
                <w:rFonts w:ascii="Times New Roman" w:hAnsi="Times New Roman" w:cs="Times New Roman"/>
                <w:color w:val="000000"/>
                <w:szCs w:val="21"/>
                <w:u w:val="single"/>
              </w:rPr>
              <w:t>办公及生活设施</w:t>
            </w:r>
          </w:p>
        </w:tc>
        <w:tc>
          <w:tcPr>
            <w:tcW w:w="5167" w:type="dxa"/>
            <w:shd w:val="clear" w:color="auto" w:fill="FFFFFF"/>
          </w:tcPr>
          <w:p>
            <w:pPr>
              <w:rPr>
                <w:rFonts w:ascii="Times New Roman" w:hAnsi="Times New Roman" w:cs="Times New Roman"/>
                <w:szCs w:val="21"/>
                <w:u w:val="single"/>
              </w:rPr>
            </w:pPr>
            <w:r>
              <w:rPr>
                <w:rFonts w:ascii="Times New Roman" w:hAnsi="Times New Roman" w:cs="Times New Roman"/>
                <w:szCs w:val="21"/>
                <w:u w:val="single"/>
              </w:rPr>
              <w:t>依托现有办公生活设施</w:t>
            </w:r>
          </w:p>
        </w:tc>
        <w:tc>
          <w:tcPr>
            <w:tcW w:w="1144" w:type="dxa"/>
            <w:shd w:val="clear" w:color="auto" w:fill="FFFFFF"/>
          </w:tcPr>
          <w:p>
            <w:pPr>
              <w:rPr>
                <w:rFonts w:ascii="Times New Roman" w:hAnsi="Times New Roman" w:cs="Times New Roman"/>
                <w:szCs w:val="21"/>
                <w:u w:val="single"/>
              </w:rPr>
            </w:pPr>
            <w:r>
              <w:rPr>
                <w:rFonts w:ascii="Times New Roman" w:hAnsi="Times New Roman" w:cs="Times New Roman"/>
                <w:szCs w:val="21"/>
                <w:u w:val="single"/>
              </w:rPr>
              <w:t>依托</w:t>
            </w:r>
          </w:p>
        </w:tc>
      </w:tr>
    </w:tbl>
    <w:p>
      <w:pPr>
        <w:pStyle w:val="7"/>
        <w:numPr>
          <w:ilvl w:val="2"/>
          <w:numId w:val="0"/>
        </w:numPr>
        <w:spacing w:before="120" w:after="120"/>
        <w:ind w:left="142"/>
        <w:rPr>
          <w:u w:val="single"/>
        </w:rPr>
      </w:pPr>
      <w:r>
        <w:rPr>
          <w:u w:val="single"/>
        </w:rPr>
        <w:t>2.2.2 项目依托情况</w:t>
      </w:r>
      <w:bookmarkEnd w:id="139"/>
      <w:r>
        <w:rPr>
          <w:u w:val="single"/>
        </w:rPr>
        <w:t xml:space="preserve"> </w:t>
      </w:r>
    </w:p>
    <w:p>
      <w:pPr>
        <w:spacing w:line="360" w:lineRule="auto"/>
        <w:ind w:firstLine="480" w:firstLineChars="200"/>
        <w:rPr>
          <w:rFonts w:ascii="Times New Roman" w:hAnsi="Times New Roman" w:cs="Times New Roman"/>
          <w:u w:val="single"/>
        </w:rPr>
      </w:pPr>
      <w:r>
        <w:rPr>
          <w:rFonts w:ascii="Times New Roman" w:hAnsi="Times New Roman" w:cs="Times New Roman"/>
          <w:sz w:val="24"/>
          <w:u w:val="single"/>
        </w:rPr>
        <w:t>本项目主要新建油泥干化设施（50×30m）拟建在中创乙酸仲丁脂装置东侧的现有预制场区域。新建油泥干化设施南侧设6m宽东西向消防道路，场地排水依托现有排水系统，废气排放经预处理后依托污水处理场现有</w:t>
      </w:r>
      <w:r>
        <w:rPr>
          <w:rFonts w:ascii="Times New Roman" w:hAnsi="Times New Roman" w:cs="Times New Roman"/>
          <w:sz w:val="24"/>
          <w:szCs w:val="20"/>
          <w:u w:val="single"/>
        </w:rPr>
        <w:t>恶臭治理设施</w:t>
      </w:r>
      <w:r>
        <w:rPr>
          <w:rFonts w:ascii="Times New Roman" w:hAnsi="Times New Roman" w:cs="Times New Roman"/>
          <w:sz w:val="24"/>
          <w:u w:val="single"/>
        </w:rPr>
        <w:t>。本项目所需的公用工程水、电、气</w:t>
      </w:r>
      <w:r>
        <w:rPr>
          <w:rFonts w:hint="eastAsia" w:ascii="Times New Roman" w:hAnsi="Times New Roman" w:cs="Times New Roman"/>
          <w:sz w:val="24"/>
          <w:u w:val="single"/>
        </w:rPr>
        <w:t>，环保工程废水处理、废气处理、危废暂存间，办公及生活设施</w:t>
      </w:r>
      <w:r>
        <w:rPr>
          <w:rFonts w:ascii="Times New Roman" w:hAnsi="Times New Roman" w:cs="Times New Roman"/>
          <w:sz w:val="24"/>
          <w:u w:val="single"/>
        </w:rPr>
        <w:t>均依托长岭分公司现有配套设施。</w:t>
      </w:r>
    </w:p>
    <w:p>
      <w:pPr>
        <w:pStyle w:val="7"/>
        <w:numPr>
          <w:ilvl w:val="2"/>
          <w:numId w:val="0"/>
        </w:numPr>
        <w:spacing w:before="120" w:after="120"/>
        <w:ind w:left="142"/>
        <w:rPr>
          <w:u w:val="single"/>
        </w:rPr>
      </w:pPr>
      <w:r>
        <w:rPr>
          <w:u w:val="single"/>
        </w:rPr>
        <w:t>2.2.2.1本项目工程依托可行性分析</w:t>
      </w:r>
    </w:p>
    <w:p>
      <w:pPr>
        <w:pStyle w:val="9"/>
        <w:ind w:firstLine="480"/>
        <w:jc w:val="left"/>
        <w:rPr>
          <w:rFonts w:ascii="Times New Roman" w:hAnsi="Times New Roman" w:cs="Times New Roman"/>
          <w:u w:val="single"/>
        </w:rPr>
      </w:pPr>
      <w:r>
        <w:rPr>
          <w:rFonts w:ascii="Times New Roman" w:hAnsi="Times New Roman" w:cs="Times New Roman"/>
          <w:u w:val="single"/>
        </w:rPr>
        <w:t>（1）供水</w:t>
      </w:r>
    </w:p>
    <w:p>
      <w:pPr>
        <w:adjustRightInd w:val="0"/>
        <w:snapToGrid w:val="0"/>
        <w:spacing w:line="360" w:lineRule="auto"/>
        <w:ind w:firstLine="480" w:firstLineChars="200"/>
        <w:jc w:val="left"/>
        <w:rPr>
          <w:rFonts w:ascii="Times New Roman" w:hAnsi="Times New Roman" w:cs="Times New Roman"/>
          <w:sz w:val="24"/>
          <w:u w:val="single"/>
        </w:rPr>
      </w:pPr>
      <w:r>
        <w:rPr>
          <w:rFonts w:ascii="Times New Roman" w:hAnsi="Times New Roman" w:cs="Times New Roman"/>
          <w:sz w:val="24"/>
          <w:u w:val="single"/>
        </w:rPr>
        <w:t>①长岭分公司厂区内已有完善的新鲜水给水系统，为全厂提供生产和生活给水，水质符合《生活饮用水卫生标准》。附近现有新鲜水管道管径为DN400，供水压力0.3~0.4MPa。</w:t>
      </w:r>
    </w:p>
    <w:p>
      <w:pPr>
        <w:adjustRightInd w:val="0"/>
        <w:snapToGrid w:val="0"/>
        <w:spacing w:line="360" w:lineRule="auto"/>
        <w:ind w:firstLine="480" w:firstLineChars="200"/>
        <w:jc w:val="left"/>
        <w:rPr>
          <w:rFonts w:ascii="Times New Roman" w:hAnsi="Times New Roman" w:cs="Times New Roman"/>
          <w:sz w:val="24"/>
          <w:u w:val="single"/>
        </w:rPr>
      </w:pPr>
      <w:r>
        <w:rPr>
          <w:rFonts w:ascii="Times New Roman" w:hAnsi="Times New Roman" w:cs="Times New Roman"/>
          <w:sz w:val="24"/>
          <w:u w:val="single"/>
        </w:rPr>
        <w:t>本工程从现有系统管网接入，为新建区域提供生产给水、洗眼器用水和冲洗地面用水，供水流量最大为10t/h，接管口径为DN50，并设置计量措施。</w:t>
      </w:r>
    </w:p>
    <w:p>
      <w:pPr>
        <w:pStyle w:val="9"/>
        <w:ind w:firstLine="480"/>
        <w:rPr>
          <w:rFonts w:ascii="Times New Roman" w:hAnsi="Times New Roman" w:cs="Times New Roman"/>
          <w:u w:val="single"/>
        </w:rPr>
      </w:pPr>
      <w:r>
        <w:rPr>
          <w:rFonts w:ascii="Times New Roman" w:hAnsi="Times New Roman" w:cs="Times New Roman"/>
          <w:u w:val="single"/>
        </w:rPr>
        <w:fldChar w:fldCharType="begin"/>
      </w:r>
      <w:r>
        <w:rPr>
          <w:rFonts w:ascii="Times New Roman" w:hAnsi="Times New Roman" w:cs="Times New Roman"/>
          <w:u w:val="single"/>
        </w:rPr>
        <w:instrText xml:space="preserve"> = 2 \* GB3 </w:instrText>
      </w:r>
      <w:r>
        <w:rPr>
          <w:rFonts w:ascii="Times New Roman" w:hAnsi="Times New Roman" w:cs="Times New Roman"/>
          <w:u w:val="single"/>
        </w:rPr>
        <w:fldChar w:fldCharType="separate"/>
      </w:r>
      <w:r>
        <w:rPr>
          <w:rFonts w:ascii="Times New Roman" w:hAnsi="Times New Roman" w:cs="Times New Roman"/>
          <w:u w:val="single"/>
        </w:rPr>
        <w:t>②</w:t>
      </w:r>
      <w:r>
        <w:rPr>
          <w:rFonts w:ascii="Times New Roman" w:hAnsi="Times New Roman" w:cs="Times New Roman"/>
          <w:u w:val="single"/>
        </w:rPr>
        <w:fldChar w:fldCharType="end"/>
      </w:r>
      <w:r>
        <w:rPr>
          <w:rFonts w:ascii="Times New Roman" w:hAnsi="Times New Roman" w:cs="Times New Roman"/>
          <w:u w:val="single"/>
        </w:rPr>
        <w:t>消防水系统 长岭分公司厂内现有2个区域消防泵房，分别为垄内生产装置区和运销成品油罐区，两者消防管网互相独立。垄内生产装置区有 2 处消防泵房，即消防站消防泵房和七垄消防泵房，消防储备水量共为 4580m</w:t>
      </w:r>
      <w:r>
        <w:rPr>
          <w:rFonts w:ascii="Times New Roman" w:hAnsi="Times New Roman" w:cs="Times New Roman"/>
          <w:u w:val="single"/>
          <w:vertAlign w:val="superscript"/>
        </w:rPr>
        <w:t>3</w:t>
      </w:r>
      <w:r>
        <w:rPr>
          <w:rFonts w:ascii="Times New Roman" w:hAnsi="Times New Roman" w:cs="Times New Roman"/>
          <w:u w:val="single"/>
        </w:rPr>
        <w:t xml:space="preserve">，2 处消防泵房消防管网相互联通，为独立稳高压消防水系统，消防水管道主管径 DN400。 </w:t>
      </w:r>
    </w:p>
    <w:p>
      <w:pPr>
        <w:pStyle w:val="9"/>
        <w:ind w:firstLine="480"/>
        <w:rPr>
          <w:rFonts w:ascii="Times New Roman" w:hAnsi="Times New Roman" w:cs="Times New Roman"/>
          <w:u w:val="single"/>
        </w:rPr>
      </w:pPr>
      <w:r>
        <w:rPr>
          <w:rFonts w:ascii="Times New Roman" w:hAnsi="Times New Roman" w:cs="Times New Roman"/>
          <w:u w:val="single"/>
        </w:rPr>
        <w:t>（2）供电</w:t>
      </w:r>
    </w:p>
    <w:p>
      <w:pPr>
        <w:pStyle w:val="9"/>
        <w:ind w:firstLine="480"/>
        <w:rPr>
          <w:rFonts w:ascii="Times New Roman" w:hAnsi="Times New Roman" w:cs="Times New Roman"/>
          <w:u w:val="single"/>
        </w:rPr>
      </w:pPr>
      <w:r>
        <w:rPr>
          <w:rFonts w:ascii="Times New Roman" w:hAnsi="Times New Roman" w:cs="Times New Roman"/>
          <w:u w:val="single"/>
        </w:rPr>
        <w:t>目前，长岭分公司厂区北部拥有110kV变电所一座（即“10kV长炼一站”），110kV电源外线进线线路共3回，其电源分别接自临湘峡山变电站两条110kV线路和巴陵变电站一条110kV线路。供电能力满足公司现有及在建工程用电需求，现用电负荷在80%左右。</w:t>
      </w:r>
    </w:p>
    <w:p>
      <w:pPr>
        <w:pStyle w:val="9"/>
        <w:ind w:firstLine="480"/>
        <w:rPr>
          <w:rFonts w:ascii="Times New Roman" w:hAnsi="Times New Roman" w:cs="Times New Roman"/>
          <w:u w:val="single"/>
        </w:rPr>
      </w:pPr>
      <w:r>
        <w:rPr>
          <w:rFonts w:ascii="Times New Roman" w:hAnsi="Times New Roman" w:cs="Times New Roman"/>
          <w:u w:val="single"/>
        </w:rPr>
        <w:t>（3）供风</w:t>
      </w:r>
    </w:p>
    <w:p>
      <w:pPr>
        <w:pStyle w:val="9"/>
        <w:ind w:firstLine="480"/>
        <w:rPr>
          <w:rFonts w:ascii="Times New Roman" w:hAnsi="Times New Roman" w:cs="Times New Roman"/>
          <w:u w:val="single"/>
        </w:rPr>
      </w:pPr>
      <w:r>
        <w:rPr>
          <w:rFonts w:ascii="Times New Roman" w:hAnsi="Times New Roman" w:cs="Times New Roman"/>
          <w:u w:val="single"/>
        </w:rPr>
        <w:t>长岭分公司现有3座空压站，第一空压站现有2台151Nm</w:t>
      </w:r>
      <w:r>
        <w:rPr>
          <w:rFonts w:ascii="Times New Roman" w:hAnsi="Times New Roman" w:cs="Times New Roman"/>
          <w:u w:val="single"/>
          <w:vertAlign w:val="superscript"/>
        </w:rPr>
        <w:t>3</w:t>
      </w:r>
      <w:r>
        <w:rPr>
          <w:rFonts w:ascii="Times New Roman" w:hAnsi="Times New Roman" w:cs="Times New Roman"/>
          <w:u w:val="single"/>
        </w:rPr>
        <w:t>/min 离心空压机，第二 空压站现有1台60Nm</w:t>
      </w:r>
      <w:r>
        <w:rPr>
          <w:rFonts w:ascii="Times New Roman" w:hAnsi="Times New Roman" w:cs="Times New Roman"/>
          <w:u w:val="single"/>
          <w:vertAlign w:val="superscript"/>
        </w:rPr>
        <w:t>3</w:t>
      </w:r>
      <w:r>
        <w:rPr>
          <w:rFonts w:ascii="Times New Roman" w:hAnsi="Times New Roman" w:cs="Times New Roman"/>
          <w:u w:val="single"/>
        </w:rPr>
        <w:t>/min 活塞式空压机，第三空压站现有2台200Nm</w:t>
      </w:r>
      <w:r>
        <w:rPr>
          <w:rFonts w:ascii="Times New Roman" w:hAnsi="Times New Roman" w:cs="Times New Roman"/>
          <w:u w:val="single"/>
          <w:vertAlign w:val="superscript"/>
        </w:rPr>
        <w:t>3</w:t>
      </w:r>
      <w:r>
        <w:rPr>
          <w:rFonts w:ascii="Times New Roman" w:hAnsi="Times New Roman" w:cs="Times New Roman"/>
          <w:u w:val="single"/>
        </w:rPr>
        <w:t>/min离心空压机、2台60Nm</w:t>
      </w:r>
      <w:r>
        <w:rPr>
          <w:rFonts w:ascii="Times New Roman" w:hAnsi="Times New Roman" w:cs="Times New Roman"/>
          <w:u w:val="single"/>
          <w:vertAlign w:val="superscript"/>
        </w:rPr>
        <w:t>3</w:t>
      </w:r>
      <w:r>
        <w:rPr>
          <w:rFonts w:ascii="Times New Roman" w:hAnsi="Times New Roman" w:cs="Times New Roman"/>
          <w:u w:val="single"/>
        </w:rPr>
        <w:t>/min活塞式空压机，在建1台200Nm</w:t>
      </w:r>
      <w:r>
        <w:rPr>
          <w:rFonts w:ascii="Times New Roman" w:hAnsi="Times New Roman" w:cs="Times New Roman"/>
          <w:u w:val="single"/>
          <w:vertAlign w:val="superscript"/>
        </w:rPr>
        <w:t>3</w:t>
      </w:r>
      <w:r>
        <w:rPr>
          <w:rFonts w:ascii="Times New Roman" w:hAnsi="Times New Roman" w:cs="Times New Roman"/>
          <w:u w:val="single"/>
        </w:rPr>
        <w:t>/min离心空压机；其中第二空压站已停用，总供风能力达为1020Nm</w:t>
      </w:r>
      <w:r>
        <w:rPr>
          <w:rFonts w:ascii="Times New Roman" w:hAnsi="Times New Roman" w:cs="Times New Roman"/>
          <w:u w:val="single"/>
          <w:vertAlign w:val="superscript"/>
        </w:rPr>
        <w:t>3</w:t>
      </w:r>
      <w:r>
        <w:rPr>
          <w:rFonts w:ascii="Times New Roman" w:hAnsi="Times New Roman" w:cs="Times New Roman"/>
          <w:u w:val="single"/>
        </w:rPr>
        <w:t>/min。</w:t>
      </w:r>
    </w:p>
    <w:p>
      <w:pPr>
        <w:pStyle w:val="9"/>
        <w:ind w:firstLine="480"/>
        <w:rPr>
          <w:rFonts w:ascii="Times New Roman" w:hAnsi="Times New Roman" w:cs="Times New Roman"/>
          <w:u w:val="single"/>
        </w:rPr>
      </w:pPr>
      <w:r>
        <w:rPr>
          <w:rFonts w:ascii="Times New Roman" w:hAnsi="Times New Roman" w:cs="Times New Roman"/>
          <w:u w:val="single"/>
        </w:rPr>
        <w:t>全厂设有净化压缩空气和非净化压缩空气二个管网。现有全厂需净化压缩空气 278Nm</w:t>
      </w:r>
      <w:r>
        <w:rPr>
          <w:rFonts w:ascii="Times New Roman" w:hAnsi="Times New Roman" w:cs="Times New Roman"/>
          <w:u w:val="single"/>
          <w:vertAlign w:val="superscript"/>
        </w:rPr>
        <w:t>3</w:t>
      </w:r>
      <w:r>
        <w:rPr>
          <w:rFonts w:ascii="Times New Roman" w:hAnsi="Times New Roman" w:cs="Times New Roman"/>
          <w:u w:val="single"/>
        </w:rPr>
        <w:t>/min，非净化压缩空气418Nm</w:t>
      </w:r>
      <w:r>
        <w:rPr>
          <w:rFonts w:ascii="Times New Roman" w:hAnsi="Times New Roman" w:cs="Times New Roman"/>
          <w:u w:val="single"/>
          <w:vertAlign w:val="superscript"/>
        </w:rPr>
        <w:t>3</w:t>
      </w:r>
      <w:r>
        <w:rPr>
          <w:rFonts w:ascii="Times New Roman" w:hAnsi="Times New Roman" w:cs="Times New Roman"/>
          <w:u w:val="single"/>
        </w:rPr>
        <w:t>/min，合计696Nm</w:t>
      </w:r>
      <w:r>
        <w:rPr>
          <w:rFonts w:ascii="Times New Roman" w:hAnsi="Times New Roman" w:cs="Times New Roman"/>
          <w:u w:val="single"/>
          <w:vertAlign w:val="superscript"/>
        </w:rPr>
        <w:t>3</w:t>
      </w:r>
      <w:r>
        <w:rPr>
          <w:rFonts w:ascii="Times New Roman" w:hAnsi="Times New Roman" w:cs="Times New Roman"/>
          <w:u w:val="single"/>
        </w:rPr>
        <w:t>/min。在建工程消耗量约为 250Nm</w:t>
      </w:r>
      <w:r>
        <w:rPr>
          <w:rFonts w:ascii="Times New Roman" w:hAnsi="Times New Roman" w:cs="Times New Roman"/>
          <w:u w:val="single"/>
          <w:vertAlign w:val="superscript"/>
        </w:rPr>
        <w:t>3</w:t>
      </w:r>
      <w:r>
        <w:rPr>
          <w:rFonts w:ascii="Times New Roman" w:hAnsi="Times New Roman" w:cs="Times New Roman"/>
          <w:u w:val="single"/>
        </w:rPr>
        <w:t>/min，富余能力约73.4Nm</w:t>
      </w:r>
      <w:r>
        <w:rPr>
          <w:rFonts w:ascii="Times New Roman" w:hAnsi="Times New Roman" w:cs="Times New Roman"/>
          <w:u w:val="single"/>
          <w:vertAlign w:val="superscript"/>
        </w:rPr>
        <w:t>3</w:t>
      </w:r>
      <w:r>
        <w:rPr>
          <w:rFonts w:ascii="Times New Roman" w:hAnsi="Times New Roman" w:cs="Times New Roman"/>
          <w:u w:val="single"/>
        </w:rPr>
        <w:t>/min。</w:t>
      </w:r>
    </w:p>
    <w:p>
      <w:pPr>
        <w:pStyle w:val="9"/>
        <w:ind w:firstLine="480"/>
        <w:rPr>
          <w:rFonts w:ascii="Times New Roman" w:hAnsi="Times New Roman" w:cs="Times New Roman"/>
          <w:szCs w:val="24"/>
          <w:u w:val="single"/>
        </w:rPr>
      </w:pPr>
      <w:r>
        <w:rPr>
          <w:rFonts w:ascii="Times New Roman" w:hAnsi="Times New Roman" w:cs="Times New Roman"/>
          <w:u w:val="single"/>
        </w:rPr>
        <w:t>（4）蒸汽</w:t>
      </w:r>
    </w:p>
    <w:p>
      <w:pPr>
        <w:pStyle w:val="259"/>
        <w:adjustRightInd w:val="0"/>
        <w:snapToGrid w:val="0"/>
        <w:spacing w:line="360" w:lineRule="auto"/>
        <w:ind w:firstLine="480"/>
        <w:rPr>
          <w:rFonts w:ascii="Times New Roman" w:hAnsi="Times New Roman" w:cs="Times New Roman"/>
          <w:szCs w:val="24"/>
          <w:u w:val="single"/>
        </w:rPr>
      </w:pPr>
      <w:r>
        <w:rPr>
          <w:rFonts w:ascii="Times New Roman" w:hAnsi="Times New Roman" w:cs="Times New Roman"/>
          <w:szCs w:val="24"/>
          <w:u w:val="single"/>
        </w:rPr>
        <w:t>本项目用低压蒸汽均由长岭分公司现有系统提供，供给压力：1.0MpaG，供给温度：约300℃。</w:t>
      </w:r>
    </w:p>
    <w:p>
      <w:pPr>
        <w:pStyle w:val="259"/>
        <w:adjustRightInd w:val="0"/>
        <w:snapToGrid w:val="0"/>
        <w:spacing w:line="360" w:lineRule="auto"/>
        <w:ind w:firstLine="480"/>
        <w:rPr>
          <w:rFonts w:ascii="Times New Roman" w:hAnsi="Times New Roman" w:cs="Times New Roman"/>
          <w:u w:val="single"/>
        </w:rPr>
      </w:pPr>
      <w:r>
        <w:rPr>
          <w:rFonts w:ascii="Times New Roman" w:hAnsi="Times New Roman" w:cs="Times New Roman"/>
          <w:u w:val="single"/>
        </w:rPr>
        <w:t>（5）环保工程</w:t>
      </w:r>
    </w:p>
    <w:p>
      <w:pPr>
        <w:pStyle w:val="9"/>
        <w:spacing w:line="480" w:lineRule="exact"/>
        <w:ind w:firstLine="480"/>
        <w:rPr>
          <w:rFonts w:ascii="Times New Roman" w:hAnsi="Times New Roman" w:cs="Times New Roman"/>
          <w:u w:val="single"/>
        </w:rPr>
      </w:pPr>
      <w:r>
        <w:rPr>
          <w:rFonts w:ascii="Times New Roman" w:hAnsi="Times New Roman" w:cs="Times New Roman"/>
          <w:u w:val="single"/>
        </w:rPr>
        <w:t>①污水处理</w:t>
      </w:r>
    </w:p>
    <w:p>
      <w:pPr>
        <w:pStyle w:val="9"/>
        <w:spacing w:line="480" w:lineRule="exact"/>
        <w:ind w:firstLine="480"/>
        <w:rPr>
          <w:rFonts w:ascii="Times New Roman" w:hAnsi="Times New Roman" w:cs="Times New Roman"/>
          <w:u w:val="single"/>
        </w:rPr>
      </w:pPr>
      <w:r>
        <w:rPr>
          <w:rFonts w:ascii="Times New Roman" w:hAnsi="Times New Roman" w:cs="Times New Roman"/>
          <w:u w:val="single"/>
        </w:rPr>
        <w:t>长岭分公司现有 2 座污水处理场，分别为第一污水处理场和第二污水处理场，第一污水处理场负责对全公司废水进行隔油、气浮等预处理以满足二污进水水质标准，分为含油污水、含盐污水两个处理系统。含油、含盐污水分别经过隔油和浮选后，送第二污水处场处理。第一污水处理场总处理能力为850m</w:t>
      </w:r>
      <w:r>
        <w:rPr>
          <w:rFonts w:ascii="Times New Roman" w:hAnsi="Times New Roman" w:cs="Times New Roman"/>
          <w:u w:val="single"/>
          <w:vertAlign w:val="superscript"/>
        </w:rPr>
        <w:t>3</w:t>
      </w:r>
      <w:r>
        <w:rPr>
          <w:rFonts w:ascii="Times New Roman" w:hAnsi="Times New Roman" w:cs="Times New Roman"/>
          <w:u w:val="single"/>
        </w:rPr>
        <w:t>/h，其中含盐污水处理能力为250m</w:t>
      </w:r>
      <w:r>
        <w:rPr>
          <w:rFonts w:ascii="Times New Roman" w:hAnsi="Times New Roman" w:cs="Times New Roman"/>
          <w:u w:val="single"/>
          <w:vertAlign w:val="superscript"/>
        </w:rPr>
        <w:t>3</w:t>
      </w:r>
      <w:r>
        <w:rPr>
          <w:rFonts w:ascii="Times New Roman" w:hAnsi="Times New Roman" w:cs="Times New Roman"/>
          <w:u w:val="single"/>
        </w:rPr>
        <w:t>/h，含油污水处理能力为600m</w:t>
      </w:r>
      <w:r>
        <w:rPr>
          <w:rFonts w:ascii="Times New Roman" w:hAnsi="Times New Roman" w:cs="Times New Roman"/>
          <w:u w:val="single"/>
          <w:vertAlign w:val="superscript"/>
        </w:rPr>
        <w:t>3</w:t>
      </w:r>
      <w:r>
        <w:rPr>
          <w:rFonts w:ascii="Times New Roman" w:hAnsi="Times New Roman" w:cs="Times New Roman"/>
          <w:u w:val="single"/>
        </w:rPr>
        <w:t>/h，现有含油污水处理量450m</w:t>
      </w:r>
      <w:r>
        <w:rPr>
          <w:rFonts w:ascii="Times New Roman" w:hAnsi="Times New Roman" w:cs="Times New Roman"/>
          <w:u w:val="single"/>
          <w:vertAlign w:val="superscript"/>
        </w:rPr>
        <w:t>3</w:t>
      </w:r>
      <w:r>
        <w:rPr>
          <w:rFonts w:ascii="Times New Roman" w:hAnsi="Times New Roman" w:cs="Times New Roman"/>
          <w:u w:val="single"/>
        </w:rPr>
        <w:t>/h，富余150m</w:t>
      </w:r>
      <w:r>
        <w:rPr>
          <w:rFonts w:ascii="Times New Roman" w:hAnsi="Times New Roman" w:cs="Times New Roman"/>
          <w:u w:val="single"/>
          <w:vertAlign w:val="superscript"/>
        </w:rPr>
        <w:t>3</w:t>
      </w:r>
      <w:r>
        <w:rPr>
          <w:rFonts w:ascii="Times New Roman" w:hAnsi="Times New Roman" w:cs="Times New Roman"/>
          <w:u w:val="single"/>
        </w:rPr>
        <w:t>/h，可满足本项目</w:t>
      </w:r>
      <w:r>
        <w:rPr>
          <w:rFonts w:ascii="Times New Roman" w:hAnsi="Times New Roman" w:cs="Times New Roman"/>
          <w:szCs w:val="24"/>
          <w:u w:val="single"/>
        </w:rPr>
        <w:t>最大污水处理量15t/h的需求</w:t>
      </w:r>
      <w:r>
        <w:rPr>
          <w:rFonts w:ascii="Times New Roman" w:hAnsi="Times New Roman" w:cs="Times New Roman"/>
          <w:u w:val="single"/>
        </w:rPr>
        <w:t>。 第二污水处理场位于长岭分公司现有厂区西北侧6.5km，采取生化方式处理一污的来水以满足全厂废水达标外排的要求。经第一污水处理场预处理后的含油污水，进入第二污水处理场调节池，调节池出水经计量后自流经配水井、混合井进入接触氧化池进行一级生化处理，再通过中间沉淀池沉淀、消氧后进入水解酸化池，在无氧或缺氧的条件下发生厌氧水解酸化反应以提高污水的可生化性。然后进入氧化沟进行二级生化处理，出水进入二沉池进行泥水分离后进入提升水池，经泵提升后进入砂滤池，降低悬浮物后进入内循环曝气生物滤池（BAF）进行三级生化处理，处理后的合格出水经反洗水池溢流至待滤水池。炼油装置区的含油废水设计拟经处理达标后 75%经进一步净化后回用于装置区，因目前废水回用设施处于调试状态，回用率约50%，不能回用的部分通过待滤水池后与含盐废水一起外排长江。含盐污水通过调节罐后进入MBBR池，出水进短程生物池进一步生化处理，短程生物池出水经二沉池进行泥水分离，经提升泵提升至高效沉淀池，</w:t>
      </w:r>
      <w:r>
        <w:rPr>
          <w:rFonts w:ascii="Times New Roman" w:hAnsi="Times New Roman" w:cs="Times New Roman"/>
          <w:u w:val="single"/>
          <w:lang w:val="en-GB"/>
        </w:rPr>
        <w:t>高效沉淀池出水自流至臭氧催化氧化池，并通入臭氧，在催化剂的作用下进行化学高级氧化处理，出水自流至EM-BAF池进一步处理，合格后经泵排放至长江。</w:t>
      </w:r>
      <w:r>
        <w:rPr>
          <w:rFonts w:ascii="Times New Roman" w:hAnsi="Times New Roman" w:cs="Times New Roman"/>
          <w:u w:val="single"/>
        </w:rPr>
        <w:t>本项目污水收集隔油后通过泵提升送公司污水处理场含油污水处理设施处理。</w:t>
      </w:r>
    </w:p>
    <w:p>
      <w:pPr>
        <w:pStyle w:val="9"/>
        <w:spacing w:line="480" w:lineRule="exact"/>
        <w:ind w:firstLine="0" w:firstLineChars="0"/>
        <w:jc w:val="left"/>
        <w:rPr>
          <w:rFonts w:ascii="Times New Roman" w:hAnsi="Times New Roman" w:cs="Times New Roman"/>
          <w:u w:val="single"/>
        </w:rPr>
      </w:pPr>
      <w:r>
        <w:rPr>
          <w:rFonts w:ascii="Times New Roman" w:hAnsi="Times New Roman" w:cs="Times New Roman"/>
          <w:u w:val="single"/>
        </w:rPr>
        <w:drawing>
          <wp:anchor distT="0" distB="0" distL="0" distR="0" simplePos="0" relativeHeight="251623424" behindDoc="1" locked="0" layoutInCell="1" allowOverlap="1">
            <wp:simplePos x="0" y="0"/>
            <wp:positionH relativeFrom="margin">
              <wp:posOffset>99695</wp:posOffset>
            </wp:positionH>
            <wp:positionV relativeFrom="paragraph">
              <wp:posOffset>240665</wp:posOffset>
            </wp:positionV>
            <wp:extent cx="5372100" cy="1120140"/>
            <wp:effectExtent l="0" t="0" r="0" b="3810"/>
            <wp:wrapNone/>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35" cstate="print"/>
                    <a:srcRect/>
                    <a:stretch>
                      <a:fillRect/>
                    </a:stretch>
                  </pic:blipFill>
                  <pic:spPr>
                    <a:xfrm>
                      <a:off x="0" y="0"/>
                      <a:ext cx="5372100" cy="1120140"/>
                    </a:xfrm>
                    <a:prstGeom prst="rect">
                      <a:avLst/>
                    </a:prstGeom>
                    <a:ln>
                      <a:noFill/>
                    </a:ln>
                  </pic:spPr>
                </pic:pic>
              </a:graphicData>
            </a:graphic>
          </wp:anchor>
        </w:drawing>
      </w:r>
      <w:r>
        <w:rPr>
          <w:rFonts w:ascii="Times New Roman" w:hAnsi="Times New Roman" w:cs="Times New Roman"/>
          <w:u w:val="single"/>
        </w:rPr>
        <w:t>污水处理场工艺流程简图详见图 2.2-1~2.2-3。</w:t>
      </w:r>
    </w:p>
    <w:p>
      <w:pPr>
        <w:pStyle w:val="9"/>
        <w:spacing w:line="480" w:lineRule="exact"/>
        <w:ind w:firstLine="480"/>
        <w:rPr>
          <w:rFonts w:ascii="Times New Roman" w:hAnsi="Times New Roman" w:cs="Times New Roman"/>
          <w:u w:val="single"/>
        </w:rPr>
      </w:pPr>
    </w:p>
    <w:p>
      <w:pPr>
        <w:pStyle w:val="9"/>
        <w:spacing w:line="480" w:lineRule="exact"/>
        <w:ind w:firstLine="480"/>
        <w:rPr>
          <w:rFonts w:ascii="Times New Roman" w:hAnsi="Times New Roman" w:cs="Times New Roman"/>
          <w:u w:val="single"/>
        </w:rPr>
      </w:pPr>
    </w:p>
    <w:p>
      <w:pPr>
        <w:pStyle w:val="9"/>
        <w:spacing w:line="480" w:lineRule="exact"/>
        <w:ind w:firstLine="0" w:firstLineChars="0"/>
        <w:rPr>
          <w:rFonts w:ascii="Times New Roman" w:hAnsi="Times New Roman" w:cs="Times New Roman"/>
          <w:u w:val="single"/>
        </w:rPr>
      </w:pPr>
    </w:p>
    <w:p>
      <w:pPr>
        <w:pStyle w:val="9"/>
        <w:spacing w:line="480" w:lineRule="exact"/>
        <w:ind w:left="0" w:leftChars="0" w:firstLine="0" w:firstLineChars="0"/>
        <w:rPr>
          <w:rFonts w:ascii="Times New Roman" w:hAnsi="Times New Roman" w:cs="Times New Roman"/>
          <w:u w:val="single"/>
        </w:rPr>
      </w:pPr>
      <w:r>
        <w:rPr>
          <w:rFonts w:ascii="Times New Roman" w:hAnsi="Times New Roman" w:cs="Times New Roman"/>
          <w:u w:val="single"/>
        </w:rPr>
        <w:t>图 2.2-1 长岭分公司第一污水处理场含油（含盐）污水处理工艺简要流程</w:t>
      </w:r>
    </w:p>
    <w:p>
      <w:pPr>
        <w:pStyle w:val="9"/>
        <w:spacing w:line="480" w:lineRule="exact"/>
        <w:ind w:firstLine="480"/>
        <w:rPr>
          <w:rFonts w:ascii="Times New Roman" w:hAnsi="Times New Roman" w:cs="Times New Roman"/>
          <w:u w:val="single"/>
        </w:rPr>
      </w:pPr>
      <w:r>
        <w:rPr>
          <w:rFonts w:ascii="Times New Roman" w:hAnsi="Times New Roman" w:cs="Times New Roman"/>
          <w:u w:val="single"/>
        </w:rPr>
        <w:drawing>
          <wp:anchor distT="0" distB="0" distL="0" distR="0" simplePos="0" relativeHeight="251624448" behindDoc="0" locked="0" layoutInCell="1" allowOverlap="1">
            <wp:simplePos x="0" y="0"/>
            <wp:positionH relativeFrom="column">
              <wp:posOffset>125095</wp:posOffset>
            </wp:positionH>
            <wp:positionV relativeFrom="paragraph">
              <wp:posOffset>37465</wp:posOffset>
            </wp:positionV>
            <wp:extent cx="5273040" cy="1479550"/>
            <wp:effectExtent l="0" t="0" r="3810" b="6350"/>
            <wp:wrapNone/>
            <wp:docPr id="1029" name="图片 21"/>
            <wp:cNvGraphicFramePr/>
            <a:graphic xmlns:a="http://schemas.openxmlformats.org/drawingml/2006/main">
              <a:graphicData uri="http://schemas.openxmlformats.org/drawingml/2006/picture">
                <pic:pic xmlns:pic="http://schemas.openxmlformats.org/drawingml/2006/picture">
                  <pic:nvPicPr>
                    <pic:cNvPr id="1029" name="图片 21"/>
                    <pic:cNvPicPr/>
                  </pic:nvPicPr>
                  <pic:blipFill>
                    <a:blip r:embed="rId36" cstate="print"/>
                    <a:srcRect b="10316"/>
                    <a:stretch>
                      <a:fillRect/>
                    </a:stretch>
                  </pic:blipFill>
                  <pic:spPr>
                    <a:xfrm>
                      <a:off x="0" y="0"/>
                      <a:ext cx="5273040" cy="1479550"/>
                    </a:xfrm>
                    <a:prstGeom prst="rect">
                      <a:avLst/>
                    </a:prstGeom>
                    <a:ln>
                      <a:noFill/>
                    </a:ln>
                  </pic:spPr>
                </pic:pic>
              </a:graphicData>
            </a:graphic>
          </wp:anchor>
        </w:drawing>
      </w:r>
    </w:p>
    <w:p>
      <w:pPr>
        <w:pStyle w:val="9"/>
        <w:spacing w:line="480" w:lineRule="exact"/>
        <w:ind w:firstLine="480"/>
        <w:rPr>
          <w:rFonts w:ascii="Times New Roman" w:hAnsi="Times New Roman" w:cs="Times New Roman"/>
          <w:u w:val="single"/>
        </w:rPr>
      </w:pPr>
    </w:p>
    <w:p>
      <w:pPr>
        <w:pStyle w:val="9"/>
        <w:spacing w:line="480" w:lineRule="exact"/>
        <w:ind w:firstLine="480"/>
        <w:rPr>
          <w:rFonts w:ascii="Times New Roman" w:hAnsi="Times New Roman" w:cs="Times New Roman"/>
          <w:u w:val="single"/>
        </w:rPr>
      </w:pPr>
    </w:p>
    <w:p>
      <w:pPr>
        <w:pStyle w:val="9"/>
        <w:spacing w:line="480" w:lineRule="exact"/>
        <w:ind w:firstLine="480"/>
        <w:rPr>
          <w:rFonts w:ascii="Times New Roman" w:hAnsi="Times New Roman" w:cs="Times New Roman"/>
          <w:u w:val="single"/>
        </w:rPr>
      </w:pPr>
    </w:p>
    <w:p>
      <w:pPr>
        <w:pStyle w:val="9"/>
        <w:spacing w:line="480" w:lineRule="exact"/>
        <w:ind w:firstLine="480"/>
        <w:rPr>
          <w:rFonts w:ascii="Times New Roman" w:hAnsi="Times New Roman" w:cs="Times New Roman"/>
          <w:u w:val="single"/>
        </w:rPr>
      </w:pPr>
    </w:p>
    <w:p>
      <w:pPr>
        <w:pStyle w:val="9"/>
        <w:spacing w:line="480" w:lineRule="exact"/>
        <w:ind w:firstLine="0" w:firstLineChars="0"/>
        <w:jc w:val="center"/>
        <w:rPr>
          <w:rFonts w:ascii="Times New Roman" w:hAnsi="Times New Roman" w:cs="Times New Roman"/>
          <w:u w:val="single"/>
        </w:rPr>
      </w:pPr>
      <w:r>
        <w:rPr>
          <w:rFonts w:ascii="Times New Roman" w:hAnsi="Times New Roman" w:cs="Times New Roman"/>
          <w:u w:val="single"/>
        </w:rPr>
        <w:t>图 2.2-2 长岭分公司第二污水处理场含油污水处理工艺简要流程</w:t>
      </w:r>
    </w:p>
    <w:p>
      <w:pPr>
        <w:pStyle w:val="9"/>
        <w:spacing w:line="480" w:lineRule="exact"/>
        <w:ind w:firstLine="0" w:firstLineChars="0"/>
        <w:rPr>
          <w:rFonts w:ascii="Times New Roman" w:hAnsi="Times New Roman" w:cs="Times New Roman"/>
          <w:u w:val="single"/>
        </w:rPr>
      </w:pPr>
    </w:p>
    <w:p>
      <w:pPr>
        <w:pStyle w:val="9"/>
        <w:spacing w:line="480" w:lineRule="exact"/>
        <w:ind w:firstLine="0" w:firstLineChars="0"/>
        <w:rPr>
          <w:rFonts w:ascii="Times New Roman" w:hAnsi="Times New Roman" w:cs="Times New Roman"/>
          <w:u w:val="single"/>
        </w:rPr>
      </w:pPr>
      <w:r>
        <w:rPr>
          <w:rFonts w:ascii="Times New Roman" w:hAnsi="Times New Roman" w:cs="Times New Roman"/>
          <w:szCs w:val="24"/>
          <w:u w:val="single"/>
        </w:rPr>
        <w:drawing>
          <wp:anchor distT="0" distB="0" distL="0" distR="0" simplePos="0" relativeHeight="251625472" behindDoc="0" locked="0" layoutInCell="1" allowOverlap="1">
            <wp:simplePos x="0" y="0"/>
            <wp:positionH relativeFrom="column">
              <wp:posOffset>183515</wp:posOffset>
            </wp:positionH>
            <wp:positionV relativeFrom="paragraph">
              <wp:posOffset>52070</wp:posOffset>
            </wp:positionV>
            <wp:extent cx="5271135" cy="393700"/>
            <wp:effectExtent l="0" t="0" r="5715" b="6350"/>
            <wp:wrapNone/>
            <wp:docPr id="1030" name="图片 22"/>
            <wp:cNvGraphicFramePr/>
            <a:graphic xmlns:a="http://schemas.openxmlformats.org/drawingml/2006/main">
              <a:graphicData uri="http://schemas.openxmlformats.org/drawingml/2006/picture">
                <pic:pic xmlns:pic="http://schemas.openxmlformats.org/drawingml/2006/picture">
                  <pic:nvPicPr>
                    <pic:cNvPr id="1030" name="图片 22"/>
                    <pic:cNvPicPr/>
                  </pic:nvPicPr>
                  <pic:blipFill>
                    <a:blip r:embed="rId37" cstate="print"/>
                    <a:srcRect b="37872"/>
                    <a:stretch>
                      <a:fillRect/>
                    </a:stretch>
                  </pic:blipFill>
                  <pic:spPr>
                    <a:xfrm>
                      <a:off x="0" y="0"/>
                      <a:ext cx="5271135" cy="393700"/>
                    </a:xfrm>
                    <a:prstGeom prst="rect">
                      <a:avLst/>
                    </a:prstGeom>
                    <a:ln>
                      <a:noFill/>
                    </a:ln>
                  </pic:spPr>
                </pic:pic>
              </a:graphicData>
            </a:graphic>
          </wp:anchor>
        </w:drawing>
      </w:r>
    </w:p>
    <w:p>
      <w:pPr>
        <w:pStyle w:val="9"/>
        <w:spacing w:line="480" w:lineRule="exact"/>
        <w:ind w:firstLine="0" w:firstLineChars="0"/>
        <w:rPr>
          <w:rFonts w:ascii="Times New Roman" w:hAnsi="Times New Roman" w:cs="Times New Roman"/>
          <w:u w:val="single"/>
        </w:rPr>
      </w:pPr>
    </w:p>
    <w:p>
      <w:pPr>
        <w:pStyle w:val="9"/>
        <w:ind w:firstLine="480"/>
        <w:jc w:val="center"/>
        <w:rPr>
          <w:rFonts w:ascii="Times New Roman" w:hAnsi="Times New Roman" w:cs="Times New Roman"/>
          <w:u w:val="single"/>
        </w:rPr>
      </w:pPr>
      <w:r>
        <w:rPr>
          <w:rFonts w:ascii="Times New Roman" w:hAnsi="Times New Roman" w:cs="Times New Roman"/>
          <w:u w:val="single"/>
        </w:rPr>
        <w:t>图 2.2-3 长岭分公司第二污水处理场含盐污水处理工艺简要流程</w:t>
      </w:r>
    </w:p>
    <w:p>
      <w:pPr>
        <w:pStyle w:val="9"/>
        <w:ind w:firstLine="480"/>
        <w:rPr>
          <w:rFonts w:ascii="Times New Roman" w:hAnsi="Times New Roman" w:cs="Times New Roman"/>
          <w:u w:val="single"/>
        </w:rPr>
      </w:pPr>
    </w:p>
    <w:p>
      <w:pPr>
        <w:adjustRightInd w:val="0"/>
        <w:snapToGrid w:val="0"/>
        <w:spacing w:line="360" w:lineRule="auto"/>
        <w:ind w:firstLine="480" w:firstLineChars="200"/>
        <w:contextualSpacing/>
        <w:rPr>
          <w:rFonts w:ascii="Times New Roman" w:hAnsi="Times New Roman" w:cs="Times New Roman"/>
          <w:b/>
          <w:sz w:val="24"/>
          <w:u w:val="single"/>
        </w:rPr>
      </w:pPr>
      <w:r>
        <w:rPr>
          <w:rFonts w:ascii="Times New Roman" w:hAnsi="Times New Roman" w:cs="Times New Roman"/>
          <w:sz w:val="24"/>
          <w:szCs w:val="24"/>
          <w:u w:val="single"/>
        </w:rPr>
        <w:t>本工程污水主要为油泥浮渣脱水产生的污水、地面冲洗水、洗眼器排水等，排水水量约为5.825t/h，最大为15t/h，年排水量约为11650t/a。参考油泥干化试验装置的含油污水水质监测结果，预估本项目污水水质见下表。</w:t>
      </w:r>
    </w:p>
    <w:p>
      <w:pPr>
        <w:autoSpaceDE w:val="0"/>
        <w:autoSpaceDN w:val="0"/>
        <w:adjustRightInd w:val="0"/>
        <w:spacing w:line="360" w:lineRule="auto"/>
        <w:jc w:val="center"/>
        <w:rPr>
          <w:rFonts w:ascii="Times New Roman" w:hAnsi="Times New Roman" w:cs="Times New Roman"/>
          <w:b/>
          <w:sz w:val="24"/>
          <w:u w:val="single"/>
        </w:rPr>
      </w:pPr>
      <w:r>
        <w:rPr>
          <w:rFonts w:ascii="Times New Roman" w:hAnsi="Times New Roman" w:cs="Times New Roman"/>
          <w:b/>
          <w:sz w:val="24"/>
          <w:u w:val="single"/>
        </w:rPr>
        <w:t>表 2.2.2</w:t>
      </w:r>
      <w:r>
        <w:rPr>
          <w:rFonts w:ascii="Times New Roman" w:hAnsi="Times New Roman" w:cs="Times New Roman"/>
          <w:b/>
          <w:bCs/>
          <w:sz w:val="24"/>
          <w:u w:val="single"/>
        </w:rPr>
        <w:t>.1-2  含油污水水质指标</w:t>
      </w:r>
    </w:p>
    <w:tbl>
      <w:tblPr>
        <w:tblStyle w:val="45"/>
        <w:tblW w:w="886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12"/>
        <w:gridCol w:w="1539"/>
        <w:gridCol w:w="1355"/>
        <w:gridCol w:w="880"/>
        <w:gridCol w:w="1632"/>
        <w:gridCol w:w="15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3" w:hRule="exact"/>
          <w:jc w:val="center"/>
        </w:trPr>
        <w:tc>
          <w:tcPr>
            <w:tcW w:w="1912" w:type="dxa"/>
            <w:shd w:val="clear" w:color="auto" w:fill="auto"/>
            <w:noWrap/>
            <w:vAlign w:val="center"/>
          </w:tcPr>
          <w:p>
            <w:pPr>
              <w:pStyle w:val="260"/>
              <w:jc w:val="center"/>
              <w:rPr>
                <w:rFonts w:ascii="Times New Roman" w:hAnsi="Times New Roman" w:cs="Times New Roman"/>
                <w:b/>
                <w:sz w:val="21"/>
                <w:szCs w:val="21"/>
                <w:u w:val="single"/>
              </w:rPr>
            </w:pPr>
            <w:r>
              <w:rPr>
                <w:rFonts w:ascii="Times New Roman" w:hAnsi="Times New Roman" w:cs="Times New Roman"/>
                <w:b/>
                <w:sz w:val="21"/>
                <w:szCs w:val="21"/>
                <w:u w:val="single"/>
              </w:rPr>
              <w:t>名称</w:t>
            </w:r>
          </w:p>
        </w:tc>
        <w:tc>
          <w:tcPr>
            <w:tcW w:w="1539" w:type="dxa"/>
            <w:vAlign w:val="center"/>
          </w:tcPr>
          <w:p>
            <w:pPr>
              <w:pStyle w:val="260"/>
              <w:jc w:val="center"/>
              <w:rPr>
                <w:rFonts w:ascii="Times New Roman" w:hAnsi="Times New Roman" w:cs="Times New Roman"/>
                <w:b/>
                <w:sz w:val="21"/>
                <w:szCs w:val="21"/>
                <w:u w:val="single"/>
              </w:rPr>
            </w:pPr>
            <w:r>
              <w:rPr>
                <w:rFonts w:ascii="Times New Roman" w:hAnsi="Times New Roman" w:cs="Times New Roman"/>
                <w:b/>
                <w:sz w:val="21"/>
                <w:szCs w:val="21"/>
                <w:u w:val="single"/>
              </w:rPr>
              <w:t>排水水量（t/h）</w:t>
            </w:r>
          </w:p>
        </w:tc>
        <w:tc>
          <w:tcPr>
            <w:tcW w:w="1355" w:type="dxa"/>
            <w:shd w:val="clear" w:color="auto" w:fill="auto"/>
            <w:noWrap/>
            <w:vAlign w:val="center"/>
          </w:tcPr>
          <w:p>
            <w:pPr>
              <w:pStyle w:val="260"/>
              <w:jc w:val="center"/>
              <w:rPr>
                <w:rFonts w:ascii="Times New Roman" w:hAnsi="Times New Roman" w:cs="Times New Roman"/>
                <w:b/>
                <w:sz w:val="21"/>
                <w:szCs w:val="21"/>
                <w:u w:val="single"/>
              </w:rPr>
            </w:pPr>
            <w:r>
              <w:rPr>
                <w:rFonts w:ascii="Times New Roman" w:hAnsi="Times New Roman" w:cs="Times New Roman"/>
                <w:b/>
                <w:sz w:val="21"/>
                <w:szCs w:val="21"/>
                <w:u w:val="single"/>
              </w:rPr>
              <w:t>温度(℃)</w:t>
            </w:r>
          </w:p>
        </w:tc>
        <w:tc>
          <w:tcPr>
            <w:tcW w:w="880" w:type="dxa"/>
            <w:shd w:val="clear" w:color="auto" w:fill="auto"/>
            <w:noWrap/>
            <w:vAlign w:val="center"/>
          </w:tcPr>
          <w:p>
            <w:pPr>
              <w:pStyle w:val="260"/>
              <w:jc w:val="center"/>
              <w:rPr>
                <w:rFonts w:ascii="Times New Roman" w:hAnsi="Times New Roman" w:cs="Times New Roman"/>
                <w:b/>
                <w:sz w:val="21"/>
                <w:szCs w:val="21"/>
                <w:u w:val="single"/>
              </w:rPr>
            </w:pPr>
            <w:r>
              <w:rPr>
                <w:rFonts w:ascii="Times New Roman" w:hAnsi="Times New Roman" w:cs="Times New Roman"/>
                <w:b/>
                <w:sz w:val="21"/>
                <w:szCs w:val="21"/>
                <w:u w:val="single"/>
              </w:rPr>
              <w:t>pH</w:t>
            </w:r>
          </w:p>
        </w:tc>
        <w:tc>
          <w:tcPr>
            <w:tcW w:w="1632" w:type="dxa"/>
            <w:shd w:val="clear" w:color="auto" w:fill="auto"/>
            <w:noWrap/>
            <w:vAlign w:val="center"/>
          </w:tcPr>
          <w:p>
            <w:pPr>
              <w:pStyle w:val="260"/>
              <w:jc w:val="center"/>
              <w:rPr>
                <w:rFonts w:ascii="Times New Roman" w:hAnsi="Times New Roman" w:cs="Times New Roman"/>
                <w:b/>
                <w:sz w:val="21"/>
                <w:szCs w:val="21"/>
                <w:u w:val="single"/>
              </w:rPr>
            </w:pPr>
            <w:r>
              <w:rPr>
                <w:rFonts w:ascii="Times New Roman" w:hAnsi="Times New Roman" w:cs="Times New Roman"/>
                <w:b/>
                <w:sz w:val="21"/>
                <w:szCs w:val="21"/>
                <w:u w:val="single"/>
              </w:rPr>
              <w:t>油含量(mg/L)</w:t>
            </w:r>
          </w:p>
        </w:tc>
        <w:tc>
          <w:tcPr>
            <w:tcW w:w="1544" w:type="dxa"/>
            <w:shd w:val="clear" w:color="auto" w:fill="auto"/>
            <w:noWrap/>
            <w:vAlign w:val="center"/>
          </w:tcPr>
          <w:p>
            <w:pPr>
              <w:pStyle w:val="260"/>
              <w:jc w:val="center"/>
              <w:rPr>
                <w:rFonts w:ascii="Times New Roman" w:hAnsi="Times New Roman" w:cs="Times New Roman"/>
                <w:b/>
                <w:sz w:val="21"/>
                <w:szCs w:val="21"/>
                <w:u w:val="single"/>
              </w:rPr>
            </w:pPr>
            <w:r>
              <w:rPr>
                <w:rFonts w:ascii="Times New Roman" w:hAnsi="Times New Roman" w:cs="Times New Roman"/>
                <w:b/>
                <w:sz w:val="21"/>
                <w:szCs w:val="21"/>
                <w:u w:val="single"/>
              </w:rPr>
              <w:t>CODcr(mg/L)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12" w:type="dxa"/>
            <w:shd w:val="clear" w:color="auto" w:fill="auto"/>
            <w:noWrap/>
            <w:vAlign w:val="center"/>
          </w:tcPr>
          <w:p>
            <w:pPr>
              <w:pStyle w:val="260"/>
              <w:jc w:val="center"/>
              <w:rPr>
                <w:rFonts w:ascii="Times New Roman" w:hAnsi="Times New Roman" w:cs="Times New Roman"/>
                <w:sz w:val="21"/>
                <w:szCs w:val="21"/>
                <w:u w:val="single"/>
              </w:rPr>
            </w:pPr>
            <w:r>
              <w:rPr>
                <w:rFonts w:ascii="Times New Roman" w:hAnsi="Times New Roman" w:cs="Times New Roman"/>
                <w:sz w:val="21"/>
                <w:szCs w:val="21"/>
                <w:u w:val="single"/>
              </w:rPr>
              <w:t>产生污水</w:t>
            </w:r>
          </w:p>
        </w:tc>
        <w:tc>
          <w:tcPr>
            <w:tcW w:w="1539" w:type="dxa"/>
            <w:vAlign w:val="center"/>
          </w:tcPr>
          <w:p>
            <w:pPr>
              <w:pStyle w:val="260"/>
              <w:jc w:val="center"/>
              <w:rPr>
                <w:rFonts w:ascii="Times New Roman" w:hAnsi="Times New Roman" w:cs="Times New Roman"/>
                <w:sz w:val="21"/>
                <w:szCs w:val="21"/>
                <w:u w:val="single"/>
              </w:rPr>
            </w:pPr>
            <w:r>
              <w:rPr>
                <w:rFonts w:ascii="Times New Roman" w:hAnsi="Times New Roman" w:cs="Times New Roman"/>
                <w:sz w:val="21"/>
                <w:szCs w:val="21"/>
                <w:u w:val="single"/>
              </w:rPr>
              <w:t>5.825</w:t>
            </w:r>
          </w:p>
        </w:tc>
        <w:tc>
          <w:tcPr>
            <w:tcW w:w="1355" w:type="dxa"/>
            <w:shd w:val="clear" w:color="auto" w:fill="auto"/>
            <w:noWrap/>
            <w:vAlign w:val="center"/>
          </w:tcPr>
          <w:p>
            <w:pPr>
              <w:pStyle w:val="260"/>
              <w:jc w:val="center"/>
              <w:rPr>
                <w:rFonts w:ascii="Times New Roman" w:hAnsi="Times New Roman" w:cs="Times New Roman"/>
                <w:sz w:val="21"/>
                <w:szCs w:val="21"/>
                <w:u w:val="single"/>
              </w:rPr>
            </w:pPr>
            <w:r>
              <w:rPr>
                <w:rFonts w:ascii="Times New Roman" w:hAnsi="Times New Roman" w:cs="Times New Roman"/>
                <w:sz w:val="21"/>
                <w:szCs w:val="21"/>
                <w:u w:val="single"/>
              </w:rPr>
              <w:t>常温</w:t>
            </w:r>
          </w:p>
        </w:tc>
        <w:tc>
          <w:tcPr>
            <w:tcW w:w="880" w:type="dxa"/>
            <w:shd w:val="clear" w:color="auto" w:fill="auto"/>
            <w:noWrap/>
            <w:vAlign w:val="center"/>
          </w:tcPr>
          <w:p>
            <w:pPr>
              <w:pStyle w:val="260"/>
              <w:jc w:val="center"/>
              <w:rPr>
                <w:rFonts w:ascii="Times New Roman" w:hAnsi="Times New Roman" w:cs="Times New Roman"/>
                <w:sz w:val="21"/>
                <w:szCs w:val="21"/>
                <w:u w:val="single"/>
              </w:rPr>
            </w:pPr>
            <w:r>
              <w:rPr>
                <w:rFonts w:ascii="Times New Roman" w:hAnsi="Times New Roman" w:cs="Times New Roman"/>
                <w:sz w:val="21"/>
                <w:szCs w:val="21"/>
                <w:u w:val="single"/>
              </w:rPr>
              <w:t>6~9</w:t>
            </w:r>
          </w:p>
        </w:tc>
        <w:tc>
          <w:tcPr>
            <w:tcW w:w="1632" w:type="dxa"/>
            <w:shd w:val="clear" w:color="auto" w:fill="auto"/>
            <w:noWrap/>
            <w:vAlign w:val="center"/>
          </w:tcPr>
          <w:p>
            <w:pPr>
              <w:pStyle w:val="260"/>
              <w:jc w:val="center"/>
              <w:rPr>
                <w:rFonts w:ascii="Times New Roman" w:hAnsi="Times New Roman" w:cs="Times New Roman"/>
                <w:sz w:val="21"/>
                <w:szCs w:val="21"/>
                <w:u w:val="single"/>
              </w:rPr>
            </w:pPr>
            <w:r>
              <w:rPr>
                <w:rFonts w:ascii="Times New Roman" w:hAnsi="Times New Roman" w:cs="Times New Roman"/>
                <w:sz w:val="21"/>
                <w:szCs w:val="21"/>
                <w:u w:val="single"/>
              </w:rPr>
              <w:t>2050</w:t>
            </w:r>
          </w:p>
        </w:tc>
        <w:tc>
          <w:tcPr>
            <w:tcW w:w="1544" w:type="dxa"/>
            <w:shd w:val="clear" w:color="auto" w:fill="auto"/>
            <w:noWrap/>
            <w:vAlign w:val="center"/>
          </w:tcPr>
          <w:p>
            <w:pPr>
              <w:pStyle w:val="260"/>
              <w:jc w:val="center"/>
              <w:rPr>
                <w:rFonts w:ascii="Times New Roman" w:hAnsi="Times New Roman" w:cs="Times New Roman"/>
                <w:sz w:val="21"/>
                <w:szCs w:val="21"/>
                <w:u w:val="single"/>
              </w:rPr>
            </w:pPr>
            <w:r>
              <w:rPr>
                <w:rFonts w:ascii="Times New Roman" w:hAnsi="Times New Roman" w:cs="Times New Roman"/>
                <w:sz w:val="21"/>
                <w:szCs w:val="21"/>
                <w:u w:val="single"/>
              </w:rPr>
              <w:t>800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912" w:type="dxa"/>
            <w:shd w:val="clear" w:color="auto" w:fill="auto"/>
            <w:noWrap/>
            <w:vAlign w:val="center"/>
          </w:tcPr>
          <w:p>
            <w:pPr>
              <w:pStyle w:val="260"/>
              <w:jc w:val="center"/>
              <w:rPr>
                <w:rFonts w:ascii="Times New Roman" w:hAnsi="Times New Roman" w:cs="Times New Roman"/>
                <w:sz w:val="21"/>
                <w:szCs w:val="21"/>
                <w:u w:val="single"/>
              </w:rPr>
            </w:pPr>
            <w:r>
              <w:rPr>
                <w:rFonts w:ascii="Times New Roman" w:hAnsi="Times New Roman" w:cs="Times New Roman"/>
                <w:sz w:val="21"/>
                <w:szCs w:val="21"/>
                <w:u w:val="single"/>
              </w:rPr>
              <w:t>隔油后污水</w:t>
            </w:r>
          </w:p>
        </w:tc>
        <w:tc>
          <w:tcPr>
            <w:tcW w:w="1539" w:type="dxa"/>
            <w:vAlign w:val="center"/>
          </w:tcPr>
          <w:p>
            <w:pPr>
              <w:pStyle w:val="260"/>
              <w:jc w:val="center"/>
              <w:rPr>
                <w:rFonts w:ascii="Times New Roman" w:hAnsi="Times New Roman" w:cs="Times New Roman"/>
                <w:sz w:val="21"/>
                <w:szCs w:val="21"/>
                <w:u w:val="single"/>
              </w:rPr>
            </w:pPr>
            <w:r>
              <w:rPr>
                <w:rFonts w:ascii="Times New Roman" w:hAnsi="Times New Roman" w:cs="Times New Roman"/>
                <w:sz w:val="21"/>
                <w:szCs w:val="21"/>
                <w:u w:val="single"/>
              </w:rPr>
              <w:t>5.825</w:t>
            </w:r>
          </w:p>
        </w:tc>
        <w:tc>
          <w:tcPr>
            <w:tcW w:w="1355" w:type="dxa"/>
            <w:shd w:val="clear" w:color="auto" w:fill="auto"/>
            <w:noWrap/>
            <w:vAlign w:val="center"/>
          </w:tcPr>
          <w:p>
            <w:pPr>
              <w:pStyle w:val="260"/>
              <w:jc w:val="center"/>
              <w:rPr>
                <w:rFonts w:ascii="Times New Roman" w:hAnsi="Times New Roman" w:cs="Times New Roman"/>
                <w:sz w:val="21"/>
                <w:szCs w:val="21"/>
                <w:u w:val="single"/>
              </w:rPr>
            </w:pPr>
            <w:r>
              <w:rPr>
                <w:rFonts w:ascii="Times New Roman" w:hAnsi="Times New Roman" w:cs="Times New Roman"/>
                <w:sz w:val="21"/>
                <w:szCs w:val="21"/>
                <w:u w:val="single"/>
              </w:rPr>
              <w:t>常温</w:t>
            </w:r>
          </w:p>
        </w:tc>
        <w:tc>
          <w:tcPr>
            <w:tcW w:w="880" w:type="dxa"/>
            <w:shd w:val="clear" w:color="auto" w:fill="auto"/>
            <w:noWrap/>
            <w:vAlign w:val="center"/>
          </w:tcPr>
          <w:p>
            <w:pPr>
              <w:pStyle w:val="260"/>
              <w:jc w:val="center"/>
              <w:rPr>
                <w:rFonts w:ascii="Times New Roman" w:hAnsi="Times New Roman" w:cs="Times New Roman"/>
                <w:sz w:val="21"/>
                <w:szCs w:val="21"/>
                <w:u w:val="single"/>
              </w:rPr>
            </w:pPr>
            <w:r>
              <w:rPr>
                <w:rFonts w:ascii="Times New Roman" w:hAnsi="Times New Roman" w:cs="Times New Roman"/>
                <w:sz w:val="21"/>
                <w:szCs w:val="21"/>
                <w:u w:val="single"/>
              </w:rPr>
              <w:t>6~9</w:t>
            </w:r>
          </w:p>
        </w:tc>
        <w:tc>
          <w:tcPr>
            <w:tcW w:w="1632" w:type="dxa"/>
            <w:shd w:val="clear" w:color="auto" w:fill="auto"/>
            <w:noWrap/>
            <w:vAlign w:val="center"/>
          </w:tcPr>
          <w:p>
            <w:pPr>
              <w:pStyle w:val="260"/>
              <w:jc w:val="center"/>
              <w:rPr>
                <w:rFonts w:ascii="Times New Roman" w:hAnsi="Times New Roman" w:cs="Times New Roman"/>
                <w:sz w:val="21"/>
                <w:szCs w:val="21"/>
                <w:u w:val="single"/>
              </w:rPr>
            </w:pPr>
            <w:r>
              <w:rPr>
                <w:rFonts w:ascii="Times New Roman" w:hAnsi="Times New Roman" w:cs="Times New Roman"/>
                <w:sz w:val="21"/>
                <w:szCs w:val="21"/>
                <w:u w:val="single"/>
              </w:rPr>
              <w:t>1000</w:t>
            </w:r>
          </w:p>
        </w:tc>
        <w:tc>
          <w:tcPr>
            <w:tcW w:w="1544" w:type="dxa"/>
            <w:shd w:val="clear" w:color="auto" w:fill="auto"/>
            <w:noWrap/>
            <w:vAlign w:val="center"/>
          </w:tcPr>
          <w:p>
            <w:pPr>
              <w:pStyle w:val="260"/>
              <w:jc w:val="center"/>
              <w:rPr>
                <w:rFonts w:ascii="Times New Roman" w:hAnsi="Times New Roman" w:cs="Times New Roman"/>
                <w:sz w:val="21"/>
                <w:szCs w:val="21"/>
                <w:u w:val="single"/>
              </w:rPr>
            </w:pPr>
            <w:r>
              <w:rPr>
                <w:rFonts w:ascii="Times New Roman" w:hAnsi="Times New Roman" w:cs="Times New Roman"/>
                <w:sz w:val="21"/>
                <w:szCs w:val="21"/>
                <w:u w:val="single"/>
              </w:rPr>
              <w:t>800</w:t>
            </w:r>
          </w:p>
        </w:tc>
      </w:tr>
    </w:tbl>
    <w:p>
      <w:pPr>
        <w:pStyle w:val="259"/>
        <w:adjustRightInd w:val="0"/>
        <w:snapToGrid w:val="0"/>
        <w:spacing w:line="360" w:lineRule="auto"/>
        <w:ind w:firstLine="480"/>
        <w:rPr>
          <w:rFonts w:ascii="Times New Roman" w:hAnsi="Times New Roman" w:cs="Times New Roman"/>
          <w:szCs w:val="24"/>
          <w:u w:val="single"/>
        </w:rPr>
      </w:pPr>
      <w:r>
        <w:rPr>
          <w:rFonts w:ascii="Times New Roman" w:hAnsi="Times New Roman" w:cs="Times New Roman"/>
          <w:szCs w:val="24"/>
          <w:u w:val="single"/>
        </w:rPr>
        <w:t>本工程含油污水经收集后排入含油污水提升池，含油污水提升池为隔油提升一体池，隔油后的含油污水出水油含量＜1000mg/L，并经提升后排至一污进行处理，不外排。</w:t>
      </w:r>
    </w:p>
    <w:p>
      <w:pPr>
        <w:pStyle w:val="9"/>
        <w:ind w:firstLine="480"/>
        <w:rPr>
          <w:rFonts w:ascii="Times New Roman" w:hAnsi="Times New Roman" w:cs="Times New Roman"/>
          <w:u w:val="single"/>
        </w:rPr>
      </w:pPr>
      <w:r>
        <w:rPr>
          <w:rFonts w:ascii="Times New Roman" w:hAnsi="Times New Roman" w:cs="Times New Roman"/>
          <w:u w:val="single"/>
        </w:rPr>
        <w:fldChar w:fldCharType="begin"/>
      </w:r>
      <w:r>
        <w:rPr>
          <w:rFonts w:ascii="Times New Roman" w:hAnsi="Times New Roman" w:cs="Times New Roman"/>
          <w:u w:val="single"/>
        </w:rPr>
        <w:instrText xml:space="preserve"> = 2 \* GB3 </w:instrText>
      </w:r>
      <w:r>
        <w:rPr>
          <w:rFonts w:ascii="Times New Roman" w:hAnsi="Times New Roman" w:cs="Times New Roman"/>
          <w:u w:val="single"/>
        </w:rPr>
        <w:fldChar w:fldCharType="separate"/>
      </w:r>
      <w:r>
        <w:rPr>
          <w:rFonts w:ascii="Times New Roman" w:hAnsi="Times New Roman" w:cs="Times New Roman"/>
          <w:u w:val="single"/>
        </w:rPr>
        <w:t>②</w:t>
      </w:r>
      <w:r>
        <w:rPr>
          <w:rFonts w:ascii="Times New Roman" w:hAnsi="Times New Roman" w:cs="Times New Roman"/>
          <w:u w:val="single"/>
        </w:rPr>
        <w:fldChar w:fldCharType="end"/>
      </w:r>
      <w:r>
        <w:rPr>
          <w:rFonts w:ascii="Times New Roman" w:hAnsi="Times New Roman" w:cs="Times New Roman"/>
          <w:u w:val="single"/>
        </w:rPr>
        <w:t>废气处理</w:t>
      </w:r>
    </w:p>
    <w:p>
      <w:pPr>
        <w:spacing w:line="360" w:lineRule="auto"/>
        <w:ind w:firstLine="560"/>
        <w:rPr>
          <w:rFonts w:ascii="Times New Roman" w:hAnsi="Times New Roman" w:cs="Times New Roman"/>
          <w:sz w:val="24"/>
          <w:szCs w:val="24"/>
          <w:u w:val="single"/>
        </w:rPr>
      </w:pPr>
      <w:r>
        <w:rPr>
          <w:rFonts w:ascii="Times New Roman" w:hAnsi="Times New Roman" w:cs="Times New Roman"/>
          <w:sz w:val="24"/>
          <w:szCs w:val="24"/>
          <w:u w:val="single"/>
        </w:rPr>
        <w:t>第一污水处理场恶臭治理系统始建于2006年10月，2017年5月建成投用，装置处理能力为：含油区域的碱洗处理能力6000Nm</w:t>
      </w:r>
      <w:r>
        <w:rPr>
          <w:rFonts w:ascii="Times New Roman" w:hAnsi="Times New Roman" w:cs="Times New Roman"/>
          <w:sz w:val="24"/>
          <w:szCs w:val="24"/>
          <w:u w:val="single"/>
          <w:vertAlign w:val="superscript"/>
        </w:rPr>
        <w:t>3</w:t>
      </w:r>
      <w:r>
        <w:rPr>
          <w:rFonts w:ascii="Times New Roman" w:hAnsi="Times New Roman" w:cs="Times New Roman"/>
          <w:sz w:val="24"/>
          <w:szCs w:val="24"/>
          <w:u w:val="single"/>
        </w:rPr>
        <w:t>/h，浮渣区域的碱洗处理能力2000 Nm</w:t>
      </w:r>
      <w:r>
        <w:rPr>
          <w:rFonts w:ascii="Times New Roman" w:hAnsi="Times New Roman" w:cs="Times New Roman"/>
          <w:sz w:val="24"/>
          <w:szCs w:val="24"/>
          <w:u w:val="single"/>
          <w:vertAlign w:val="superscript"/>
        </w:rPr>
        <w:t>3</w:t>
      </w:r>
      <w:r>
        <w:rPr>
          <w:rFonts w:ascii="Times New Roman" w:hAnsi="Times New Roman" w:cs="Times New Roman"/>
          <w:sz w:val="24"/>
          <w:szCs w:val="24"/>
          <w:u w:val="single"/>
        </w:rPr>
        <w:t>/h，RTO处理能力8000 Nm</w:t>
      </w:r>
      <w:r>
        <w:rPr>
          <w:rFonts w:ascii="Times New Roman" w:hAnsi="Times New Roman" w:cs="Times New Roman"/>
          <w:sz w:val="24"/>
          <w:szCs w:val="24"/>
          <w:u w:val="single"/>
          <w:vertAlign w:val="superscript"/>
        </w:rPr>
        <w:t>3</w:t>
      </w:r>
      <w:r>
        <w:rPr>
          <w:rFonts w:ascii="Times New Roman" w:hAnsi="Times New Roman" w:cs="Times New Roman"/>
          <w:sz w:val="24"/>
          <w:szCs w:val="24"/>
          <w:u w:val="single"/>
        </w:rPr>
        <w:t>/h。</w:t>
      </w:r>
    </w:p>
    <w:p>
      <w:pPr>
        <w:spacing w:line="360" w:lineRule="auto"/>
        <w:ind w:firstLine="560"/>
        <w:rPr>
          <w:rFonts w:ascii="Times New Roman" w:hAnsi="Times New Roman" w:cs="Times New Roman"/>
          <w:sz w:val="24"/>
          <w:szCs w:val="24"/>
          <w:u w:val="single"/>
        </w:rPr>
      </w:pPr>
      <w:r>
        <w:rPr>
          <w:rFonts w:ascii="Times New Roman" w:hAnsi="Times New Roman" w:cs="Times New Roman"/>
          <w:sz w:val="24"/>
          <w:szCs w:val="24"/>
          <w:u w:val="single"/>
        </w:rPr>
        <w:t>第一污水处理场恶臭治理装置具有以下技术特点：</w:t>
      </w:r>
    </w:p>
    <w:p>
      <w:pPr>
        <w:spacing w:line="360" w:lineRule="auto"/>
        <w:ind w:firstLine="560"/>
        <w:rPr>
          <w:rFonts w:ascii="Times New Roman" w:hAnsi="Times New Roman" w:cs="Times New Roman"/>
          <w:sz w:val="24"/>
          <w:szCs w:val="24"/>
          <w:u w:val="single"/>
        </w:rPr>
      </w:pPr>
      <w:r>
        <w:rPr>
          <w:rFonts w:hint="eastAsia" w:ascii="Times New Roman" w:hAnsi="Times New Roman" w:cs="Times New Roman"/>
          <w:sz w:val="24"/>
          <w:szCs w:val="24"/>
        </w:rPr>
        <w:t>碱洗塔</w:t>
      </w:r>
      <w:r>
        <w:rPr>
          <w:rFonts w:ascii="Times New Roman" w:hAnsi="Times New Roman" w:cs="Times New Roman"/>
          <w:sz w:val="24"/>
          <w:szCs w:val="24"/>
        </w:rPr>
        <w:t>：</w:t>
      </w:r>
      <w:r>
        <w:rPr>
          <w:rFonts w:hint="eastAsia" w:ascii="Times New Roman" w:hAnsi="Times New Roman" w:cs="Times New Roman"/>
          <w:sz w:val="24"/>
          <w:szCs w:val="24"/>
          <w:u w:val="single"/>
        </w:rPr>
        <w:t>碱洗塔是利用10％的碱液（NaOH）进行喷淋，并通过填料层，加强碱液与臭气逆流接触，硫化氢等酸性气体被碱液吸收并发生中和反应，而从气相中去除，水溶性物质如氨、有机硫化物等也能部分溶于碱液从气相中去除。</w:t>
      </w:r>
    </w:p>
    <w:p>
      <w:pPr>
        <w:spacing w:line="360" w:lineRule="auto"/>
        <w:ind w:firstLine="560"/>
        <w:rPr>
          <w:rFonts w:ascii="Times New Roman" w:hAnsi="Times New Roman" w:cs="Times New Roman"/>
          <w:sz w:val="24"/>
          <w:szCs w:val="24"/>
          <w:u w:val="single"/>
        </w:rPr>
      </w:pPr>
      <w:r>
        <w:rPr>
          <w:rFonts w:hint="eastAsia" w:ascii="Times New Roman" w:hAnsi="Times New Roman" w:cs="Times New Roman"/>
          <w:sz w:val="24"/>
          <w:szCs w:val="24"/>
          <w:u w:val="single"/>
        </w:rPr>
        <w:t>主要化学反应式为：H</w:t>
      </w:r>
      <w:r>
        <w:rPr>
          <w:rFonts w:hint="eastAsia" w:ascii="Times New Roman" w:hAnsi="Times New Roman" w:cs="Times New Roman"/>
          <w:sz w:val="24"/>
          <w:szCs w:val="24"/>
          <w:u w:val="single"/>
          <w:vertAlign w:val="subscript"/>
        </w:rPr>
        <w:t>2</w:t>
      </w:r>
      <w:r>
        <w:rPr>
          <w:rFonts w:hint="eastAsia" w:ascii="Times New Roman" w:hAnsi="Times New Roman" w:cs="Times New Roman"/>
          <w:sz w:val="24"/>
          <w:szCs w:val="24"/>
          <w:u w:val="single"/>
        </w:rPr>
        <w:t>S+NaOH→H</w:t>
      </w:r>
      <w:r>
        <w:rPr>
          <w:rFonts w:hint="eastAsia" w:ascii="Times New Roman" w:hAnsi="Times New Roman" w:cs="Times New Roman"/>
          <w:sz w:val="24"/>
          <w:szCs w:val="24"/>
          <w:u w:val="single"/>
          <w:vertAlign w:val="subscript"/>
        </w:rPr>
        <w:t>2</w:t>
      </w:r>
      <w:r>
        <w:rPr>
          <w:rFonts w:hint="eastAsia" w:ascii="Times New Roman" w:hAnsi="Times New Roman" w:cs="Times New Roman"/>
          <w:sz w:val="24"/>
          <w:szCs w:val="24"/>
          <w:u w:val="single"/>
        </w:rPr>
        <w:t>S+H</w:t>
      </w:r>
      <w:r>
        <w:rPr>
          <w:rFonts w:hint="eastAsia" w:ascii="Times New Roman" w:hAnsi="Times New Roman" w:cs="Times New Roman"/>
          <w:sz w:val="24"/>
          <w:szCs w:val="24"/>
          <w:u w:val="single"/>
          <w:vertAlign w:val="subscript"/>
        </w:rPr>
        <w:t>2</w:t>
      </w:r>
      <w:r>
        <w:rPr>
          <w:rFonts w:hint="eastAsia" w:ascii="Times New Roman" w:hAnsi="Times New Roman" w:cs="Times New Roman"/>
          <w:sz w:val="24"/>
          <w:szCs w:val="24"/>
          <w:u w:val="single"/>
        </w:rPr>
        <w:t>O</w:t>
      </w:r>
    </w:p>
    <w:p>
      <w:pPr>
        <w:spacing w:line="360" w:lineRule="auto"/>
        <w:ind w:firstLine="560"/>
        <w:rPr>
          <w:rFonts w:ascii="Times New Roman" w:hAnsi="Times New Roman" w:cs="Times New Roman"/>
          <w:sz w:val="24"/>
          <w:szCs w:val="24"/>
          <w:u w:val="single"/>
        </w:rPr>
      </w:pPr>
      <w:r>
        <w:rPr>
          <w:rFonts w:hint="eastAsia" w:ascii="Times New Roman" w:hAnsi="Times New Roman" w:cs="Times New Roman"/>
          <w:sz w:val="24"/>
          <w:szCs w:val="24"/>
          <w:u w:val="single"/>
        </w:rPr>
        <w:t>随着碱液的循环使用，碱液被酸性气体中和，pH值降低；水溶性物质在碱液中的浓度也会逐步增加，最终达到饱和。因此，运行一定周期，或pH值下降到一定限值后，需要更换新碱液。</w:t>
      </w:r>
    </w:p>
    <w:p>
      <w:pPr>
        <w:spacing w:line="360" w:lineRule="auto"/>
        <w:ind w:firstLine="560"/>
        <w:rPr>
          <w:rFonts w:ascii="Times New Roman" w:hAnsi="Times New Roman" w:cs="Times New Roman"/>
          <w:sz w:val="24"/>
          <w:szCs w:val="24"/>
          <w:u w:val="single"/>
        </w:rPr>
      </w:pPr>
      <w:r>
        <w:rPr>
          <w:rFonts w:ascii="Times New Roman" w:hAnsi="Times New Roman" w:cs="Times New Roman"/>
          <w:sz w:val="24"/>
          <w:szCs w:val="24"/>
          <w:u w:val="single"/>
        </w:rPr>
        <w:t>RTO</w:t>
      </w:r>
      <w:r>
        <w:rPr>
          <w:rFonts w:hint="eastAsia" w:ascii="Times New Roman" w:hAnsi="Times New Roman" w:cs="Times New Roman"/>
          <w:sz w:val="24"/>
          <w:szCs w:val="24"/>
          <w:u w:val="single"/>
        </w:rPr>
        <w:t>：</w:t>
      </w:r>
      <w:r>
        <w:rPr>
          <w:rFonts w:ascii="Times New Roman" w:hAnsi="Times New Roman" w:cs="Times New Roman"/>
          <w:sz w:val="24"/>
          <w:szCs w:val="24"/>
          <w:u w:val="single"/>
        </w:rPr>
        <w:t>① RTO装置能够回收烟气的热量，降低能耗。高温热烟气自炉膛经冷态蓄热体换热，将烟气的热量蓄存到蓄热体上成为热态蓄热体，烟气则由800℃降温至100℃左右，然后通过阀组切换，再用热态蓄热体预热进炉废气，实现将烟气的热量通过蓄热体转移到进炉废气中，从而降低能耗。</w:t>
      </w:r>
    </w:p>
    <w:p>
      <w:pPr>
        <w:spacing w:line="360" w:lineRule="auto"/>
        <w:ind w:firstLine="560"/>
        <w:rPr>
          <w:rFonts w:ascii="Times New Roman" w:hAnsi="Times New Roman" w:cs="Times New Roman"/>
          <w:sz w:val="24"/>
          <w:szCs w:val="24"/>
          <w:u w:val="single"/>
        </w:rPr>
      </w:pPr>
      <w:r>
        <w:rPr>
          <w:rFonts w:ascii="Times New Roman" w:hAnsi="Times New Roman" w:cs="Times New Roman"/>
          <w:sz w:val="24"/>
          <w:szCs w:val="24"/>
          <w:u w:val="single"/>
        </w:rPr>
        <w:t>② RTO装置能够使有机废气彻底氧化，实现VOCs深度去除，废气VOCs去除率可达到99%。</w:t>
      </w:r>
    </w:p>
    <w:p>
      <w:pPr>
        <w:pStyle w:val="246"/>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fldChar w:fldCharType="begin"/>
      </w:r>
      <w:r>
        <w:rPr>
          <w:rFonts w:ascii="Times New Roman" w:hAnsi="Times New Roman" w:cs="Times New Roman"/>
          <w:sz w:val="24"/>
          <w:szCs w:val="24"/>
          <w:u w:val="single"/>
        </w:rPr>
        <w:instrText xml:space="preserve"> = 3 \* GB3 \* MERGEFORMAT </w:instrText>
      </w:r>
      <w:r>
        <w:rPr>
          <w:rFonts w:ascii="Times New Roman" w:hAnsi="Times New Roman" w:cs="Times New Roman"/>
          <w:sz w:val="24"/>
          <w:szCs w:val="24"/>
          <w:u w:val="single"/>
        </w:rPr>
        <w:fldChar w:fldCharType="separate"/>
      </w:r>
      <w:r>
        <w:rPr>
          <w:rFonts w:ascii="Times New Roman" w:hAnsi="Times New Roman" w:cs="Times New Roman"/>
          <w:u w:val="single"/>
        </w:rPr>
        <w:t>③</w:t>
      </w:r>
      <w:r>
        <w:rPr>
          <w:rFonts w:ascii="Times New Roman" w:hAnsi="Times New Roman" w:cs="Times New Roman"/>
          <w:sz w:val="24"/>
          <w:szCs w:val="24"/>
          <w:u w:val="single"/>
        </w:rPr>
        <w:fldChar w:fldCharType="end"/>
      </w:r>
      <w:r>
        <w:rPr>
          <w:rFonts w:ascii="Times New Roman" w:hAnsi="Times New Roman" w:cs="Times New Roman"/>
          <w:sz w:val="24"/>
          <w:szCs w:val="24"/>
          <w:u w:val="single"/>
        </w:rPr>
        <w:t xml:space="preserve"> RTO装置采用可控硅电加热系统，相对于用燃气加热和用液态燃料加热更节能。</w:t>
      </w:r>
    </w:p>
    <w:p>
      <w:pPr>
        <w:pStyle w:val="264"/>
        <w:numPr>
          <w:ilvl w:val="0"/>
          <w:numId w:val="0"/>
        </w:numPr>
        <w:spacing w:before="120" w:after="120"/>
        <w:ind w:firstLine="240" w:firstLineChars="100"/>
        <w:rPr>
          <w:rFonts w:ascii="Times New Roman" w:eastAsia="宋体"/>
          <w:kern w:val="2"/>
          <w:sz w:val="24"/>
          <w:szCs w:val="24"/>
          <w:u w:val="single"/>
        </w:rPr>
      </w:pPr>
      <w:r>
        <w:rPr>
          <w:rFonts w:ascii="Times New Roman" w:eastAsia="宋体"/>
          <w:kern w:val="2"/>
          <w:sz w:val="24"/>
          <w:szCs w:val="24"/>
          <w:u w:val="single"/>
        </w:rPr>
        <w:t>RTO工艺原理</w:t>
      </w:r>
    </w:p>
    <w:p>
      <w:pPr>
        <w:pStyle w:val="239"/>
        <w:spacing w:line="360" w:lineRule="auto"/>
        <w:ind w:firstLine="480"/>
        <w:rPr>
          <w:rFonts w:ascii="Times New Roman"/>
          <w:kern w:val="2"/>
          <w:sz w:val="24"/>
          <w:szCs w:val="24"/>
          <w:u w:val="single"/>
        </w:rPr>
      </w:pPr>
      <w:r>
        <w:rPr>
          <w:rFonts w:ascii="Times New Roman"/>
          <w:kern w:val="2"/>
          <w:sz w:val="24"/>
          <w:szCs w:val="24"/>
          <w:u w:val="single"/>
        </w:rPr>
        <w:t>蓄热式电热氧化炉处理有机废气是利用有机气体在高温下发生氧化分解的原理，主要化学反应式为：CxHyOz+O</w:t>
      </w:r>
      <w:r>
        <w:rPr>
          <w:rFonts w:ascii="Times New Roman"/>
          <w:kern w:val="2"/>
          <w:sz w:val="24"/>
          <w:szCs w:val="24"/>
          <w:u w:val="single"/>
          <w:vertAlign w:val="subscript"/>
        </w:rPr>
        <w:t>2</w:t>
      </w:r>
      <w:r>
        <w:rPr>
          <w:rFonts w:ascii="Times New Roman"/>
          <w:kern w:val="2"/>
          <w:sz w:val="24"/>
          <w:szCs w:val="24"/>
          <w:u w:val="single"/>
        </w:rPr>
        <w:t>→CO</w:t>
      </w:r>
      <w:r>
        <w:rPr>
          <w:rFonts w:ascii="Times New Roman"/>
          <w:kern w:val="2"/>
          <w:sz w:val="24"/>
          <w:szCs w:val="24"/>
          <w:u w:val="single"/>
          <w:vertAlign w:val="subscript"/>
        </w:rPr>
        <w:t>2</w:t>
      </w:r>
      <w:r>
        <w:rPr>
          <w:rFonts w:ascii="Times New Roman"/>
          <w:kern w:val="2"/>
          <w:sz w:val="24"/>
          <w:szCs w:val="24"/>
          <w:u w:val="single"/>
        </w:rPr>
        <w:t>+H</w:t>
      </w:r>
      <w:r>
        <w:rPr>
          <w:rFonts w:ascii="Times New Roman"/>
          <w:kern w:val="2"/>
          <w:sz w:val="24"/>
          <w:szCs w:val="24"/>
          <w:u w:val="single"/>
          <w:vertAlign w:val="subscript"/>
        </w:rPr>
        <w:t>2</w:t>
      </w:r>
      <w:r>
        <w:rPr>
          <w:rFonts w:ascii="Times New Roman"/>
          <w:kern w:val="2"/>
          <w:sz w:val="24"/>
          <w:szCs w:val="24"/>
          <w:u w:val="single"/>
        </w:rPr>
        <w:t>O</w:t>
      </w:r>
    </w:p>
    <w:p>
      <w:pPr>
        <w:pStyle w:val="239"/>
        <w:spacing w:line="360" w:lineRule="auto"/>
        <w:ind w:firstLine="480"/>
        <w:rPr>
          <w:rFonts w:ascii="Times New Roman"/>
          <w:kern w:val="2"/>
          <w:sz w:val="24"/>
          <w:szCs w:val="24"/>
          <w:u w:val="single"/>
        </w:rPr>
      </w:pPr>
      <w:r>
        <w:rPr>
          <w:rFonts w:ascii="Times New Roman"/>
          <w:kern w:val="2"/>
          <w:sz w:val="24"/>
          <w:szCs w:val="24"/>
          <w:u w:val="single"/>
        </w:rPr>
        <w:t>直列三塔式RTO，由三个蓄热室、一个燃烧室、电加热系统及可控硅控制系统、进排气及反吹切换阀组、钢制烟囱、废气进气风机、烟气反吹风机等组成。三个蓄热室在同一时刻的工作状态分别为一个进气预热、一个排气蓄热、一个烟气反吹。到达切换时间时，由控制系统按排气、进气、反吹依次切换工作状态。对同一蓄热室来说，一个周期内，依次完成进气预热、烟气吹扫、排气蓄热三个工作状态。然后进行下一周期，依次循环。其工艺原理见图2.2-4。</w:t>
      </w:r>
    </w:p>
    <w:p>
      <w:pPr>
        <w:pStyle w:val="239"/>
        <w:ind w:left="420" w:firstLine="420"/>
        <w:rPr>
          <w:rFonts w:ascii="Times New Roman"/>
          <w:szCs w:val="21"/>
          <w:u w:val="single"/>
        </w:rPr>
      </w:pPr>
    </w:p>
    <w:tbl>
      <w:tblPr>
        <w:tblStyle w:val="45"/>
        <w:tblW w:w="99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386"/>
        <w:gridCol w:w="3261"/>
        <w:gridCol w:w="33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86" w:type="dxa"/>
          </w:tcPr>
          <w:p>
            <w:pPr>
              <w:spacing w:line="500" w:lineRule="exact"/>
              <w:rPr>
                <w:rFonts w:ascii="Times New Roman" w:hAnsi="Times New Roman" w:cs="Times New Roman"/>
                <w:sz w:val="24"/>
                <w:u w:val="single"/>
              </w:rPr>
            </w:pPr>
            <w:r>
              <w:rPr>
                <w:rFonts w:ascii="Times New Roman" w:hAnsi="Times New Roman" w:cs="Times New Roman"/>
                <w:sz w:val="24"/>
                <w:u w:val="single"/>
              </w:rPr>
              <w:drawing>
                <wp:anchor distT="0" distB="0" distL="114300" distR="114300" simplePos="0" relativeHeight="251626496" behindDoc="1" locked="0" layoutInCell="1" allowOverlap="1">
                  <wp:simplePos x="0" y="0"/>
                  <wp:positionH relativeFrom="column">
                    <wp:posOffset>28575</wp:posOffset>
                  </wp:positionH>
                  <wp:positionV relativeFrom="paragraph">
                    <wp:posOffset>113665</wp:posOffset>
                  </wp:positionV>
                  <wp:extent cx="1876425" cy="1009650"/>
                  <wp:effectExtent l="0" t="0" r="9525" b="0"/>
                  <wp:wrapTight wrapText="bothSides">
                    <wp:wrapPolygon>
                      <wp:start x="3289" y="0"/>
                      <wp:lineTo x="3070" y="16302"/>
                      <wp:lineTo x="3947" y="19562"/>
                      <wp:lineTo x="0" y="19562"/>
                      <wp:lineTo x="0" y="21192"/>
                      <wp:lineTo x="20394" y="21192"/>
                      <wp:lineTo x="21490" y="21192"/>
                      <wp:lineTo x="21490" y="19562"/>
                      <wp:lineTo x="16885" y="19562"/>
                      <wp:lineTo x="18201" y="14264"/>
                      <wp:lineTo x="17982" y="0"/>
                      <wp:lineTo x="3289" y="0"/>
                    </wp:wrapPolygon>
                  </wp:wrapTight>
                  <wp:docPr id="1031" name="图片 118"/>
                  <wp:cNvGraphicFramePr/>
                  <a:graphic xmlns:a="http://schemas.openxmlformats.org/drawingml/2006/main">
                    <a:graphicData uri="http://schemas.openxmlformats.org/drawingml/2006/picture">
                      <pic:pic xmlns:pic="http://schemas.openxmlformats.org/drawingml/2006/picture">
                        <pic:nvPicPr>
                          <pic:cNvPr id="1031" name="图片 118"/>
                          <pic:cNvPicPr/>
                        </pic:nvPicPr>
                        <pic:blipFill>
                          <a:blip r:embed="rId38" cstate="print"/>
                          <a:srcRect/>
                          <a:stretch>
                            <a:fillRect/>
                          </a:stretch>
                        </pic:blipFill>
                        <pic:spPr>
                          <a:xfrm>
                            <a:off x="0" y="0"/>
                            <a:ext cx="1876424" cy="1009649"/>
                          </a:xfrm>
                          <a:prstGeom prst="rect">
                            <a:avLst/>
                          </a:prstGeom>
                          <a:ln>
                            <a:noFill/>
                          </a:ln>
                        </pic:spPr>
                      </pic:pic>
                    </a:graphicData>
                  </a:graphic>
                </wp:anchor>
              </w:drawing>
            </w:r>
          </w:p>
        </w:tc>
        <w:tc>
          <w:tcPr>
            <w:tcW w:w="3261" w:type="dxa"/>
          </w:tcPr>
          <w:p>
            <w:pPr>
              <w:spacing w:line="500" w:lineRule="exact"/>
              <w:rPr>
                <w:rFonts w:ascii="Times New Roman" w:hAnsi="Times New Roman" w:cs="Times New Roman"/>
                <w:sz w:val="24"/>
                <w:u w:val="single"/>
              </w:rPr>
            </w:pPr>
            <w:r>
              <w:rPr>
                <w:rFonts w:ascii="Times New Roman" w:hAnsi="Times New Roman" w:cs="Times New Roman"/>
                <w:sz w:val="24"/>
                <w:u w:val="single"/>
              </w:rPr>
              <w:drawing>
                <wp:anchor distT="0" distB="0" distL="114300" distR="114300" simplePos="0" relativeHeight="251627520" behindDoc="1" locked="0" layoutInCell="1" allowOverlap="1">
                  <wp:simplePos x="0" y="0"/>
                  <wp:positionH relativeFrom="column">
                    <wp:posOffset>52705</wp:posOffset>
                  </wp:positionH>
                  <wp:positionV relativeFrom="paragraph">
                    <wp:posOffset>113665</wp:posOffset>
                  </wp:positionV>
                  <wp:extent cx="1800225" cy="1104900"/>
                  <wp:effectExtent l="0" t="0" r="9525" b="0"/>
                  <wp:wrapTight wrapText="bothSides">
                    <wp:wrapPolygon>
                      <wp:start x="3200" y="0"/>
                      <wp:lineTo x="2971" y="14152"/>
                      <wp:lineTo x="4114" y="17876"/>
                      <wp:lineTo x="0" y="17876"/>
                      <wp:lineTo x="0" y="19366"/>
                      <wp:lineTo x="4800" y="21228"/>
                      <wp:lineTo x="18514" y="21228"/>
                      <wp:lineTo x="21486" y="18993"/>
                      <wp:lineTo x="21486" y="17876"/>
                      <wp:lineTo x="17600" y="17876"/>
                      <wp:lineTo x="18743" y="13034"/>
                      <wp:lineTo x="18743" y="0"/>
                      <wp:lineTo x="3200" y="0"/>
                    </wp:wrapPolygon>
                  </wp:wrapTight>
                  <wp:docPr id="1032" name="图片 117"/>
                  <wp:cNvGraphicFramePr/>
                  <a:graphic xmlns:a="http://schemas.openxmlformats.org/drawingml/2006/main">
                    <a:graphicData uri="http://schemas.openxmlformats.org/drawingml/2006/picture">
                      <pic:pic xmlns:pic="http://schemas.openxmlformats.org/drawingml/2006/picture">
                        <pic:nvPicPr>
                          <pic:cNvPr id="1032" name="图片 117"/>
                          <pic:cNvPicPr/>
                        </pic:nvPicPr>
                        <pic:blipFill>
                          <a:blip r:embed="rId39" cstate="print"/>
                          <a:srcRect/>
                          <a:stretch>
                            <a:fillRect/>
                          </a:stretch>
                        </pic:blipFill>
                        <pic:spPr>
                          <a:xfrm>
                            <a:off x="0" y="0"/>
                            <a:ext cx="1800225" cy="1104900"/>
                          </a:xfrm>
                          <a:prstGeom prst="rect">
                            <a:avLst/>
                          </a:prstGeom>
                          <a:ln>
                            <a:noFill/>
                          </a:ln>
                        </pic:spPr>
                      </pic:pic>
                    </a:graphicData>
                  </a:graphic>
                </wp:anchor>
              </w:drawing>
            </w:r>
          </w:p>
        </w:tc>
        <w:tc>
          <w:tcPr>
            <w:tcW w:w="3313" w:type="dxa"/>
          </w:tcPr>
          <w:p>
            <w:pPr>
              <w:spacing w:line="500" w:lineRule="exact"/>
              <w:rPr>
                <w:rFonts w:ascii="Times New Roman" w:hAnsi="Times New Roman" w:cs="Times New Roman"/>
                <w:sz w:val="24"/>
                <w:u w:val="single"/>
              </w:rPr>
            </w:pPr>
            <w:r>
              <w:rPr>
                <w:rFonts w:ascii="Times New Roman" w:hAnsi="Times New Roman" w:cs="Times New Roman"/>
                <w:sz w:val="24"/>
                <w:u w:val="single"/>
              </w:rPr>
              <w:drawing>
                <wp:anchor distT="0" distB="0" distL="114300" distR="114300" simplePos="0" relativeHeight="251628544" behindDoc="1" locked="0" layoutInCell="1" allowOverlap="1">
                  <wp:simplePos x="0" y="0"/>
                  <wp:positionH relativeFrom="column">
                    <wp:posOffset>36830</wp:posOffset>
                  </wp:positionH>
                  <wp:positionV relativeFrom="paragraph">
                    <wp:posOffset>66040</wp:posOffset>
                  </wp:positionV>
                  <wp:extent cx="1771650" cy="1152525"/>
                  <wp:effectExtent l="0" t="0" r="0" b="9525"/>
                  <wp:wrapTight wrapText="bothSides">
                    <wp:wrapPolygon>
                      <wp:start x="3716" y="0"/>
                      <wp:lineTo x="3484" y="13924"/>
                      <wp:lineTo x="4413" y="17137"/>
                      <wp:lineTo x="0" y="17137"/>
                      <wp:lineTo x="0" y="21421"/>
                      <wp:lineTo x="19045" y="21421"/>
                      <wp:lineTo x="19974" y="21421"/>
                      <wp:lineTo x="21368" y="21421"/>
                      <wp:lineTo x="21368" y="20707"/>
                      <wp:lineTo x="17884" y="17137"/>
                      <wp:lineTo x="19277" y="11425"/>
                      <wp:lineTo x="19277" y="0"/>
                      <wp:lineTo x="3716" y="0"/>
                    </wp:wrapPolygon>
                  </wp:wrapTight>
                  <wp:docPr id="1033" name="图片 111"/>
                  <wp:cNvGraphicFramePr/>
                  <a:graphic xmlns:a="http://schemas.openxmlformats.org/drawingml/2006/main">
                    <a:graphicData uri="http://schemas.openxmlformats.org/drawingml/2006/picture">
                      <pic:pic xmlns:pic="http://schemas.openxmlformats.org/drawingml/2006/picture">
                        <pic:nvPicPr>
                          <pic:cNvPr id="1033" name="图片 111"/>
                          <pic:cNvPicPr/>
                        </pic:nvPicPr>
                        <pic:blipFill>
                          <a:blip r:embed="rId40" cstate="print"/>
                          <a:srcRect/>
                          <a:stretch>
                            <a:fillRect/>
                          </a:stretch>
                        </pic:blipFill>
                        <pic:spPr>
                          <a:xfrm>
                            <a:off x="0" y="0"/>
                            <a:ext cx="1771650" cy="1152525"/>
                          </a:xfrm>
                          <a:prstGeom prst="rect">
                            <a:avLst/>
                          </a:prstGeom>
                          <a:ln>
                            <a:noFill/>
                          </a:ln>
                        </pic:spPr>
                      </pic:pic>
                    </a:graphicData>
                  </a:graphic>
                </wp:anchor>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86" w:type="dxa"/>
          </w:tcPr>
          <w:p>
            <w:pPr>
              <w:spacing w:line="400" w:lineRule="exact"/>
              <w:rPr>
                <w:rFonts w:ascii="Times New Roman" w:hAnsi="Times New Roman" w:cs="Times New Roman"/>
                <w:szCs w:val="21"/>
                <w:u w:val="single"/>
              </w:rPr>
            </w:pPr>
            <w:r>
              <w:rPr>
                <w:rFonts w:ascii="Times New Roman" w:hAnsi="Times New Roman" w:cs="Times New Roman"/>
                <w:szCs w:val="21"/>
                <w:u w:val="single"/>
              </w:rPr>
              <w:t xml:space="preserve">A室进气，尾气从蓄热体吸收热量，温度上升；B室排气，烟气将热量储存在蓄热体内，温度降低；C室吹扫，利用引回的烟气吹扫上一过程残留的尾气； </w:t>
            </w:r>
          </w:p>
        </w:tc>
        <w:tc>
          <w:tcPr>
            <w:tcW w:w="3261" w:type="dxa"/>
          </w:tcPr>
          <w:p>
            <w:pPr>
              <w:spacing w:line="400" w:lineRule="exact"/>
              <w:rPr>
                <w:rFonts w:ascii="Times New Roman" w:hAnsi="Times New Roman" w:cs="Times New Roman"/>
                <w:szCs w:val="21"/>
                <w:u w:val="single"/>
              </w:rPr>
            </w:pPr>
            <w:r>
              <w:rPr>
                <w:rFonts w:ascii="Times New Roman" w:hAnsi="Times New Roman" w:cs="Times New Roman"/>
                <w:szCs w:val="21"/>
                <w:u w:val="single"/>
              </w:rPr>
              <w:t xml:space="preserve">B室进气，尾气从蓄热体吸收热量，温度上升；C室排气，烟气将热量储存在蓄热体内，温度降低；A室吹扫，利用引回的烟气吹扫上一过程残留的尾气； </w:t>
            </w:r>
          </w:p>
        </w:tc>
        <w:tc>
          <w:tcPr>
            <w:tcW w:w="3313" w:type="dxa"/>
          </w:tcPr>
          <w:p>
            <w:pPr>
              <w:spacing w:line="400" w:lineRule="exact"/>
              <w:rPr>
                <w:rFonts w:ascii="Times New Roman" w:hAnsi="Times New Roman" w:cs="Times New Roman"/>
                <w:szCs w:val="21"/>
                <w:u w:val="single"/>
              </w:rPr>
            </w:pPr>
            <w:r>
              <w:rPr>
                <w:rFonts w:ascii="Times New Roman" w:hAnsi="Times New Roman" w:cs="Times New Roman"/>
                <w:szCs w:val="21"/>
                <w:u w:val="single"/>
              </w:rPr>
              <w:t>C室进气，尾气从蓄热体吸收热量，温度上升；A室排气，烟气将热量储存在蓄热体内，温度降低；B室吹扫，利用引回的烟气吹扫上一过程残留的尾气；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86" w:type="dxa"/>
          </w:tcPr>
          <w:p>
            <w:pPr>
              <w:spacing w:line="500" w:lineRule="exact"/>
              <w:jc w:val="center"/>
              <w:rPr>
                <w:rFonts w:ascii="Times New Roman" w:hAnsi="Times New Roman" w:cs="Times New Roman"/>
                <w:szCs w:val="21"/>
                <w:u w:val="single"/>
              </w:rPr>
            </w:pPr>
            <w:r>
              <w:rPr>
                <w:rFonts w:ascii="Times New Roman" w:hAnsi="Times New Roman" w:cs="Times New Roman"/>
                <w:szCs w:val="21"/>
                <w:u w:val="single"/>
              </w:rPr>
              <mc:AlternateContent>
                <mc:Choice Requires="wps">
                  <w:drawing>
                    <wp:anchor distT="0" distB="0" distL="0" distR="0" simplePos="0" relativeHeight="251629568" behindDoc="0" locked="0" layoutInCell="1" allowOverlap="1">
                      <wp:simplePos x="0" y="0"/>
                      <wp:positionH relativeFrom="column">
                        <wp:posOffset>1861820</wp:posOffset>
                      </wp:positionH>
                      <wp:positionV relativeFrom="paragraph">
                        <wp:posOffset>63500</wp:posOffset>
                      </wp:positionV>
                      <wp:extent cx="523875" cy="200025"/>
                      <wp:effectExtent l="9525" t="20320" r="19050" b="27305"/>
                      <wp:wrapNone/>
                      <wp:docPr id="1034" name="箭头: 右 108"/>
                      <wp:cNvGraphicFramePr/>
                      <a:graphic xmlns:a="http://schemas.openxmlformats.org/drawingml/2006/main">
                        <a:graphicData uri="http://schemas.microsoft.com/office/word/2010/wordprocessingShape">
                          <wps:wsp>
                            <wps:cNvSpPr/>
                            <wps:spPr>
                              <a:xfrm>
                                <a:off x="0" y="0"/>
                                <a:ext cx="523875" cy="200025"/>
                              </a:xfrm>
                              <a:prstGeom prst="rightArrow">
                                <a:avLst>
                                  <a:gd name="adj1" fmla="val 50000"/>
                                  <a:gd name="adj2" fmla="val 65476"/>
                                </a:avLst>
                              </a:prstGeom>
                              <a:gradFill flip="none" rotWithShape="0">
                                <a:gsLst>
                                  <a:gs pos="0">
                                    <a:srgbClr val="FABF8F"/>
                                  </a:gs>
                                  <a:gs pos="50000">
                                    <a:srgbClr val="F79646"/>
                                  </a:gs>
                                  <a:gs pos="100000">
                                    <a:srgbClr val="FABF8F"/>
                                  </a:gs>
                                </a:gsLst>
                                <a:lin ang="5400000" scaled="1"/>
                              </a:gradFill>
                              <a:ln w="12700" cap="flat" cmpd="sng">
                                <a:solidFill>
                                  <a:srgbClr val="F79646"/>
                                </a:solidFill>
                                <a:prstDash val="solid"/>
                                <a:miter/>
                                <a:headEnd type="none" w="med" len="med"/>
                                <a:tailEnd type="none" w="med" len="med"/>
                              </a:ln>
                              <a:effectLst>
                                <a:outerShdw dist="25400" dir="3806097" algn="ctr" rotWithShape="0">
                                  <a:srgbClr val="974706"/>
                                </a:outerShdw>
                              </a:effectLst>
                            </wps:spPr>
                            <wps:bodyPr/>
                          </wps:wsp>
                        </a:graphicData>
                      </a:graphic>
                    </wp:anchor>
                  </w:drawing>
                </mc:Choice>
                <mc:Fallback>
                  <w:pict>
                    <v:shape id="箭头: 右 108" o:spid="_x0000_s1026" o:spt="13" type="#_x0000_t13" style="position:absolute;left:0pt;margin-left:146.6pt;margin-top:5pt;height:15.75pt;width:41.25pt;z-index:251629568;mso-width-relative:page;mso-height-relative:page;" fillcolor="#FABF8F" filled="t" stroked="t" coordsize="21600,21600" o:gfxdata="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LowzWjZAAAACQEAAA8A&#10;AAAAAAAAAQAgAAAAIgAAAGRycy9kb3ducmV2LnhtbFBLAQIUABQAAAAIAIdO4kB9ZL+iiAIAAHQF&#10;AAAOAAAAAAAAAAEAIAAAACgBAABkcnMvZTJvRG9jLnhtbFBLBQYAAAAABgAGAFkBAAAiBgAAAAA=&#10;" adj="16201,5400">
                      <v:fill type="gradient" on="t" color2="#F79646" focus="50%" focussize="0,0"/>
                      <v:stroke weight="1pt" color="#F79646" joinstyle="miter"/>
                      <v:imagedata o:title=""/>
                      <o:lock v:ext="edit" aspectratio="f"/>
                      <v:shadow on="t" color="#974706" offset="0.894409448818898pt,1.7888188976378pt" origin="0f,0f" matrix="65536f,0f,0f,65536f"/>
                    </v:shape>
                  </w:pict>
                </mc:Fallback>
              </mc:AlternateContent>
            </w:r>
            <w:r>
              <w:rPr>
                <w:rFonts w:ascii="Times New Roman" w:hAnsi="Times New Roman" w:cs="Times New Roman"/>
                <w:szCs w:val="21"/>
                <w:u w:val="single"/>
              </w:rPr>
              <w:t>过程一</w:t>
            </w:r>
          </w:p>
        </w:tc>
        <w:tc>
          <w:tcPr>
            <w:tcW w:w="3261" w:type="dxa"/>
          </w:tcPr>
          <w:p>
            <w:pPr>
              <w:spacing w:line="500" w:lineRule="exact"/>
              <w:jc w:val="center"/>
              <w:rPr>
                <w:rFonts w:ascii="Times New Roman" w:hAnsi="Times New Roman" w:cs="Times New Roman"/>
                <w:szCs w:val="21"/>
                <w:u w:val="single"/>
              </w:rPr>
            </w:pPr>
            <w:r>
              <w:rPr>
                <w:rFonts w:ascii="Times New Roman" w:hAnsi="Times New Roman" w:cs="Times New Roman"/>
                <w:szCs w:val="21"/>
                <w:u w:val="single"/>
              </w:rPr>
              <mc:AlternateContent>
                <mc:Choice Requires="wps">
                  <w:drawing>
                    <wp:anchor distT="0" distB="0" distL="0" distR="0" simplePos="0" relativeHeight="251630592" behindDoc="0" locked="0" layoutInCell="1" allowOverlap="1">
                      <wp:simplePos x="0" y="0"/>
                      <wp:positionH relativeFrom="column">
                        <wp:posOffset>1731645</wp:posOffset>
                      </wp:positionH>
                      <wp:positionV relativeFrom="paragraph">
                        <wp:posOffset>63500</wp:posOffset>
                      </wp:positionV>
                      <wp:extent cx="523875" cy="200025"/>
                      <wp:effectExtent l="14605" t="20320" r="23495" b="27305"/>
                      <wp:wrapNone/>
                      <wp:docPr id="1035" name="箭头: 右 107"/>
                      <wp:cNvGraphicFramePr/>
                      <a:graphic xmlns:a="http://schemas.openxmlformats.org/drawingml/2006/main">
                        <a:graphicData uri="http://schemas.microsoft.com/office/word/2010/wordprocessingShape">
                          <wps:wsp>
                            <wps:cNvSpPr/>
                            <wps:spPr>
                              <a:xfrm>
                                <a:off x="0" y="0"/>
                                <a:ext cx="523875" cy="200025"/>
                              </a:xfrm>
                              <a:prstGeom prst="rightArrow">
                                <a:avLst>
                                  <a:gd name="adj1" fmla="val 50000"/>
                                  <a:gd name="adj2" fmla="val 65476"/>
                                </a:avLst>
                              </a:prstGeom>
                              <a:gradFill flip="none" rotWithShape="0">
                                <a:gsLst>
                                  <a:gs pos="0">
                                    <a:srgbClr val="FABF8F"/>
                                  </a:gs>
                                  <a:gs pos="50000">
                                    <a:srgbClr val="F79646"/>
                                  </a:gs>
                                  <a:gs pos="100000">
                                    <a:srgbClr val="FABF8F"/>
                                  </a:gs>
                                </a:gsLst>
                                <a:lin ang="5400000" scaled="1"/>
                              </a:gradFill>
                              <a:ln w="12700" cap="flat" cmpd="sng">
                                <a:solidFill>
                                  <a:srgbClr val="F79646"/>
                                </a:solidFill>
                                <a:prstDash val="solid"/>
                                <a:miter/>
                                <a:headEnd type="none" w="med" len="med"/>
                                <a:tailEnd type="none" w="med" len="med"/>
                              </a:ln>
                              <a:effectLst>
                                <a:outerShdw dist="25400" dir="3806097" algn="ctr" rotWithShape="0">
                                  <a:srgbClr val="974706"/>
                                </a:outerShdw>
                              </a:effectLst>
                            </wps:spPr>
                            <wps:bodyPr/>
                          </wps:wsp>
                        </a:graphicData>
                      </a:graphic>
                    </wp:anchor>
                  </w:drawing>
                </mc:Choice>
                <mc:Fallback>
                  <w:pict>
                    <v:shape id="箭头: 右 107" o:spid="_x0000_s1026" o:spt="13" type="#_x0000_t13" style="position:absolute;left:0pt;margin-left:136.35pt;margin-top:5pt;height:15.75pt;width:41.25pt;z-index:251630592;mso-width-relative:page;mso-height-relative:page;" fillcolor="#FABF8F" filled="t" stroked="t" coordsize="21600,21600" o:gfxdata="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GMexPZAAAACQEAAA8A&#10;AAAAAAAAAQAgAAAAIgAAAGRycy9kb3ducmV2LnhtbFBLAQIUABQAAAAIAIdO4kAHBX4+iAIAAHQF&#10;AAAOAAAAAAAAAAEAIAAAACgBAABkcnMvZTJvRG9jLnhtbFBLBQYAAAAABgAGAFkBAAAiBgAAAAA=&#10;" adj="16201,5400">
                      <v:fill type="gradient" on="t" color2="#F79646" focus="50%" focussize="0,0"/>
                      <v:stroke weight="1pt" color="#F79646" joinstyle="miter"/>
                      <v:imagedata o:title=""/>
                      <o:lock v:ext="edit" aspectratio="f"/>
                      <v:shadow on="t" color="#974706" offset="0.894409448818898pt,1.7888188976378pt" origin="0f,0f" matrix="65536f,0f,0f,65536f"/>
                    </v:shape>
                  </w:pict>
                </mc:Fallback>
              </mc:AlternateContent>
            </w:r>
            <w:r>
              <w:rPr>
                <w:rFonts w:ascii="Times New Roman" w:hAnsi="Times New Roman" w:cs="Times New Roman"/>
                <w:szCs w:val="21"/>
                <w:u w:val="single"/>
              </w:rPr>
              <w:t>过程二</w:t>
            </w:r>
          </w:p>
        </w:tc>
        <w:tc>
          <w:tcPr>
            <w:tcW w:w="3313" w:type="dxa"/>
          </w:tcPr>
          <w:p>
            <w:pPr>
              <w:spacing w:line="500" w:lineRule="exact"/>
              <w:jc w:val="center"/>
              <w:rPr>
                <w:rFonts w:ascii="Times New Roman" w:hAnsi="Times New Roman" w:cs="Times New Roman"/>
                <w:szCs w:val="21"/>
                <w:u w:val="single"/>
              </w:rPr>
            </w:pPr>
            <w:r>
              <w:rPr>
                <w:rFonts w:ascii="Times New Roman" w:hAnsi="Times New Roman" w:cs="Times New Roman"/>
                <w:szCs w:val="21"/>
                <w:u w:val="single"/>
              </w:rPr>
              <w:t>过程三</w:t>
            </w:r>
          </w:p>
        </w:tc>
      </w:tr>
    </w:tbl>
    <w:p>
      <w:pPr>
        <w:pStyle w:val="268"/>
        <w:tabs>
          <w:tab w:val="left" w:pos="360"/>
        </w:tabs>
        <w:spacing w:before="120" w:after="120"/>
        <w:ind w:left="1300"/>
        <w:rPr>
          <w:rFonts w:ascii="Times New Roman" w:eastAsia="宋体"/>
          <w:kern w:val="2"/>
          <w:sz w:val="24"/>
          <w:u w:val="single"/>
        </w:rPr>
      </w:pPr>
      <w:r>
        <w:rPr>
          <w:rFonts w:ascii="Times New Roman" w:eastAsia="宋体"/>
          <w:kern w:val="2"/>
          <w:sz w:val="24"/>
          <w:u w:val="single"/>
        </w:rPr>
        <w:t>图2.2-4一个周期内直列三塔式RTO工艺原理图</w:t>
      </w:r>
    </w:p>
    <w:p>
      <w:pPr>
        <w:pStyle w:val="239"/>
        <w:spacing w:line="360" w:lineRule="auto"/>
        <w:ind w:left="-218" w:leftChars="-104" w:right="-508" w:rightChars="-242" w:firstLine="698" w:firstLineChars="291"/>
        <w:rPr>
          <w:rFonts w:ascii="Times New Roman"/>
          <w:kern w:val="2"/>
          <w:sz w:val="24"/>
          <w:szCs w:val="24"/>
          <w:u w:val="single"/>
        </w:rPr>
      </w:pPr>
      <w:r>
        <w:rPr>
          <w:rFonts w:ascii="Times New Roman"/>
          <w:kern w:val="2"/>
          <w:sz w:val="24"/>
          <w:szCs w:val="24"/>
          <w:u w:val="single"/>
        </w:rPr>
        <w:t>当有机废气经蓄热室预热后，温度上升，然后进入温度800℃左右的燃烧室（炉膛）进行高温热力氧化，把有机物分解成CO</w:t>
      </w:r>
      <w:r>
        <w:rPr>
          <w:rFonts w:ascii="Times New Roman"/>
          <w:kern w:val="2"/>
          <w:sz w:val="24"/>
          <w:szCs w:val="24"/>
          <w:u w:val="single"/>
          <w:vertAlign w:val="subscript"/>
        </w:rPr>
        <w:t>2</w:t>
      </w:r>
      <w:r>
        <w:rPr>
          <w:rFonts w:ascii="Times New Roman"/>
          <w:kern w:val="2"/>
          <w:sz w:val="24"/>
          <w:szCs w:val="24"/>
          <w:u w:val="single"/>
        </w:rPr>
        <w:t>、H</w:t>
      </w:r>
      <w:r>
        <w:rPr>
          <w:rFonts w:ascii="Times New Roman"/>
          <w:kern w:val="2"/>
          <w:sz w:val="24"/>
          <w:szCs w:val="24"/>
          <w:u w:val="single"/>
          <w:vertAlign w:val="subscript"/>
        </w:rPr>
        <w:t>2</w:t>
      </w:r>
      <w:r>
        <w:rPr>
          <w:rFonts w:ascii="Times New Roman"/>
          <w:kern w:val="2"/>
          <w:sz w:val="24"/>
          <w:szCs w:val="24"/>
          <w:u w:val="single"/>
        </w:rPr>
        <w:t>O，使废气得到净化；燃烧后的高温烟气经另一蓄热室将热量蓄存至蓄热体中（用来下一周期预热有机废气），同时烟气温度降至100℃左右进入烟囱排放；刚刚从进气预热状态切换到烟气反吹状态时，蓄热体及其底部腔体有废气残留，反吹就是用反吹风机将烟道中部分烟气引入，将残留废气吹入燃烧室燃烧，避免该蓄热室在切换至排气蓄热状态时，烟气将残留的废气带入烟囱排放，导致排烟有机物含量上升或不合格。燃烧室的温度通过电加热系统可控硅自动控制。</w:t>
      </w:r>
    </w:p>
    <w:p>
      <w:pPr>
        <w:pStyle w:val="239"/>
        <w:spacing w:line="360" w:lineRule="auto"/>
        <w:ind w:left="-218" w:leftChars="-104" w:right="-508" w:rightChars="-242" w:firstLine="698" w:firstLineChars="291"/>
        <w:rPr>
          <w:rFonts w:ascii="Times New Roman"/>
          <w:kern w:val="2"/>
          <w:sz w:val="24"/>
          <w:szCs w:val="24"/>
          <w:u w:val="single"/>
        </w:rPr>
      </w:pPr>
      <w:r>
        <w:rPr>
          <w:rFonts w:ascii="Times New Roman"/>
          <w:kern w:val="2"/>
          <w:sz w:val="24"/>
          <w:szCs w:val="24"/>
          <w:u w:val="single"/>
        </w:rPr>
        <w:t>一污RTO治理设施设计处理量8000m</w:t>
      </w:r>
      <w:r>
        <w:rPr>
          <w:rFonts w:ascii="Times New Roman"/>
          <w:kern w:val="2"/>
          <w:sz w:val="24"/>
          <w:szCs w:val="24"/>
          <w:u w:val="single"/>
          <w:vertAlign w:val="superscript"/>
        </w:rPr>
        <w:t>3</w:t>
      </w:r>
      <w:r>
        <w:rPr>
          <w:rFonts w:ascii="Times New Roman"/>
          <w:kern w:val="2"/>
          <w:sz w:val="24"/>
          <w:szCs w:val="24"/>
          <w:u w:val="single"/>
        </w:rPr>
        <w:t>/h，目前处理负荷6500m</w:t>
      </w:r>
      <w:r>
        <w:rPr>
          <w:rFonts w:ascii="Times New Roman"/>
          <w:kern w:val="2"/>
          <w:sz w:val="24"/>
          <w:szCs w:val="24"/>
          <w:u w:val="single"/>
          <w:vertAlign w:val="superscript"/>
        </w:rPr>
        <w:t>3</w:t>
      </w:r>
      <w:r>
        <w:rPr>
          <w:rFonts w:ascii="Times New Roman"/>
          <w:kern w:val="2"/>
          <w:sz w:val="24"/>
          <w:szCs w:val="24"/>
          <w:u w:val="single"/>
        </w:rPr>
        <w:t>/h，设计VOCs入口浓度小于8000mg/m</w:t>
      </w:r>
      <w:r>
        <w:rPr>
          <w:rFonts w:ascii="Times New Roman"/>
          <w:kern w:val="2"/>
          <w:sz w:val="24"/>
          <w:szCs w:val="24"/>
          <w:u w:val="single"/>
          <w:vertAlign w:val="superscript"/>
        </w:rPr>
        <w:t>3</w:t>
      </w:r>
      <w:r>
        <w:rPr>
          <w:rFonts w:ascii="Times New Roman"/>
          <w:kern w:val="2"/>
          <w:sz w:val="24"/>
          <w:szCs w:val="24"/>
          <w:u w:val="single"/>
        </w:rPr>
        <w:t>。本项目废气产生量1000m</w:t>
      </w:r>
      <w:r>
        <w:rPr>
          <w:rFonts w:ascii="Times New Roman"/>
          <w:kern w:val="2"/>
          <w:sz w:val="24"/>
          <w:szCs w:val="24"/>
          <w:u w:val="single"/>
          <w:vertAlign w:val="superscript"/>
        </w:rPr>
        <w:t>3</w:t>
      </w:r>
      <w:r>
        <w:rPr>
          <w:rFonts w:ascii="Times New Roman"/>
          <w:kern w:val="2"/>
          <w:sz w:val="24"/>
          <w:szCs w:val="24"/>
          <w:u w:val="single"/>
        </w:rPr>
        <w:t>/h，经预处理后，VOCs出口浓度小于8000mg/m</w:t>
      </w:r>
      <w:r>
        <w:rPr>
          <w:rFonts w:ascii="Times New Roman"/>
          <w:color w:val="auto"/>
          <w:kern w:val="2"/>
          <w:sz w:val="24"/>
          <w:szCs w:val="24"/>
          <w:u w:val="single"/>
          <w:vertAlign w:val="superscript"/>
        </w:rPr>
        <w:t>3</w:t>
      </w:r>
      <w:r>
        <w:rPr>
          <w:rFonts w:ascii="Times New Roman"/>
          <w:color w:val="auto"/>
          <w:kern w:val="2"/>
          <w:sz w:val="24"/>
          <w:szCs w:val="24"/>
          <w:u w:val="single"/>
        </w:rPr>
        <w:t>，可依托。</w:t>
      </w:r>
    </w:p>
    <w:p>
      <w:pPr>
        <w:pStyle w:val="9"/>
        <w:ind w:firstLine="560"/>
        <w:rPr>
          <w:rFonts w:ascii="Times New Roman" w:hAnsi="Times New Roman" w:cs="Times New Roman"/>
          <w:highlight w:val="none"/>
          <w:u w:val="single"/>
        </w:rPr>
      </w:pPr>
      <w:r>
        <w:rPr>
          <w:rFonts w:ascii="Times New Roman" w:hAnsi="Times New Roman" w:cs="Times New Roman"/>
          <w:sz w:val="28"/>
          <w:szCs w:val="28"/>
          <w:highlight w:val="none"/>
          <w:u w:val="single"/>
        </w:rPr>
        <w:sym w:font="Wingdings" w:char="F083"/>
      </w:r>
      <w:r>
        <w:rPr>
          <w:rFonts w:ascii="Times New Roman" w:hAnsi="Times New Roman" w:cs="Times New Roman"/>
          <w:highlight w:val="none"/>
          <w:u w:val="single"/>
        </w:rPr>
        <w:t>固废处理</w:t>
      </w:r>
    </w:p>
    <w:p>
      <w:pPr>
        <w:pStyle w:val="239"/>
        <w:numPr>
          <w:ilvl w:val="0"/>
          <w:numId w:val="11"/>
        </w:numPr>
        <w:spacing w:line="360" w:lineRule="auto"/>
        <w:ind w:left="-218" w:leftChars="-104" w:right="-508" w:rightChars="-242" w:firstLine="698" w:firstLineChars="291"/>
        <w:rPr>
          <w:rFonts w:hAnsi="宋体" w:cs="宋体"/>
          <w:sz w:val="24"/>
          <w:szCs w:val="24"/>
          <w:u w:val="single"/>
        </w:rPr>
      </w:pPr>
      <w:r>
        <w:rPr>
          <w:rFonts w:hAnsi="宋体" w:cs="宋体"/>
          <w:sz w:val="24"/>
          <w:szCs w:val="24"/>
          <w:u w:val="single"/>
        </w:rPr>
        <w:t>本项目生产固废主要为</w:t>
      </w:r>
      <w:r>
        <w:rPr>
          <w:rFonts w:ascii="Times New Roman"/>
          <w:sz w:val="24"/>
          <w:u w:val="single"/>
        </w:rPr>
        <w:t>固体废物为干化后的油泥浮渣、</w:t>
      </w:r>
      <w:r>
        <w:rPr>
          <w:rFonts w:ascii="Times New Roman"/>
          <w:sz w:val="24"/>
          <w:szCs w:val="24"/>
          <w:u w:val="single"/>
        </w:rPr>
        <w:t>废污油、废活性炭及机泵废润滑油</w:t>
      </w:r>
      <w:r>
        <w:rPr>
          <w:rFonts w:hAnsi="宋体" w:cs="宋体"/>
          <w:sz w:val="24"/>
          <w:szCs w:val="24"/>
          <w:u w:val="single"/>
        </w:rPr>
        <w:t>。</w:t>
      </w:r>
      <w:r>
        <w:rPr>
          <w:rFonts w:hint="eastAsia" w:ascii="Times New Roman"/>
          <w:sz w:val="24"/>
          <w:szCs w:val="24"/>
          <w:u w:val="single"/>
        </w:rPr>
        <w:t>干化后的油泥浮渣</w:t>
      </w:r>
      <w:r>
        <w:rPr>
          <w:rFonts w:hAnsi="宋体" w:cs="宋体"/>
          <w:sz w:val="24"/>
          <w:szCs w:val="24"/>
          <w:u w:val="single"/>
        </w:rPr>
        <w:t>（HW</w:t>
      </w:r>
      <w:r>
        <w:rPr>
          <w:rFonts w:hint="eastAsia" w:hAnsi="宋体" w:cs="宋体"/>
          <w:sz w:val="24"/>
          <w:szCs w:val="24"/>
          <w:u w:val="single"/>
        </w:rPr>
        <w:t>08</w:t>
      </w:r>
      <w:r>
        <w:rPr>
          <w:rFonts w:hAnsi="宋体" w:cs="宋体"/>
          <w:sz w:val="24"/>
          <w:szCs w:val="24"/>
          <w:u w:val="single"/>
        </w:rPr>
        <w:t>）</w:t>
      </w:r>
      <w:r>
        <w:rPr>
          <w:rFonts w:hint="eastAsia" w:ascii="Times New Roman"/>
          <w:sz w:val="24"/>
          <w:szCs w:val="24"/>
          <w:u w:val="single"/>
        </w:rPr>
        <w:t>产生量为1050t/a，废污油</w:t>
      </w:r>
      <w:r>
        <w:rPr>
          <w:rFonts w:hAnsi="宋体" w:cs="宋体"/>
          <w:sz w:val="24"/>
          <w:szCs w:val="24"/>
          <w:u w:val="single"/>
        </w:rPr>
        <w:t>（HW</w:t>
      </w:r>
      <w:r>
        <w:rPr>
          <w:rFonts w:hint="eastAsia" w:hAnsi="宋体" w:cs="宋体"/>
          <w:sz w:val="24"/>
          <w:szCs w:val="24"/>
          <w:u w:val="single"/>
        </w:rPr>
        <w:t>08</w:t>
      </w:r>
      <w:r>
        <w:rPr>
          <w:rFonts w:hAnsi="宋体" w:cs="宋体"/>
          <w:sz w:val="24"/>
          <w:szCs w:val="24"/>
          <w:u w:val="single"/>
        </w:rPr>
        <w:t>）</w:t>
      </w:r>
      <w:r>
        <w:rPr>
          <w:rFonts w:hint="eastAsia" w:ascii="Times New Roman"/>
          <w:sz w:val="24"/>
          <w:szCs w:val="24"/>
          <w:u w:val="single"/>
        </w:rPr>
        <w:t>产生量为14.3t/a，废活性炭</w:t>
      </w:r>
      <w:r>
        <w:rPr>
          <w:rFonts w:hAnsi="宋体" w:cs="宋体"/>
          <w:sz w:val="24"/>
          <w:szCs w:val="24"/>
          <w:u w:val="single"/>
        </w:rPr>
        <w:t>（HW49）</w:t>
      </w:r>
      <w:r>
        <w:rPr>
          <w:rFonts w:hint="eastAsia" w:ascii="Times New Roman"/>
          <w:sz w:val="24"/>
          <w:szCs w:val="24"/>
          <w:u w:val="single"/>
        </w:rPr>
        <w:t>产生量为53.7t/a，废润滑油</w:t>
      </w:r>
      <w:r>
        <w:rPr>
          <w:rFonts w:hAnsi="宋体" w:cs="宋体"/>
          <w:sz w:val="24"/>
          <w:szCs w:val="24"/>
          <w:u w:val="single"/>
        </w:rPr>
        <w:t>（HW49）</w:t>
      </w:r>
      <w:r>
        <w:rPr>
          <w:rFonts w:hint="eastAsia" w:ascii="Times New Roman"/>
          <w:sz w:val="24"/>
          <w:szCs w:val="24"/>
          <w:u w:val="single"/>
        </w:rPr>
        <w:t>产生量为0.01t/a，以上均</w:t>
      </w:r>
      <w:r>
        <w:rPr>
          <w:rFonts w:ascii="Times New Roman"/>
          <w:sz w:val="24"/>
          <w:szCs w:val="24"/>
          <w:u w:val="single"/>
        </w:rPr>
        <w:t>属于危险废物。</w:t>
      </w:r>
      <w:r>
        <w:rPr>
          <w:rFonts w:hAnsi="宋体" w:cs="宋体"/>
          <w:sz w:val="24"/>
          <w:szCs w:val="24"/>
          <w:u w:val="single"/>
        </w:rPr>
        <w:t>环评要求设置专门收集设施，收集后交有资质单位处理。</w:t>
      </w:r>
    </w:p>
    <w:p>
      <w:pPr>
        <w:pStyle w:val="239"/>
        <w:numPr>
          <w:ilvl w:val="0"/>
          <w:numId w:val="11"/>
        </w:numPr>
        <w:spacing w:line="360" w:lineRule="auto"/>
        <w:ind w:left="-218" w:leftChars="-104" w:right="-508" w:rightChars="-242" w:firstLine="698" w:firstLineChars="291"/>
        <w:rPr>
          <w:rFonts w:ascii="Times New Roman"/>
          <w:kern w:val="2"/>
          <w:sz w:val="24"/>
          <w:szCs w:val="24"/>
          <w:u w:val="single"/>
        </w:rPr>
      </w:pPr>
      <w:r>
        <w:rPr>
          <w:rFonts w:hAnsi="宋体" w:cs="宋体"/>
          <w:sz w:val="24"/>
          <w:szCs w:val="24"/>
          <w:u w:val="single"/>
        </w:rPr>
        <w:t>危废废物暂存间选址合理性分析《危险废物贮存污染控制标准》（GB18597-2001）及</w:t>
      </w:r>
      <w:r>
        <w:rPr>
          <w:rFonts w:hint="eastAsia" w:hAnsi="宋体" w:cs="宋体"/>
          <w:sz w:val="24"/>
          <w:szCs w:val="24"/>
          <w:u w:val="single"/>
        </w:rPr>
        <w:t>2013年</w:t>
      </w:r>
      <w:r>
        <w:rPr>
          <w:rFonts w:hAnsi="宋体" w:cs="宋体"/>
          <w:sz w:val="24"/>
          <w:szCs w:val="24"/>
          <w:u w:val="single"/>
        </w:rPr>
        <w:t>修改单的要求，危废贮存间应满足一下条件：</w:t>
      </w:r>
    </w:p>
    <w:p>
      <w:pPr>
        <w:pStyle w:val="239"/>
        <w:spacing w:line="360" w:lineRule="auto"/>
        <w:ind w:left="-187" w:leftChars="-89" w:right="-508" w:rightChars="-242" w:firstLine="818" w:firstLineChars="341"/>
        <w:rPr>
          <w:rFonts w:hAnsi="宋体" w:cs="宋体"/>
          <w:sz w:val="24"/>
          <w:szCs w:val="24"/>
          <w:u w:val="single"/>
        </w:rPr>
      </w:pPr>
      <w:r>
        <w:rPr>
          <w:rFonts w:hAnsi="宋体" w:cs="宋体"/>
          <w:sz w:val="24"/>
          <w:szCs w:val="24"/>
          <w:u w:val="single"/>
        </w:rPr>
        <w:t>①地质结构稳定，地震烈度不超过7度的区域内。②设施底部必须高于地下水最高水位。③应依据环境影响评价结论确定危险废物集中贮存设施的位置及其与周围人群的距离，并经具有审批权的环境保护行政主管部门批准，并可作为规划控制的依据。在对危险废物集中贮存设施场址进行环境影响评价时，应重点考虑危险废物集中贮存设施可能产生的有害物质泄漏、大气污染物（含恶臭物质）的产生与扩散以及可能的事故风险等因素，根据其所在地区的环境功能区类别，综合评价其对周围环境、居住人群的身体健康、日常生活和生产活动的影响，确定危险废物集中贮存设施与常住居民居住场所、农用地、地表水体以及其他敏感对象之间合理的位置关系。④应避免建在溶洞区或易遭受严重自然灾害如洪水、滑坡，泥石流、潮汐等影响的地区。⑤应在易燃、易爆等危险品仓库、高压输电线路防护区域以外。⑥应位于居民中心区常年最大风频的下风向。本项目危废暂存间公司高速列车动车组车头结构制造厂区北侧，满足上述要求，项目选址合理。</w:t>
      </w:r>
    </w:p>
    <w:p>
      <w:pPr>
        <w:pStyle w:val="239"/>
        <w:spacing w:line="360" w:lineRule="auto"/>
        <w:ind w:left="-187" w:leftChars="-89" w:right="-508" w:rightChars="-242" w:firstLine="818" w:firstLineChars="341"/>
        <w:rPr>
          <w:rFonts w:ascii="Times New Roman"/>
          <w:kern w:val="2"/>
          <w:sz w:val="24"/>
          <w:szCs w:val="24"/>
          <w:u w:val="single"/>
        </w:rPr>
      </w:pPr>
      <w:r>
        <w:rPr>
          <w:rFonts w:hAnsi="宋体" w:cs="宋体"/>
          <w:sz w:val="24"/>
          <w:szCs w:val="24"/>
          <w:u w:val="single"/>
        </w:rPr>
        <w:t>（</w:t>
      </w:r>
      <w:r>
        <w:rPr>
          <w:rFonts w:hint="eastAsia" w:hAnsi="宋体" w:cs="宋体"/>
          <w:sz w:val="24"/>
          <w:szCs w:val="24"/>
          <w:u w:val="single"/>
        </w:rPr>
        <w:t>3</w:t>
      </w:r>
      <w:r>
        <w:rPr>
          <w:rFonts w:hAnsi="宋体" w:cs="宋体"/>
          <w:sz w:val="24"/>
          <w:szCs w:val="24"/>
          <w:u w:val="single"/>
        </w:rPr>
        <w:t>）危废暂存间依托可行性分析①、危险废物贮存设施(仓库式)的设计原则A、地面与裙脚要用坚固、防渗的材料建造，建筑材料必须与危险废物相容。B、必须有泄漏液体收集装置、气体导出口及气体净化装置。C、设施内要有安全照明设施和观察窗口。D、用以存放装载液体、半固体危险废物容器的地方，必须有耐腐蚀的硬化地面，且表面无裂隙。E、应设计堵截泄漏的裙脚，地面与裙脚所围建的容积不低于堵截最大容器的最大储量或总储量的五分之一。F、不相容的危险废物必须分开存放，并设有隔离间隔断。②、危险废物的堆放 A、基础必须防渗，防渗层为至少1m厚粘土层（渗透系数≤10-7 cm/s），或2mm厚 高密度聚乙烯，或至少 2mm 厚的其它人工材料，渗透系数≤10-10cm/s。B、堆放危险废物的高度应根据地面承载能力确定。C、衬里放在一个基础或底座上。D、衬里要能够覆盖危险废物或其溶出物可能涉及到的范围。E、衬里材料与堆放危险废物相容。F、在衬里上设计、建造浸出液收集清除系统。G、应设计建造径流疏导系统，保证能防止年一遇的暴雨不会流到危险废物堆里。H、危险废物堆内设计雨水收集池，并能收集25年一遇的暴雨</w:t>
      </w:r>
      <w:r>
        <w:rPr>
          <w:rFonts w:hint="eastAsia" w:hAnsi="宋体" w:cs="宋体"/>
          <w:sz w:val="24"/>
          <w:szCs w:val="24"/>
          <w:u w:val="single"/>
        </w:rPr>
        <w:t>24</w:t>
      </w:r>
      <w:r>
        <w:rPr>
          <w:rFonts w:hAnsi="宋体" w:cs="宋体"/>
          <w:sz w:val="24"/>
          <w:szCs w:val="24"/>
          <w:u w:val="single"/>
        </w:rPr>
        <w:t>小时降水量。I、危险废物堆要防风、防雨、防晒。G、产生量大的危险废物可以散装方式堆放贮存在按上述要求设计的废物堆里。 K、不相容的危险废物不能堆放在一起。L、总贮存量不超过 300kg(L)的危险废物要放入符合标准的容器内，加上标签，容器放入坚固的柜或箱中，柜或箱应设多个直径不少于 30mm 的排气孔。不相容危险废要分别存放或存放在不渗透间隔分开的区域内，每个部分都应有防漏裙脚或储漏盘，防 漏裙脚或储漏盘的材料要与危险废物相容。③、现有危废暂存间概况</w:t>
      </w:r>
      <w:r>
        <w:rPr>
          <w:rFonts w:hint="eastAsia" w:hAnsi="宋体" w:cs="宋体"/>
          <w:sz w:val="24"/>
          <w:szCs w:val="24"/>
          <w:u w:val="single"/>
        </w:rPr>
        <w:t>：</w:t>
      </w:r>
      <w:r>
        <w:rPr>
          <w:rFonts w:hAnsi="宋体" w:cs="宋体"/>
          <w:color w:val="000000" w:themeColor="text1"/>
          <w:sz w:val="24"/>
          <w:szCs w:val="24"/>
          <w:highlight w:val="none"/>
          <w:u w:val="single"/>
          <w14:textFill>
            <w14:solidFill>
              <w14:schemeClr w14:val="tx1"/>
            </w14:solidFill>
          </w14:textFill>
        </w:rPr>
        <w:t>本项目危废暂存间位于</w:t>
      </w:r>
      <w:r>
        <w:rPr>
          <w:rFonts w:hint="eastAsia" w:hAnsi="宋体" w:cs="宋体"/>
          <w:color w:val="000000" w:themeColor="text1"/>
          <w:sz w:val="24"/>
          <w:szCs w:val="24"/>
          <w:highlight w:val="none"/>
          <w:u w:val="single"/>
          <w14:textFill>
            <w14:solidFill>
              <w14:schemeClr w14:val="tx1"/>
            </w14:solidFill>
          </w14:textFill>
        </w:rPr>
        <w:t>本项目</w:t>
      </w:r>
      <w:r>
        <w:rPr>
          <w:rFonts w:hAnsi="宋体" w:cs="宋体"/>
          <w:color w:val="000000" w:themeColor="text1"/>
          <w:sz w:val="24"/>
          <w:szCs w:val="24"/>
          <w:highlight w:val="none"/>
          <w:u w:val="single"/>
          <w14:textFill>
            <w14:solidFill>
              <w14:schemeClr w14:val="tx1"/>
            </w14:solidFill>
          </w14:textFill>
        </w:rPr>
        <w:t>厂房</w:t>
      </w:r>
      <w:r>
        <w:rPr>
          <w:rFonts w:hint="eastAsia" w:hAnsi="宋体" w:cs="宋体"/>
          <w:color w:val="000000" w:themeColor="text1"/>
          <w:sz w:val="24"/>
          <w:szCs w:val="24"/>
          <w:highlight w:val="none"/>
          <w:u w:val="single"/>
          <w14:textFill>
            <w14:solidFill>
              <w14:schemeClr w14:val="tx1"/>
            </w14:solidFill>
          </w14:textFill>
        </w:rPr>
        <w:t>东南方向</w:t>
      </w:r>
      <w:r>
        <w:rPr>
          <w:rFonts w:hAnsi="宋体" w:cs="宋体"/>
          <w:color w:val="000000" w:themeColor="text1"/>
          <w:sz w:val="24"/>
          <w:szCs w:val="24"/>
          <w:highlight w:val="none"/>
          <w:u w:val="single"/>
          <w14:textFill>
            <w14:solidFill>
              <w14:schemeClr w14:val="tx1"/>
            </w14:solidFill>
          </w14:textFill>
        </w:rPr>
        <w:t>，主体</w:t>
      </w:r>
      <w:r>
        <w:rPr>
          <w:rFonts w:hAnsi="宋体" w:cs="宋体"/>
          <w:sz w:val="24"/>
          <w:szCs w:val="24"/>
          <w:highlight w:val="none"/>
          <w:u w:val="single"/>
        </w:rPr>
        <w:t>结构为砖混结构，轻量化彩钢屋顶，地面为混凝土地面。A、</w:t>
      </w:r>
      <w:r>
        <w:rPr>
          <w:rFonts w:hint="eastAsia" w:hAnsi="宋体" w:cs="宋体"/>
          <w:sz w:val="24"/>
          <w:szCs w:val="24"/>
          <w:highlight w:val="none"/>
          <w:u w:val="single"/>
        </w:rPr>
        <w:t>地面设有</w:t>
      </w:r>
      <w:r>
        <w:rPr>
          <w:rFonts w:hAnsi="宋体" w:cs="宋体"/>
          <w:sz w:val="24"/>
          <w:szCs w:val="24"/>
          <w:highlight w:val="none"/>
          <w:u w:val="single"/>
        </w:rPr>
        <w:t>基础防渗，防渗层为2mm厚的人工材</w:t>
      </w:r>
      <w:r>
        <w:rPr>
          <w:rFonts w:hAnsi="宋体" w:cs="宋体"/>
          <w:sz w:val="24"/>
          <w:szCs w:val="24"/>
          <w:u w:val="single"/>
        </w:rPr>
        <w:t>料，渗透系数≤10-10cm/s；材料与危险废物相容；B、危险废物储存场所做到“五防”（即防风、防雨、防晒、防渗漏、防流失），同时做到专人管理，制度健全；分类存放，设置警示标志；C、设计堵截泄漏的裙脚，地面与裙脚所围建的容积不低于堵截最大容器的最大储量或总储量的五分之一。D、不相容的危险废物必须分开存放，并设有隔离间隔断；E、设置符合要求的专用危废贮存场所和贮存容器。严禁与其他一般性工业固废混合存放。本项目可利用现有的危险废物贮存间，用于危险废物的临时堆存，不同危险废物贮存装置明显标识。定期对所贮存的危险废物包装容器及贮存设施进行检查，发现破损，应及时采取措施清理更换。环评要求危险废物交由有危险废物处理资质的单位定期处理。同时应严格按照《危险废物转移联单管理办法》的相关 要求建立危险废物转移联单制度，保证危废得到安全合理处置。危废不外排，对周围环 境影响很小。综上可知</w:t>
      </w:r>
      <w:r>
        <w:rPr>
          <w:rFonts w:hAnsi="宋体" w:cs="宋体"/>
          <w:color w:val="auto"/>
          <w:sz w:val="24"/>
          <w:szCs w:val="24"/>
          <w:u w:val="single"/>
        </w:rPr>
        <w:t>，依托现有危废暂存间进行危险废物的暂时储存是可行的。</w:t>
      </w:r>
    </w:p>
    <w:p>
      <w:pPr>
        <w:pStyle w:val="5"/>
        <w:numPr>
          <w:ilvl w:val="0"/>
          <w:numId w:val="0"/>
        </w:numPr>
        <w:spacing w:before="120" w:after="120"/>
      </w:pPr>
      <w:bookmarkStart w:id="140" w:name="_Toc6371"/>
      <w:r>
        <w:t>2.3 项目建设内容</w:t>
      </w:r>
      <w:bookmarkEnd w:id="140"/>
    </w:p>
    <w:p>
      <w:pPr>
        <w:pStyle w:val="7"/>
        <w:numPr>
          <w:ilvl w:val="2"/>
          <w:numId w:val="0"/>
        </w:numPr>
        <w:spacing w:before="120" w:after="120" w:line="240" w:lineRule="auto"/>
        <w:ind w:left="142"/>
      </w:pPr>
      <w:bookmarkStart w:id="141" w:name="_Toc29374"/>
      <w:r>
        <w:t>2.3.1 项目经济技术指标</w:t>
      </w:r>
      <w:bookmarkEnd w:id="141"/>
      <w:r>
        <w:t xml:space="preserve"> </w:t>
      </w:r>
    </w:p>
    <w:p>
      <w:pPr>
        <w:pStyle w:val="7"/>
        <w:numPr>
          <w:ilvl w:val="2"/>
          <w:numId w:val="0"/>
        </w:numPr>
        <w:spacing w:before="120" w:after="120" w:line="240" w:lineRule="auto"/>
        <w:ind w:left="142"/>
      </w:pPr>
      <w:r>
        <w:rPr>
          <w:b w:val="0"/>
          <w:bCs/>
        </w:rPr>
        <w:t>项目的主要经济技术指标见表 2.3.1-1。</w:t>
      </w:r>
    </w:p>
    <w:p>
      <w:pPr>
        <w:pStyle w:val="19"/>
        <w:spacing w:line="240" w:lineRule="auto"/>
      </w:pPr>
      <w:r>
        <w:t>表 2.3.1-</w:t>
      </w:r>
      <w:r>
        <w:fldChar w:fldCharType="begin"/>
      </w:r>
      <w:r>
        <w:instrText xml:space="preserve"> SEQ 表 \* ARABIC \s 2 </w:instrText>
      </w:r>
      <w:r>
        <w:fldChar w:fldCharType="separate"/>
      </w:r>
      <w:r>
        <w:t>1</w:t>
      </w:r>
      <w:r>
        <w:fldChar w:fldCharType="end"/>
      </w:r>
      <w:r>
        <w:t xml:space="preserve">   项目主要经济技术指标一览表</w:t>
      </w:r>
    </w:p>
    <w:tbl>
      <w:tblPr>
        <w:tblStyle w:val="45"/>
        <w:tblW w:w="946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47"/>
        <w:gridCol w:w="3122"/>
        <w:gridCol w:w="1527"/>
        <w:gridCol w:w="1105"/>
        <w:gridCol w:w="29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747" w:type="dxa"/>
            <w:vAlign w:val="center"/>
          </w:tcPr>
          <w:p>
            <w:pPr>
              <w:pStyle w:val="261"/>
              <w:rPr>
                <w:rFonts w:ascii="Times New Roman" w:hAnsi="Times New Roman" w:cs="Times New Roman"/>
                <w:b/>
              </w:rPr>
            </w:pPr>
            <w:r>
              <w:rPr>
                <w:rFonts w:ascii="Times New Roman" w:hAnsi="Times New Roman" w:cs="Times New Roman"/>
                <w:b/>
              </w:rPr>
              <w:t>序号</w:t>
            </w:r>
          </w:p>
        </w:tc>
        <w:tc>
          <w:tcPr>
            <w:tcW w:w="3122" w:type="dxa"/>
            <w:vAlign w:val="center"/>
          </w:tcPr>
          <w:p>
            <w:pPr>
              <w:pStyle w:val="261"/>
              <w:rPr>
                <w:rFonts w:ascii="Times New Roman" w:hAnsi="Times New Roman" w:cs="Times New Roman"/>
                <w:b/>
              </w:rPr>
            </w:pPr>
            <w:r>
              <w:rPr>
                <w:rFonts w:ascii="Times New Roman" w:hAnsi="Times New Roman" w:cs="Times New Roman"/>
                <w:b/>
              </w:rPr>
              <w:t>项目名称</w:t>
            </w:r>
          </w:p>
        </w:tc>
        <w:tc>
          <w:tcPr>
            <w:tcW w:w="1527" w:type="dxa"/>
            <w:vAlign w:val="center"/>
          </w:tcPr>
          <w:p>
            <w:pPr>
              <w:pStyle w:val="261"/>
              <w:rPr>
                <w:rFonts w:ascii="Times New Roman" w:hAnsi="Times New Roman" w:cs="Times New Roman"/>
                <w:b/>
              </w:rPr>
            </w:pPr>
            <w:r>
              <w:rPr>
                <w:rFonts w:ascii="Times New Roman" w:hAnsi="Times New Roman" w:cs="Times New Roman"/>
                <w:b/>
              </w:rPr>
              <w:t>单位</w:t>
            </w:r>
          </w:p>
        </w:tc>
        <w:tc>
          <w:tcPr>
            <w:tcW w:w="1105" w:type="dxa"/>
            <w:vAlign w:val="center"/>
          </w:tcPr>
          <w:p>
            <w:pPr>
              <w:pStyle w:val="261"/>
              <w:rPr>
                <w:rFonts w:ascii="Times New Roman" w:hAnsi="Times New Roman" w:cs="Times New Roman"/>
                <w:b/>
              </w:rPr>
            </w:pPr>
            <w:r>
              <w:rPr>
                <w:rFonts w:ascii="Times New Roman" w:hAnsi="Times New Roman" w:cs="Times New Roman"/>
                <w:b/>
              </w:rPr>
              <w:t>数量</w:t>
            </w:r>
          </w:p>
        </w:tc>
        <w:tc>
          <w:tcPr>
            <w:tcW w:w="2963" w:type="dxa"/>
            <w:vAlign w:val="center"/>
          </w:tcPr>
          <w:p>
            <w:pPr>
              <w:pStyle w:val="261"/>
              <w:rPr>
                <w:rFonts w:ascii="Times New Roman" w:hAnsi="Times New Roman" w:cs="Times New Roman"/>
                <w:b/>
              </w:rPr>
            </w:pPr>
            <w:r>
              <w:rPr>
                <w:rFonts w:ascii="Times New Roman" w:hAnsi="Times New Roman" w:cs="Times New Roman"/>
                <w:b/>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一</w:t>
            </w:r>
          </w:p>
        </w:tc>
        <w:tc>
          <w:tcPr>
            <w:tcW w:w="3122" w:type="dxa"/>
            <w:vAlign w:val="center"/>
          </w:tcPr>
          <w:p>
            <w:pPr>
              <w:pStyle w:val="261"/>
              <w:spacing w:line="360" w:lineRule="auto"/>
              <w:jc w:val="left"/>
              <w:rPr>
                <w:rFonts w:ascii="Times New Roman" w:hAnsi="Times New Roman" w:cs="Times New Roman"/>
              </w:rPr>
            </w:pPr>
            <w:r>
              <w:rPr>
                <w:rFonts w:ascii="Times New Roman" w:hAnsi="Times New Roman" w:cs="Times New Roman"/>
              </w:rPr>
              <w:t>生产规模</w:t>
            </w:r>
          </w:p>
        </w:tc>
        <w:tc>
          <w:tcPr>
            <w:tcW w:w="1527" w:type="dxa"/>
            <w:vAlign w:val="center"/>
          </w:tcPr>
          <w:p>
            <w:pPr>
              <w:pStyle w:val="261"/>
              <w:spacing w:line="360" w:lineRule="auto"/>
              <w:rPr>
                <w:rFonts w:ascii="Times New Roman" w:hAnsi="Times New Roman" w:cs="Times New Roman"/>
              </w:rPr>
            </w:pPr>
          </w:p>
        </w:tc>
        <w:tc>
          <w:tcPr>
            <w:tcW w:w="1105" w:type="dxa"/>
            <w:vAlign w:val="center"/>
          </w:tcPr>
          <w:p>
            <w:pPr>
              <w:pStyle w:val="261"/>
              <w:spacing w:line="360" w:lineRule="auto"/>
              <w:rPr>
                <w:rFonts w:ascii="Times New Roman" w:hAnsi="Times New Roman" w:cs="Times New Roman"/>
              </w:rPr>
            </w:pPr>
          </w:p>
        </w:tc>
        <w:tc>
          <w:tcPr>
            <w:tcW w:w="2963" w:type="dxa"/>
            <w:vAlign w:val="center"/>
          </w:tcPr>
          <w:p>
            <w:pPr>
              <w:pStyle w:val="261"/>
              <w:spacing w:line="360" w:lineRule="auto"/>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1</w:t>
            </w:r>
          </w:p>
        </w:tc>
        <w:tc>
          <w:tcPr>
            <w:tcW w:w="3122" w:type="dxa"/>
            <w:vAlign w:val="center"/>
          </w:tcPr>
          <w:p>
            <w:pPr>
              <w:pStyle w:val="261"/>
              <w:spacing w:line="360" w:lineRule="auto"/>
              <w:jc w:val="left"/>
              <w:rPr>
                <w:rFonts w:ascii="Times New Roman" w:hAnsi="Times New Roman" w:cs="Times New Roman"/>
              </w:rPr>
            </w:pPr>
            <w:r>
              <w:rPr>
                <w:rFonts w:hint="eastAsia" w:ascii="Times New Roman"/>
              </w:rPr>
              <w:t>干化预处理</w:t>
            </w:r>
          </w:p>
        </w:tc>
        <w:tc>
          <w:tcPr>
            <w:tcW w:w="1527" w:type="dxa"/>
            <w:vAlign w:val="center"/>
          </w:tcPr>
          <w:p>
            <w:pPr>
              <w:pStyle w:val="261"/>
              <w:spacing w:line="360" w:lineRule="auto"/>
              <w:rPr>
                <w:rFonts w:ascii="Times New Roman" w:hAnsi="Times New Roman" w:cs="Times New Roman"/>
              </w:rPr>
            </w:pPr>
            <w:r>
              <w:rPr>
                <w:rFonts w:ascii="Times New Roman" w:hAnsi="Times New Roman"/>
              </w:rPr>
              <w:t>t/a</w:t>
            </w:r>
          </w:p>
        </w:tc>
        <w:tc>
          <w:tcPr>
            <w:tcW w:w="1105" w:type="dxa"/>
            <w:vAlign w:val="center"/>
          </w:tcPr>
          <w:p>
            <w:pPr>
              <w:pStyle w:val="261"/>
              <w:spacing w:line="360" w:lineRule="auto"/>
              <w:rPr>
                <w:rFonts w:ascii="Times New Roman" w:hAnsi="Times New Roman" w:cs="Times New Roman"/>
              </w:rPr>
            </w:pPr>
            <w:r>
              <w:rPr>
                <w:rFonts w:hint="eastAsia" w:ascii="Times New Roman" w:hAnsi="Times New Roman"/>
              </w:rPr>
              <w:t>13000</w:t>
            </w:r>
          </w:p>
        </w:tc>
        <w:tc>
          <w:tcPr>
            <w:tcW w:w="2963" w:type="dxa"/>
            <w:vAlign w:val="center"/>
          </w:tcPr>
          <w:p>
            <w:pPr>
              <w:pStyle w:val="261"/>
              <w:spacing w:line="360" w:lineRule="auto"/>
              <w:rPr>
                <w:rFonts w:ascii="Times New Roman" w:hAnsi="Times New Roman" w:cs="Times New Roman"/>
              </w:rPr>
            </w:pPr>
            <w:r>
              <w:rPr>
                <w:rFonts w:hint="eastAsia" w:ascii="Times New Roman" w:hAnsi="Times New Roman"/>
              </w:rPr>
              <w:t>预处理干化油泥浮渣交由长岭分公司进行后续处理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二</w:t>
            </w:r>
          </w:p>
        </w:tc>
        <w:tc>
          <w:tcPr>
            <w:tcW w:w="3122" w:type="dxa"/>
            <w:vAlign w:val="center"/>
          </w:tcPr>
          <w:p>
            <w:pPr>
              <w:pStyle w:val="261"/>
              <w:spacing w:line="360" w:lineRule="auto"/>
              <w:jc w:val="left"/>
              <w:rPr>
                <w:rFonts w:ascii="Times New Roman" w:hAnsi="Times New Roman" w:cs="Times New Roman"/>
              </w:rPr>
            </w:pPr>
            <w:r>
              <w:rPr>
                <w:rFonts w:ascii="Times New Roman" w:hAnsi="Times New Roman" w:cs="Times New Roman"/>
              </w:rPr>
              <w:t>产品方案</w:t>
            </w:r>
          </w:p>
        </w:tc>
        <w:tc>
          <w:tcPr>
            <w:tcW w:w="1527" w:type="dxa"/>
            <w:vAlign w:val="center"/>
          </w:tcPr>
          <w:p>
            <w:pPr>
              <w:pStyle w:val="261"/>
              <w:spacing w:line="360" w:lineRule="auto"/>
              <w:rPr>
                <w:rFonts w:ascii="Times New Roman" w:hAnsi="Times New Roman" w:cs="Times New Roman"/>
              </w:rPr>
            </w:pPr>
          </w:p>
        </w:tc>
        <w:tc>
          <w:tcPr>
            <w:tcW w:w="1105" w:type="dxa"/>
            <w:vAlign w:val="center"/>
          </w:tcPr>
          <w:p>
            <w:pPr>
              <w:pStyle w:val="261"/>
              <w:spacing w:line="360" w:lineRule="auto"/>
              <w:rPr>
                <w:rFonts w:ascii="Times New Roman" w:hAnsi="Times New Roman" w:cs="Times New Roman"/>
              </w:rPr>
            </w:pPr>
          </w:p>
        </w:tc>
        <w:tc>
          <w:tcPr>
            <w:tcW w:w="2963" w:type="dxa"/>
            <w:vAlign w:val="center"/>
          </w:tcPr>
          <w:p>
            <w:pPr>
              <w:pStyle w:val="261"/>
              <w:spacing w:line="360" w:lineRule="auto"/>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1</w:t>
            </w:r>
          </w:p>
        </w:tc>
        <w:tc>
          <w:tcPr>
            <w:tcW w:w="3122" w:type="dxa"/>
            <w:vAlign w:val="center"/>
          </w:tcPr>
          <w:p>
            <w:pPr>
              <w:pStyle w:val="261"/>
              <w:spacing w:line="360" w:lineRule="auto"/>
              <w:jc w:val="left"/>
              <w:rPr>
                <w:rFonts w:ascii="Times New Roman" w:hAnsi="Times New Roman" w:cs="Times New Roman"/>
              </w:rPr>
            </w:pPr>
            <w:r>
              <w:rPr>
                <w:rFonts w:ascii="Times New Roman"/>
              </w:rPr>
              <w:t>干泥产生量</w:t>
            </w:r>
          </w:p>
        </w:tc>
        <w:tc>
          <w:tcPr>
            <w:tcW w:w="1527" w:type="dxa"/>
            <w:vAlign w:val="center"/>
          </w:tcPr>
          <w:p>
            <w:pPr>
              <w:pStyle w:val="261"/>
              <w:spacing w:line="360" w:lineRule="auto"/>
              <w:rPr>
                <w:rFonts w:ascii="Times New Roman" w:hAnsi="Times New Roman" w:cs="Times New Roman"/>
              </w:rPr>
            </w:pPr>
            <w:r>
              <w:rPr>
                <w:rFonts w:ascii="Times New Roman" w:hAnsi="Times New Roman"/>
              </w:rPr>
              <w:t>t/a</w:t>
            </w:r>
          </w:p>
        </w:tc>
        <w:tc>
          <w:tcPr>
            <w:tcW w:w="1105" w:type="dxa"/>
            <w:vAlign w:val="center"/>
          </w:tcPr>
          <w:p>
            <w:pPr>
              <w:pStyle w:val="261"/>
              <w:spacing w:line="360" w:lineRule="auto"/>
              <w:rPr>
                <w:rFonts w:ascii="Times New Roman" w:hAnsi="Times New Roman" w:cs="Times New Roman"/>
              </w:rPr>
            </w:pPr>
            <w:r>
              <w:rPr>
                <w:rFonts w:hint="eastAsia" w:ascii="Times New Roman" w:hAnsi="Times New Roman"/>
              </w:rPr>
              <w:t>1050</w:t>
            </w:r>
          </w:p>
        </w:tc>
        <w:tc>
          <w:tcPr>
            <w:tcW w:w="2963" w:type="dxa"/>
            <w:vAlign w:val="center"/>
          </w:tcPr>
          <w:p>
            <w:pPr>
              <w:pStyle w:val="261"/>
              <w:spacing w:line="360" w:lineRule="auto"/>
              <w:rPr>
                <w:rFonts w:ascii="Times New Roman" w:hAnsi="Times New Roman" w:cs="Times New Roman"/>
              </w:rPr>
            </w:pPr>
            <w:r>
              <w:rPr>
                <w:rFonts w:hint="eastAsia" w:ascii="Times New Roman"/>
              </w:rPr>
              <w:t>固体含量约</w:t>
            </w:r>
            <w:r>
              <w:rPr>
                <w:rFonts w:hint="eastAsia" w:ascii="Times New Roman" w:hAnsi="Times New Roman"/>
              </w:rPr>
              <w:t>70</w:t>
            </w:r>
            <w:r>
              <w:rPr>
                <w:rFonts w:ascii="Times New Roman" w:hAnsi="Times New Roman"/>
              </w:rPr>
              <w:t>%</w:t>
            </w:r>
            <w:r>
              <w:rPr>
                <w:rFonts w:hint="eastAsia" w:ascii="Times New Roman" w:hAnsi="Times New Roman"/>
              </w:rPr>
              <w:t>（含水率30</w:t>
            </w:r>
            <w:r>
              <w:rPr>
                <w:rFonts w:ascii="Times New Roman" w:hAnsi="Times New Roman"/>
              </w:rPr>
              <w:t>%</w:t>
            </w: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三</w:t>
            </w:r>
          </w:p>
        </w:tc>
        <w:tc>
          <w:tcPr>
            <w:tcW w:w="3122" w:type="dxa"/>
            <w:vAlign w:val="center"/>
          </w:tcPr>
          <w:p>
            <w:pPr>
              <w:pStyle w:val="261"/>
              <w:spacing w:line="360" w:lineRule="auto"/>
              <w:jc w:val="left"/>
              <w:rPr>
                <w:rFonts w:ascii="Times New Roman" w:hAnsi="Times New Roman" w:cs="Times New Roman"/>
              </w:rPr>
            </w:pPr>
            <w:r>
              <w:rPr>
                <w:rFonts w:ascii="Times New Roman" w:hAnsi="Times New Roman" w:cs="Times New Roman"/>
              </w:rPr>
              <w:t>年操作时间</w:t>
            </w:r>
          </w:p>
        </w:tc>
        <w:tc>
          <w:tcPr>
            <w:tcW w:w="1527" w:type="dxa"/>
            <w:vAlign w:val="center"/>
          </w:tcPr>
          <w:p>
            <w:pPr>
              <w:pStyle w:val="261"/>
              <w:spacing w:line="360" w:lineRule="auto"/>
              <w:rPr>
                <w:rFonts w:ascii="Times New Roman" w:hAnsi="Times New Roman" w:cs="Times New Roman"/>
              </w:rPr>
            </w:pPr>
            <w:r>
              <w:rPr>
                <w:rFonts w:ascii="Times New Roman" w:hAnsi="Times New Roman" w:cs="Times New Roman"/>
              </w:rPr>
              <w:t>h</w:t>
            </w:r>
          </w:p>
        </w:tc>
        <w:tc>
          <w:tcPr>
            <w:tcW w:w="1105" w:type="dxa"/>
            <w:vAlign w:val="center"/>
          </w:tcPr>
          <w:p>
            <w:pPr>
              <w:pStyle w:val="261"/>
              <w:spacing w:line="360" w:lineRule="auto"/>
              <w:rPr>
                <w:rFonts w:ascii="Times New Roman" w:hAnsi="Times New Roman" w:cs="Times New Roman"/>
              </w:rPr>
            </w:pPr>
            <w:r>
              <w:rPr>
                <w:rFonts w:ascii="Times New Roman" w:hAnsi="Times New Roman" w:cs="Times New Roman"/>
              </w:rPr>
              <w:t>4200</w:t>
            </w:r>
          </w:p>
        </w:tc>
        <w:tc>
          <w:tcPr>
            <w:tcW w:w="2963" w:type="dxa"/>
            <w:vAlign w:val="center"/>
          </w:tcPr>
          <w:p>
            <w:pPr>
              <w:pStyle w:val="261"/>
              <w:spacing w:line="360" w:lineRule="auto"/>
              <w:rPr>
                <w:rFonts w:ascii="Times New Roman" w:hAnsi="Times New Roman" w:cs="Times New Roman"/>
              </w:rPr>
            </w:pPr>
            <w:r>
              <w:rPr>
                <w:rFonts w:ascii="Times New Roman" w:hAnsi="Times New Roman" w:cs="Times New Roman"/>
              </w:rPr>
              <w:t>每天运行12h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四</w:t>
            </w:r>
          </w:p>
        </w:tc>
        <w:tc>
          <w:tcPr>
            <w:tcW w:w="3122" w:type="dxa"/>
          </w:tcPr>
          <w:p>
            <w:pPr>
              <w:pStyle w:val="261"/>
              <w:spacing w:line="360" w:lineRule="auto"/>
              <w:jc w:val="left"/>
              <w:rPr>
                <w:rFonts w:ascii="Times New Roman" w:hAnsi="Times New Roman" w:cs="Times New Roman"/>
              </w:rPr>
            </w:pPr>
            <w:r>
              <w:rPr>
                <w:rFonts w:ascii="Times New Roman" w:hAnsi="Times New Roman" w:cs="Times New Roman"/>
              </w:rPr>
              <w:t>动力消耗</w:t>
            </w:r>
          </w:p>
        </w:tc>
        <w:tc>
          <w:tcPr>
            <w:tcW w:w="1527" w:type="dxa"/>
            <w:vAlign w:val="center"/>
          </w:tcPr>
          <w:p>
            <w:pPr>
              <w:pStyle w:val="261"/>
              <w:spacing w:line="360" w:lineRule="auto"/>
              <w:rPr>
                <w:rFonts w:ascii="Times New Roman" w:hAnsi="Times New Roman" w:cs="Times New Roman"/>
              </w:rPr>
            </w:pPr>
          </w:p>
        </w:tc>
        <w:tc>
          <w:tcPr>
            <w:tcW w:w="1105" w:type="dxa"/>
            <w:vAlign w:val="center"/>
          </w:tcPr>
          <w:p>
            <w:pPr>
              <w:pStyle w:val="261"/>
              <w:spacing w:line="360" w:lineRule="auto"/>
              <w:rPr>
                <w:rFonts w:ascii="Times New Roman" w:hAnsi="Times New Roman" w:cs="Times New Roman"/>
              </w:rPr>
            </w:pPr>
          </w:p>
        </w:tc>
        <w:tc>
          <w:tcPr>
            <w:tcW w:w="2963" w:type="dxa"/>
            <w:vAlign w:val="center"/>
          </w:tcPr>
          <w:p>
            <w:pPr>
              <w:pStyle w:val="261"/>
              <w:spacing w:line="360" w:lineRule="auto"/>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1</w:t>
            </w:r>
          </w:p>
        </w:tc>
        <w:tc>
          <w:tcPr>
            <w:tcW w:w="3122" w:type="dxa"/>
            <w:vAlign w:val="center"/>
          </w:tcPr>
          <w:p>
            <w:pPr>
              <w:pStyle w:val="261"/>
              <w:spacing w:line="360" w:lineRule="auto"/>
              <w:jc w:val="left"/>
              <w:rPr>
                <w:rFonts w:ascii="Times New Roman" w:hAnsi="Times New Roman" w:cs="Times New Roman"/>
              </w:rPr>
            </w:pPr>
            <w:r>
              <w:rPr>
                <w:rFonts w:ascii="Times New Roman" w:hAnsi="Times New Roman" w:cs="Times New Roman"/>
              </w:rPr>
              <w:t>供水（新鲜水）</w:t>
            </w:r>
          </w:p>
        </w:tc>
        <w:tc>
          <w:tcPr>
            <w:tcW w:w="1527" w:type="dxa"/>
            <w:vAlign w:val="center"/>
          </w:tcPr>
          <w:p>
            <w:pPr>
              <w:pStyle w:val="261"/>
              <w:spacing w:line="360" w:lineRule="auto"/>
              <w:rPr>
                <w:rFonts w:ascii="Times New Roman" w:hAnsi="Times New Roman" w:cs="Times New Roman"/>
              </w:rPr>
            </w:pPr>
          </w:p>
        </w:tc>
        <w:tc>
          <w:tcPr>
            <w:tcW w:w="1105" w:type="dxa"/>
            <w:vAlign w:val="center"/>
          </w:tcPr>
          <w:p>
            <w:pPr>
              <w:pStyle w:val="261"/>
              <w:spacing w:line="360" w:lineRule="auto"/>
              <w:rPr>
                <w:rFonts w:ascii="Times New Roman" w:hAnsi="Times New Roman" w:cs="Times New Roman"/>
              </w:rPr>
            </w:pPr>
          </w:p>
        </w:tc>
        <w:tc>
          <w:tcPr>
            <w:tcW w:w="2963" w:type="dxa"/>
            <w:vAlign w:val="center"/>
          </w:tcPr>
          <w:p>
            <w:pPr>
              <w:pStyle w:val="261"/>
              <w:spacing w:line="360" w:lineRule="auto"/>
              <w:rPr>
                <w:rFonts w:ascii="Times New Roman" w:hAnsi="Times New Roman" w:cs="Times New Roman"/>
              </w:rPr>
            </w:pPr>
            <w:r>
              <w:rPr>
                <w:rFonts w:ascii="Times New Roman" w:hAnsi="Times New Roman" w:cs="Times New Roman"/>
              </w:rPr>
              <w:t>0.3~0.4MPaG</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1.1</w:t>
            </w:r>
          </w:p>
        </w:tc>
        <w:tc>
          <w:tcPr>
            <w:tcW w:w="3122" w:type="dxa"/>
            <w:vAlign w:val="center"/>
          </w:tcPr>
          <w:p>
            <w:pPr>
              <w:pStyle w:val="261"/>
              <w:spacing w:line="360" w:lineRule="auto"/>
              <w:jc w:val="left"/>
              <w:rPr>
                <w:rFonts w:ascii="Times New Roman" w:hAnsi="Times New Roman" w:cs="Times New Roman"/>
              </w:rPr>
            </w:pPr>
            <w:r>
              <w:rPr>
                <w:rFonts w:ascii="Times New Roman" w:hAnsi="Times New Roman" w:cs="Times New Roman"/>
              </w:rPr>
              <w:t>最大用量</w:t>
            </w:r>
          </w:p>
        </w:tc>
        <w:tc>
          <w:tcPr>
            <w:tcW w:w="1527" w:type="dxa"/>
          </w:tcPr>
          <w:p>
            <w:pPr>
              <w:pStyle w:val="261"/>
              <w:spacing w:line="360" w:lineRule="auto"/>
              <w:rPr>
                <w:rFonts w:ascii="Times New Roman" w:hAnsi="Times New Roman" w:cs="Times New Roman"/>
              </w:rPr>
            </w:pPr>
            <w:r>
              <w:rPr>
                <w:rFonts w:ascii="Times New Roman" w:hAnsi="Times New Roman" w:cs="Times New Roman"/>
              </w:rPr>
              <w:t>t/a</w:t>
            </w:r>
          </w:p>
        </w:tc>
        <w:tc>
          <w:tcPr>
            <w:tcW w:w="1105" w:type="dxa"/>
            <w:vAlign w:val="center"/>
          </w:tcPr>
          <w:p>
            <w:pPr>
              <w:pStyle w:val="261"/>
              <w:spacing w:line="360" w:lineRule="auto"/>
              <w:rPr>
                <w:rFonts w:ascii="Times New Roman" w:hAnsi="Times New Roman" w:cs="Times New Roman"/>
              </w:rPr>
            </w:pPr>
            <w:r>
              <w:rPr>
                <w:rFonts w:ascii="Times New Roman" w:hAnsi="Times New Roman" w:cs="Times New Roman"/>
              </w:rPr>
              <w:t>7000</w:t>
            </w:r>
          </w:p>
        </w:tc>
        <w:tc>
          <w:tcPr>
            <w:tcW w:w="2963" w:type="dxa"/>
            <w:vAlign w:val="center"/>
          </w:tcPr>
          <w:p>
            <w:pPr>
              <w:pStyle w:val="261"/>
              <w:spacing w:line="360" w:lineRule="auto"/>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1.2</w:t>
            </w:r>
          </w:p>
        </w:tc>
        <w:tc>
          <w:tcPr>
            <w:tcW w:w="3122" w:type="dxa"/>
            <w:vAlign w:val="center"/>
          </w:tcPr>
          <w:p>
            <w:pPr>
              <w:pStyle w:val="261"/>
              <w:spacing w:line="360" w:lineRule="auto"/>
              <w:jc w:val="left"/>
              <w:rPr>
                <w:rFonts w:ascii="Times New Roman" w:hAnsi="Times New Roman" w:cs="Times New Roman"/>
              </w:rPr>
            </w:pPr>
            <w:r>
              <w:rPr>
                <w:rFonts w:ascii="Times New Roman" w:hAnsi="Times New Roman" w:cs="Times New Roman"/>
              </w:rPr>
              <w:t>平均用量</w:t>
            </w:r>
          </w:p>
        </w:tc>
        <w:tc>
          <w:tcPr>
            <w:tcW w:w="1527" w:type="dxa"/>
          </w:tcPr>
          <w:p>
            <w:pPr>
              <w:pStyle w:val="261"/>
              <w:spacing w:line="360" w:lineRule="auto"/>
              <w:rPr>
                <w:rFonts w:ascii="Times New Roman" w:hAnsi="Times New Roman" w:cs="Times New Roman"/>
              </w:rPr>
            </w:pPr>
            <w:r>
              <w:rPr>
                <w:rFonts w:ascii="Times New Roman" w:hAnsi="Times New Roman" w:cs="Times New Roman"/>
              </w:rPr>
              <w:t>t/a</w:t>
            </w:r>
          </w:p>
        </w:tc>
        <w:tc>
          <w:tcPr>
            <w:tcW w:w="1105" w:type="dxa"/>
            <w:vAlign w:val="center"/>
          </w:tcPr>
          <w:p>
            <w:pPr>
              <w:pStyle w:val="261"/>
              <w:spacing w:line="360" w:lineRule="auto"/>
              <w:rPr>
                <w:rFonts w:ascii="Times New Roman" w:hAnsi="Times New Roman" w:cs="Times New Roman"/>
              </w:rPr>
            </w:pPr>
            <w:r>
              <w:rPr>
                <w:rFonts w:ascii="Times New Roman" w:hAnsi="Times New Roman" w:cs="Times New Roman"/>
              </w:rPr>
              <w:t>6500</w:t>
            </w:r>
          </w:p>
        </w:tc>
        <w:tc>
          <w:tcPr>
            <w:tcW w:w="2963" w:type="dxa"/>
            <w:vAlign w:val="center"/>
          </w:tcPr>
          <w:p>
            <w:pPr>
              <w:pStyle w:val="261"/>
              <w:spacing w:line="360" w:lineRule="auto"/>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2</w:t>
            </w:r>
          </w:p>
        </w:tc>
        <w:tc>
          <w:tcPr>
            <w:tcW w:w="3122" w:type="dxa"/>
          </w:tcPr>
          <w:p>
            <w:pPr>
              <w:pStyle w:val="261"/>
              <w:spacing w:line="360" w:lineRule="auto"/>
              <w:jc w:val="left"/>
              <w:rPr>
                <w:rFonts w:ascii="Times New Roman" w:hAnsi="Times New Roman" w:cs="Times New Roman"/>
              </w:rPr>
            </w:pPr>
            <w:r>
              <w:rPr>
                <w:rFonts w:ascii="Times New Roman" w:hAnsi="Times New Roman" w:cs="Times New Roman"/>
              </w:rPr>
              <w:t>工业电</w:t>
            </w:r>
          </w:p>
        </w:tc>
        <w:tc>
          <w:tcPr>
            <w:tcW w:w="1527" w:type="dxa"/>
          </w:tcPr>
          <w:p>
            <w:pPr>
              <w:pStyle w:val="261"/>
              <w:spacing w:line="360" w:lineRule="auto"/>
              <w:rPr>
                <w:rFonts w:ascii="Times New Roman" w:hAnsi="Times New Roman" w:cs="Times New Roman"/>
              </w:rPr>
            </w:pPr>
          </w:p>
        </w:tc>
        <w:tc>
          <w:tcPr>
            <w:tcW w:w="1105" w:type="dxa"/>
            <w:vAlign w:val="center"/>
          </w:tcPr>
          <w:p>
            <w:pPr>
              <w:pStyle w:val="261"/>
              <w:spacing w:line="360" w:lineRule="auto"/>
              <w:rPr>
                <w:rFonts w:ascii="Times New Roman" w:hAnsi="Times New Roman" w:cs="Times New Roman"/>
              </w:rPr>
            </w:pPr>
          </w:p>
        </w:tc>
        <w:tc>
          <w:tcPr>
            <w:tcW w:w="2963" w:type="dxa"/>
            <w:vAlign w:val="center"/>
          </w:tcPr>
          <w:p>
            <w:pPr>
              <w:pStyle w:val="261"/>
              <w:spacing w:line="360" w:lineRule="auto"/>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2.1</w:t>
            </w:r>
          </w:p>
        </w:tc>
        <w:tc>
          <w:tcPr>
            <w:tcW w:w="3122" w:type="dxa"/>
          </w:tcPr>
          <w:p>
            <w:pPr>
              <w:pStyle w:val="261"/>
              <w:spacing w:line="360" w:lineRule="auto"/>
              <w:jc w:val="left"/>
              <w:rPr>
                <w:rFonts w:ascii="Times New Roman" w:hAnsi="Times New Roman" w:cs="Times New Roman"/>
              </w:rPr>
            </w:pPr>
            <w:r>
              <w:rPr>
                <w:rFonts w:ascii="Times New Roman" w:hAnsi="Times New Roman" w:cs="Times New Roman"/>
              </w:rPr>
              <w:t>装机容量</w:t>
            </w:r>
          </w:p>
        </w:tc>
        <w:tc>
          <w:tcPr>
            <w:tcW w:w="1527" w:type="dxa"/>
          </w:tcPr>
          <w:p>
            <w:pPr>
              <w:pStyle w:val="261"/>
              <w:spacing w:line="360" w:lineRule="auto"/>
              <w:rPr>
                <w:rFonts w:ascii="Times New Roman" w:hAnsi="Times New Roman" w:cs="Times New Roman"/>
              </w:rPr>
            </w:pPr>
            <w:r>
              <w:rPr>
                <w:rFonts w:ascii="Times New Roman" w:hAnsi="Times New Roman" w:cs="Times New Roman"/>
              </w:rPr>
              <w:t>KW·h</w:t>
            </w:r>
          </w:p>
        </w:tc>
        <w:tc>
          <w:tcPr>
            <w:tcW w:w="1105" w:type="dxa"/>
            <w:vAlign w:val="center"/>
          </w:tcPr>
          <w:p>
            <w:pPr>
              <w:pStyle w:val="261"/>
              <w:spacing w:line="360" w:lineRule="auto"/>
              <w:rPr>
                <w:rFonts w:ascii="Times New Roman" w:hAnsi="Times New Roman" w:cs="Times New Roman"/>
              </w:rPr>
            </w:pPr>
            <w:r>
              <w:rPr>
                <w:rFonts w:ascii="Times New Roman" w:hAnsi="Times New Roman" w:cs="Times New Roman"/>
              </w:rPr>
              <w:t>227.5</w:t>
            </w:r>
          </w:p>
        </w:tc>
        <w:tc>
          <w:tcPr>
            <w:tcW w:w="2963" w:type="dxa"/>
            <w:vAlign w:val="center"/>
          </w:tcPr>
          <w:p>
            <w:pPr>
              <w:pStyle w:val="261"/>
              <w:spacing w:line="360" w:lineRule="auto"/>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2.2</w:t>
            </w:r>
          </w:p>
        </w:tc>
        <w:tc>
          <w:tcPr>
            <w:tcW w:w="3122" w:type="dxa"/>
          </w:tcPr>
          <w:p>
            <w:pPr>
              <w:pStyle w:val="261"/>
              <w:spacing w:line="360" w:lineRule="auto"/>
              <w:jc w:val="left"/>
              <w:rPr>
                <w:rFonts w:ascii="Times New Roman" w:hAnsi="Times New Roman" w:cs="Times New Roman"/>
              </w:rPr>
            </w:pPr>
            <w:r>
              <w:rPr>
                <w:rFonts w:ascii="Times New Roman" w:hAnsi="Times New Roman" w:cs="Times New Roman"/>
              </w:rPr>
              <w:t>年耗电量</w:t>
            </w:r>
          </w:p>
        </w:tc>
        <w:tc>
          <w:tcPr>
            <w:tcW w:w="1527" w:type="dxa"/>
          </w:tcPr>
          <w:p>
            <w:pPr>
              <w:pStyle w:val="261"/>
              <w:spacing w:line="360" w:lineRule="auto"/>
              <w:rPr>
                <w:rFonts w:ascii="Times New Roman" w:hAnsi="Times New Roman" w:cs="Times New Roman"/>
              </w:rPr>
            </w:pPr>
            <w:r>
              <w:rPr>
                <w:rFonts w:ascii="Times New Roman" w:hAnsi="Times New Roman" w:cs="Times New Roman"/>
              </w:rPr>
              <w:t>KW·h/a</w:t>
            </w:r>
          </w:p>
        </w:tc>
        <w:tc>
          <w:tcPr>
            <w:tcW w:w="1105" w:type="dxa"/>
            <w:vAlign w:val="center"/>
          </w:tcPr>
          <w:p>
            <w:pPr>
              <w:pStyle w:val="261"/>
              <w:spacing w:line="360" w:lineRule="auto"/>
              <w:rPr>
                <w:rFonts w:ascii="Times New Roman" w:hAnsi="Times New Roman" w:cs="Times New Roman"/>
              </w:rPr>
            </w:pPr>
            <w:r>
              <w:rPr>
                <w:rFonts w:ascii="Times New Roman" w:hAnsi="Times New Roman" w:cs="Times New Roman"/>
              </w:rPr>
              <w:t>55.6×10</w:t>
            </w:r>
            <w:r>
              <w:rPr>
                <w:rFonts w:ascii="Times New Roman" w:hAnsi="Times New Roman" w:cs="Times New Roman"/>
                <w:vertAlign w:val="superscript"/>
              </w:rPr>
              <w:t>4</w:t>
            </w:r>
          </w:p>
        </w:tc>
        <w:tc>
          <w:tcPr>
            <w:tcW w:w="2963" w:type="dxa"/>
            <w:vAlign w:val="center"/>
          </w:tcPr>
          <w:p>
            <w:pPr>
              <w:pStyle w:val="261"/>
              <w:spacing w:line="360" w:lineRule="auto"/>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3</w:t>
            </w:r>
          </w:p>
        </w:tc>
        <w:tc>
          <w:tcPr>
            <w:tcW w:w="3122" w:type="dxa"/>
          </w:tcPr>
          <w:p>
            <w:pPr>
              <w:pStyle w:val="261"/>
              <w:spacing w:line="360" w:lineRule="auto"/>
              <w:jc w:val="left"/>
              <w:rPr>
                <w:rFonts w:ascii="Times New Roman" w:hAnsi="Times New Roman" w:cs="Times New Roman"/>
              </w:rPr>
            </w:pPr>
            <w:r>
              <w:rPr>
                <w:rFonts w:ascii="Times New Roman" w:hAnsi="Times New Roman" w:cs="Times New Roman"/>
              </w:rPr>
              <w:t>蒸汽</w:t>
            </w:r>
          </w:p>
        </w:tc>
        <w:tc>
          <w:tcPr>
            <w:tcW w:w="1527" w:type="dxa"/>
          </w:tcPr>
          <w:p>
            <w:pPr>
              <w:pStyle w:val="261"/>
              <w:spacing w:line="360" w:lineRule="auto"/>
              <w:rPr>
                <w:rFonts w:ascii="Times New Roman" w:hAnsi="Times New Roman" w:cs="Times New Roman"/>
              </w:rPr>
            </w:pPr>
            <w:r>
              <w:rPr>
                <w:rFonts w:ascii="Times New Roman" w:hAnsi="Times New Roman" w:cs="Times New Roman"/>
              </w:rPr>
              <w:t>t/a</w:t>
            </w:r>
          </w:p>
        </w:tc>
        <w:tc>
          <w:tcPr>
            <w:tcW w:w="1105" w:type="dxa"/>
            <w:vAlign w:val="center"/>
          </w:tcPr>
          <w:p>
            <w:pPr>
              <w:pStyle w:val="261"/>
              <w:spacing w:line="360" w:lineRule="auto"/>
              <w:rPr>
                <w:rFonts w:ascii="Times New Roman" w:hAnsi="Times New Roman" w:cs="Times New Roman"/>
              </w:rPr>
            </w:pPr>
            <w:r>
              <w:rPr>
                <w:rFonts w:ascii="Times New Roman" w:hAnsi="Times New Roman" w:cs="Times New Roman"/>
              </w:rPr>
              <w:t>2800</w:t>
            </w:r>
          </w:p>
        </w:tc>
        <w:tc>
          <w:tcPr>
            <w:tcW w:w="2963" w:type="dxa"/>
            <w:vAlign w:val="center"/>
          </w:tcPr>
          <w:p>
            <w:pPr>
              <w:pStyle w:val="261"/>
              <w:spacing w:line="360" w:lineRule="auto"/>
              <w:rPr>
                <w:rFonts w:ascii="Times New Roman" w:hAnsi="Times New Roman" w:cs="Times New Roman"/>
              </w:rPr>
            </w:pPr>
            <w:r>
              <w:rPr>
                <w:rFonts w:ascii="Times New Roman" w:hAnsi="Times New Roman" w:cs="Times New Roman"/>
              </w:rPr>
              <w:t>1.0MPa，300℃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五</w:t>
            </w:r>
          </w:p>
        </w:tc>
        <w:tc>
          <w:tcPr>
            <w:tcW w:w="3122" w:type="dxa"/>
            <w:vAlign w:val="center"/>
          </w:tcPr>
          <w:p>
            <w:pPr>
              <w:pStyle w:val="261"/>
              <w:spacing w:line="360" w:lineRule="auto"/>
              <w:jc w:val="left"/>
              <w:rPr>
                <w:rFonts w:ascii="Times New Roman" w:hAnsi="Times New Roman" w:cs="Times New Roman"/>
              </w:rPr>
            </w:pPr>
            <w:r>
              <w:rPr>
                <w:rFonts w:ascii="Times New Roman" w:hAnsi="Times New Roman" w:cs="Times New Roman"/>
              </w:rPr>
              <w:t>三废排放量</w:t>
            </w:r>
          </w:p>
        </w:tc>
        <w:tc>
          <w:tcPr>
            <w:tcW w:w="1527" w:type="dxa"/>
            <w:vAlign w:val="center"/>
          </w:tcPr>
          <w:p>
            <w:pPr>
              <w:pStyle w:val="261"/>
              <w:spacing w:line="360" w:lineRule="auto"/>
              <w:rPr>
                <w:rFonts w:ascii="Times New Roman" w:hAnsi="Times New Roman" w:cs="Times New Roman"/>
              </w:rPr>
            </w:pPr>
          </w:p>
        </w:tc>
        <w:tc>
          <w:tcPr>
            <w:tcW w:w="1105" w:type="dxa"/>
            <w:vAlign w:val="center"/>
          </w:tcPr>
          <w:p>
            <w:pPr>
              <w:pStyle w:val="261"/>
              <w:spacing w:line="360" w:lineRule="auto"/>
              <w:rPr>
                <w:rFonts w:ascii="Times New Roman" w:hAnsi="Times New Roman" w:cs="Times New Roman"/>
              </w:rPr>
            </w:pPr>
          </w:p>
        </w:tc>
        <w:tc>
          <w:tcPr>
            <w:tcW w:w="2963" w:type="dxa"/>
            <w:vAlign w:val="center"/>
          </w:tcPr>
          <w:p>
            <w:pPr>
              <w:pStyle w:val="261"/>
              <w:spacing w:line="360" w:lineRule="auto"/>
              <w:rPr>
                <w:rFonts w:ascii="Times New Roman" w:hAnsi="Times New Roman" w:cs="Times New Roman"/>
                <w:highlight w:val="yellow"/>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1</w:t>
            </w:r>
          </w:p>
        </w:tc>
        <w:tc>
          <w:tcPr>
            <w:tcW w:w="3122" w:type="dxa"/>
            <w:vAlign w:val="center"/>
          </w:tcPr>
          <w:p>
            <w:pPr>
              <w:pStyle w:val="261"/>
              <w:spacing w:line="360" w:lineRule="auto"/>
              <w:jc w:val="left"/>
              <w:rPr>
                <w:rFonts w:ascii="Times New Roman" w:hAnsi="Times New Roman" w:cs="Times New Roman"/>
              </w:rPr>
            </w:pPr>
            <w:r>
              <w:rPr>
                <w:rFonts w:ascii="Times New Roman" w:hAnsi="Times New Roman" w:cs="Times New Roman"/>
              </w:rPr>
              <w:t>废水</w:t>
            </w:r>
          </w:p>
        </w:tc>
        <w:tc>
          <w:tcPr>
            <w:tcW w:w="1527" w:type="dxa"/>
          </w:tcPr>
          <w:p>
            <w:pPr>
              <w:pStyle w:val="261"/>
              <w:spacing w:line="360" w:lineRule="auto"/>
              <w:rPr>
                <w:rFonts w:ascii="Times New Roman" w:hAnsi="Times New Roman" w:cs="Times New Roman"/>
              </w:rPr>
            </w:pPr>
            <w:r>
              <w:rPr>
                <w:rFonts w:ascii="Times New Roman" w:hAnsi="Times New Roman" w:cs="Times New Roman"/>
              </w:rPr>
              <w:t>t/a</w:t>
            </w:r>
          </w:p>
        </w:tc>
        <w:tc>
          <w:tcPr>
            <w:tcW w:w="1105" w:type="dxa"/>
            <w:vAlign w:val="center"/>
          </w:tcPr>
          <w:p>
            <w:pPr>
              <w:pStyle w:val="261"/>
              <w:spacing w:line="360" w:lineRule="auto"/>
              <w:rPr>
                <w:rFonts w:ascii="Times New Roman" w:hAnsi="Times New Roman" w:cs="Times New Roman"/>
              </w:rPr>
            </w:pPr>
            <w:r>
              <w:rPr>
                <w:rFonts w:ascii="Times New Roman" w:hAnsi="Times New Roman" w:cs="Times New Roman"/>
              </w:rPr>
              <w:t>11650</w:t>
            </w:r>
          </w:p>
        </w:tc>
        <w:tc>
          <w:tcPr>
            <w:tcW w:w="2963" w:type="dxa"/>
            <w:vAlign w:val="center"/>
          </w:tcPr>
          <w:p>
            <w:pPr>
              <w:pStyle w:val="261"/>
              <w:spacing w:line="360" w:lineRule="auto"/>
              <w:rPr>
                <w:rFonts w:ascii="Times New Roman" w:hAnsi="Times New Roman" w:cs="Times New Roman"/>
              </w:rPr>
            </w:pPr>
            <w:r>
              <w:rPr>
                <w:rFonts w:ascii="Times New Roman" w:hAnsi="Times New Roman" w:cs="Times New Roman"/>
              </w:rPr>
              <w:t>输送至一污处理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2</w:t>
            </w:r>
          </w:p>
        </w:tc>
        <w:tc>
          <w:tcPr>
            <w:tcW w:w="3122" w:type="dxa"/>
            <w:vAlign w:val="center"/>
          </w:tcPr>
          <w:p>
            <w:pPr>
              <w:pStyle w:val="261"/>
              <w:spacing w:line="360" w:lineRule="auto"/>
              <w:jc w:val="left"/>
              <w:rPr>
                <w:rFonts w:ascii="Times New Roman" w:hAnsi="Times New Roman" w:cs="Times New Roman"/>
              </w:rPr>
            </w:pPr>
            <w:r>
              <w:rPr>
                <w:rFonts w:ascii="Times New Roman" w:hAnsi="Times New Roman" w:cs="Times New Roman"/>
              </w:rPr>
              <w:t>废气</w:t>
            </w:r>
          </w:p>
        </w:tc>
        <w:tc>
          <w:tcPr>
            <w:tcW w:w="1527" w:type="dxa"/>
            <w:vAlign w:val="center"/>
          </w:tcPr>
          <w:p>
            <w:pPr>
              <w:pStyle w:val="261"/>
              <w:spacing w:line="360" w:lineRule="auto"/>
              <w:rPr>
                <w:rFonts w:ascii="Times New Roman" w:hAnsi="Times New Roman" w:cs="Times New Roman"/>
              </w:rPr>
            </w:pPr>
            <w:r>
              <w:rPr>
                <w:rFonts w:ascii="Times New Roman" w:hAnsi="Times New Roman" w:cs="Times New Roman"/>
              </w:rPr>
              <w:t>10</w:t>
            </w:r>
            <w:r>
              <w:rPr>
                <w:rFonts w:ascii="Times New Roman" w:hAnsi="Times New Roman" w:cs="Times New Roman"/>
                <w:vertAlign w:val="superscript"/>
              </w:rPr>
              <w:t>6</w:t>
            </w:r>
            <w:r>
              <w:rPr>
                <w:rFonts w:ascii="Times New Roman" w:hAnsi="Times New Roman" w:cs="Times New Roman"/>
              </w:rPr>
              <w:t>Nm</w:t>
            </w:r>
            <w:r>
              <w:rPr>
                <w:rFonts w:ascii="Times New Roman" w:hAnsi="Times New Roman" w:cs="Times New Roman"/>
                <w:vertAlign w:val="superscript"/>
              </w:rPr>
              <w:t>3</w:t>
            </w:r>
            <w:r>
              <w:rPr>
                <w:rFonts w:ascii="Times New Roman" w:hAnsi="Times New Roman" w:cs="Times New Roman"/>
              </w:rPr>
              <w:t>/a</w:t>
            </w:r>
          </w:p>
        </w:tc>
        <w:tc>
          <w:tcPr>
            <w:tcW w:w="1105" w:type="dxa"/>
            <w:vAlign w:val="center"/>
          </w:tcPr>
          <w:p>
            <w:pPr>
              <w:pStyle w:val="261"/>
              <w:spacing w:line="360" w:lineRule="auto"/>
              <w:rPr>
                <w:rFonts w:ascii="Times New Roman" w:hAnsi="Times New Roman" w:cs="Times New Roman"/>
              </w:rPr>
            </w:pPr>
            <w:r>
              <w:rPr>
                <w:rFonts w:ascii="Times New Roman" w:hAnsi="Times New Roman" w:cs="Times New Roman"/>
              </w:rPr>
              <w:t>4.2</w:t>
            </w:r>
          </w:p>
        </w:tc>
        <w:tc>
          <w:tcPr>
            <w:tcW w:w="2963" w:type="dxa"/>
            <w:vAlign w:val="center"/>
          </w:tcPr>
          <w:p>
            <w:pPr>
              <w:pStyle w:val="261"/>
              <w:spacing w:line="360" w:lineRule="auto"/>
              <w:rPr>
                <w:rFonts w:ascii="Times New Roman" w:hAnsi="Times New Roman" w:cs="Times New Roman"/>
              </w:rPr>
            </w:pPr>
            <w:r>
              <w:rPr>
                <w:rFonts w:ascii="Times New Roman" w:hAnsi="Times New Roman" w:cs="Times New Roman"/>
              </w:rPr>
              <w:t>处理达标后排放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六</w:t>
            </w:r>
          </w:p>
        </w:tc>
        <w:tc>
          <w:tcPr>
            <w:tcW w:w="3122" w:type="dxa"/>
            <w:vAlign w:val="center"/>
          </w:tcPr>
          <w:p>
            <w:pPr>
              <w:pStyle w:val="261"/>
              <w:spacing w:line="360" w:lineRule="auto"/>
              <w:jc w:val="left"/>
              <w:rPr>
                <w:rFonts w:ascii="Times New Roman" w:hAnsi="Times New Roman" w:cs="Times New Roman"/>
              </w:rPr>
            </w:pPr>
            <w:r>
              <w:rPr>
                <w:rFonts w:ascii="Times New Roman" w:hAnsi="Times New Roman" w:cs="Times New Roman"/>
              </w:rPr>
              <w:t>运输量</w:t>
            </w:r>
          </w:p>
        </w:tc>
        <w:tc>
          <w:tcPr>
            <w:tcW w:w="1527" w:type="dxa"/>
            <w:vAlign w:val="center"/>
          </w:tcPr>
          <w:p>
            <w:pPr>
              <w:pStyle w:val="261"/>
              <w:spacing w:line="360" w:lineRule="auto"/>
              <w:rPr>
                <w:rFonts w:ascii="Times New Roman" w:hAnsi="Times New Roman" w:cs="Times New Roman"/>
              </w:rPr>
            </w:pPr>
          </w:p>
        </w:tc>
        <w:tc>
          <w:tcPr>
            <w:tcW w:w="1105" w:type="dxa"/>
            <w:vAlign w:val="center"/>
          </w:tcPr>
          <w:p>
            <w:pPr>
              <w:pStyle w:val="261"/>
              <w:spacing w:line="360" w:lineRule="auto"/>
              <w:rPr>
                <w:rFonts w:ascii="Times New Roman" w:hAnsi="Times New Roman" w:cs="Times New Roman"/>
              </w:rPr>
            </w:pPr>
          </w:p>
        </w:tc>
        <w:tc>
          <w:tcPr>
            <w:tcW w:w="2963" w:type="dxa"/>
            <w:vAlign w:val="center"/>
          </w:tcPr>
          <w:p>
            <w:pPr>
              <w:pStyle w:val="261"/>
              <w:spacing w:line="360" w:lineRule="auto"/>
              <w:rPr>
                <w:rFonts w:ascii="Times New Roman" w:hAnsi="Times New Roman" w:cs="Times New Roman"/>
                <w:highlight w:val="yellow"/>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1</w:t>
            </w:r>
          </w:p>
        </w:tc>
        <w:tc>
          <w:tcPr>
            <w:tcW w:w="3122" w:type="dxa"/>
            <w:vAlign w:val="center"/>
          </w:tcPr>
          <w:p>
            <w:pPr>
              <w:pStyle w:val="261"/>
              <w:spacing w:line="360" w:lineRule="auto"/>
              <w:jc w:val="left"/>
              <w:rPr>
                <w:rFonts w:ascii="Times New Roman" w:hAnsi="Times New Roman" w:cs="Times New Roman"/>
              </w:rPr>
            </w:pPr>
            <w:r>
              <w:rPr>
                <w:rFonts w:ascii="Times New Roman" w:hAnsi="Times New Roman" w:cs="Times New Roman"/>
              </w:rPr>
              <w:t>运入量</w:t>
            </w:r>
          </w:p>
        </w:tc>
        <w:tc>
          <w:tcPr>
            <w:tcW w:w="1527" w:type="dxa"/>
            <w:vAlign w:val="center"/>
          </w:tcPr>
          <w:p>
            <w:pPr>
              <w:pStyle w:val="261"/>
              <w:spacing w:line="360" w:lineRule="auto"/>
              <w:rPr>
                <w:rFonts w:ascii="Times New Roman" w:hAnsi="Times New Roman" w:cs="Times New Roman"/>
              </w:rPr>
            </w:pPr>
            <w:r>
              <w:rPr>
                <w:rFonts w:ascii="Times New Roman" w:hAnsi="Times New Roman" w:cs="Times New Roman"/>
              </w:rPr>
              <w:t>t/a</w:t>
            </w:r>
          </w:p>
        </w:tc>
        <w:tc>
          <w:tcPr>
            <w:tcW w:w="1105" w:type="dxa"/>
            <w:vAlign w:val="center"/>
          </w:tcPr>
          <w:p>
            <w:pPr>
              <w:pStyle w:val="261"/>
              <w:spacing w:line="360" w:lineRule="auto"/>
              <w:rPr>
                <w:rFonts w:ascii="Times New Roman" w:hAnsi="Times New Roman" w:cs="Times New Roman"/>
              </w:rPr>
            </w:pPr>
            <w:r>
              <w:rPr>
                <w:rFonts w:hint="eastAsia" w:ascii="Times New Roman" w:hAnsi="Times New Roman" w:cs="Times New Roman"/>
              </w:rPr>
              <w:t>240</w:t>
            </w:r>
          </w:p>
        </w:tc>
        <w:tc>
          <w:tcPr>
            <w:tcW w:w="2963" w:type="dxa"/>
            <w:vAlign w:val="center"/>
          </w:tcPr>
          <w:p>
            <w:pPr>
              <w:pStyle w:val="261"/>
              <w:spacing w:line="360" w:lineRule="auto"/>
              <w:rPr>
                <w:rFonts w:ascii="Times New Roman" w:hAnsi="Times New Roman" w:cs="Times New Roman"/>
              </w:rPr>
            </w:pPr>
            <w:r>
              <w:rPr>
                <w:rFonts w:ascii="Times New Roman" w:hAnsi="Times New Roman" w:cs="Times New Roman"/>
              </w:rPr>
              <w:t>改性剂和PAM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2</w:t>
            </w:r>
          </w:p>
        </w:tc>
        <w:tc>
          <w:tcPr>
            <w:tcW w:w="3122" w:type="dxa"/>
            <w:vAlign w:val="center"/>
          </w:tcPr>
          <w:p>
            <w:pPr>
              <w:pStyle w:val="261"/>
              <w:spacing w:line="360" w:lineRule="auto"/>
              <w:jc w:val="left"/>
              <w:rPr>
                <w:rFonts w:ascii="Times New Roman" w:hAnsi="Times New Roman" w:cs="Times New Roman"/>
              </w:rPr>
            </w:pPr>
            <w:r>
              <w:rPr>
                <w:rFonts w:ascii="Times New Roman" w:hAnsi="Times New Roman" w:cs="Times New Roman"/>
              </w:rPr>
              <w:t>运出量</w:t>
            </w:r>
          </w:p>
        </w:tc>
        <w:tc>
          <w:tcPr>
            <w:tcW w:w="1527" w:type="dxa"/>
            <w:vAlign w:val="center"/>
          </w:tcPr>
          <w:p>
            <w:pPr>
              <w:pStyle w:val="261"/>
              <w:spacing w:line="360" w:lineRule="auto"/>
              <w:rPr>
                <w:rFonts w:ascii="Times New Roman" w:hAnsi="Times New Roman" w:cs="Times New Roman"/>
              </w:rPr>
            </w:pPr>
            <w:r>
              <w:rPr>
                <w:rFonts w:ascii="Times New Roman" w:hAnsi="Times New Roman" w:cs="Times New Roman"/>
              </w:rPr>
              <w:t>t/a</w:t>
            </w:r>
          </w:p>
        </w:tc>
        <w:tc>
          <w:tcPr>
            <w:tcW w:w="1105" w:type="dxa"/>
            <w:vAlign w:val="center"/>
          </w:tcPr>
          <w:p>
            <w:pPr>
              <w:pStyle w:val="261"/>
              <w:spacing w:line="360" w:lineRule="auto"/>
              <w:rPr>
                <w:rFonts w:ascii="Times New Roman" w:hAnsi="Times New Roman" w:cs="Times New Roman"/>
              </w:rPr>
            </w:pPr>
            <w:r>
              <w:rPr>
                <w:rFonts w:hint="eastAsia" w:ascii="Times New Roman" w:hAnsi="Times New Roman" w:cs="Times New Roman"/>
              </w:rPr>
              <w:t>1050</w:t>
            </w:r>
          </w:p>
        </w:tc>
        <w:tc>
          <w:tcPr>
            <w:tcW w:w="2963" w:type="dxa"/>
            <w:vAlign w:val="center"/>
          </w:tcPr>
          <w:p>
            <w:pPr>
              <w:pStyle w:val="261"/>
              <w:spacing w:line="360" w:lineRule="auto"/>
              <w:rPr>
                <w:rFonts w:ascii="Times New Roman" w:hAnsi="Times New Roman" w:cs="Times New Roman"/>
              </w:rPr>
            </w:pPr>
            <w:r>
              <w:rPr>
                <w:rFonts w:ascii="Times New Roman" w:hAnsi="Times New Roman" w:cs="Times New Roman"/>
              </w:rPr>
              <w:t>干泥包装后外运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七</w:t>
            </w:r>
          </w:p>
        </w:tc>
        <w:tc>
          <w:tcPr>
            <w:tcW w:w="3122" w:type="dxa"/>
            <w:vAlign w:val="center"/>
          </w:tcPr>
          <w:p>
            <w:pPr>
              <w:pStyle w:val="261"/>
              <w:spacing w:line="360" w:lineRule="auto"/>
              <w:jc w:val="left"/>
              <w:rPr>
                <w:rFonts w:ascii="Times New Roman" w:hAnsi="Times New Roman" w:cs="Times New Roman"/>
              </w:rPr>
            </w:pPr>
            <w:r>
              <w:rPr>
                <w:rFonts w:ascii="Times New Roman" w:hAnsi="Times New Roman" w:cs="Times New Roman"/>
              </w:rPr>
              <w:t>定员</w:t>
            </w:r>
          </w:p>
        </w:tc>
        <w:tc>
          <w:tcPr>
            <w:tcW w:w="1527" w:type="dxa"/>
            <w:vAlign w:val="center"/>
          </w:tcPr>
          <w:p>
            <w:pPr>
              <w:pStyle w:val="261"/>
              <w:spacing w:line="360" w:lineRule="auto"/>
              <w:rPr>
                <w:rFonts w:ascii="Times New Roman" w:hAnsi="Times New Roman" w:cs="Times New Roman"/>
              </w:rPr>
            </w:pPr>
            <w:r>
              <w:rPr>
                <w:rFonts w:ascii="Times New Roman" w:hAnsi="Times New Roman" w:cs="Times New Roman"/>
              </w:rPr>
              <w:t>人</w:t>
            </w:r>
          </w:p>
        </w:tc>
        <w:tc>
          <w:tcPr>
            <w:tcW w:w="1105" w:type="dxa"/>
            <w:vAlign w:val="center"/>
          </w:tcPr>
          <w:p>
            <w:pPr>
              <w:pStyle w:val="261"/>
              <w:spacing w:line="360" w:lineRule="auto"/>
              <w:rPr>
                <w:rFonts w:ascii="Times New Roman" w:hAnsi="Times New Roman" w:cs="Times New Roman"/>
              </w:rPr>
            </w:pPr>
            <w:r>
              <w:rPr>
                <w:rFonts w:ascii="Times New Roman" w:hAnsi="Times New Roman" w:cs="Times New Roman"/>
              </w:rPr>
              <w:t>6</w:t>
            </w:r>
          </w:p>
        </w:tc>
        <w:tc>
          <w:tcPr>
            <w:tcW w:w="2963" w:type="dxa"/>
            <w:vAlign w:val="center"/>
          </w:tcPr>
          <w:p>
            <w:pPr>
              <w:pStyle w:val="261"/>
              <w:spacing w:line="360" w:lineRule="auto"/>
              <w:rPr>
                <w:rFonts w:ascii="Times New Roman" w:hAnsi="Times New Roman" w:cs="Times New Roman"/>
                <w:highlight w:val="yellow"/>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1</w:t>
            </w:r>
          </w:p>
        </w:tc>
        <w:tc>
          <w:tcPr>
            <w:tcW w:w="3122" w:type="dxa"/>
            <w:vAlign w:val="center"/>
          </w:tcPr>
          <w:p>
            <w:pPr>
              <w:pStyle w:val="261"/>
              <w:spacing w:line="360" w:lineRule="auto"/>
              <w:jc w:val="left"/>
              <w:rPr>
                <w:rFonts w:ascii="Times New Roman" w:hAnsi="Times New Roman" w:cs="Times New Roman"/>
              </w:rPr>
            </w:pPr>
            <w:r>
              <w:rPr>
                <w:rFonts w:ascii="Times New Roman" w:hAnsi="Times New Roman" w:cs="Times New Roman"/>
              </w:rPr>
              <w:t>生产工人</w:t>
            </w:r>
          </w:p>
        </w:tc>
        <w:tc>
          <w:tcPr>
            <w:tcW w:w="1527" w:type="dxa"/>
            <w:vAlign w:val="center"/>
          </w:tcPr>
          <w:p>
            <w:pPr>
              <w:pStyle w:val="261"/>
              <w:spacing w:line="360" w:lineRule="auto"/>
              <w:rPr>
                <w:rFonts w:ascii="Times New Roman" w:hAnsi="Times New Roman" w:cs="Times New Roman"/>
              </w:rPr>
            </w:pPr>
            <w:r>
              <w:rPr>
                <w:rFonts w:ascii="Times New Roman" w:hAnsi="Times New Roman" w:cs="Times New Roman"/>
              </w:rPr>
              <w:t>人</w:t>
            </w:r>
          </w:p>
        </w:tc>
        <w:tc>
          <w:tcPr>
            <w:tcW w:w="1105" w:type="dxa"/>
            <w:vAlign w:val="center"/>
          </w:tcPr>
          <w:p>
            <w:pPr>
              <w:pStyle w:val="261"/>
              <w:spacing w:line="360" w:lineRule="auto"/>
              <w:rPr>
                <w:rFonts w:ascii="Times New Roman" w:hAnsi="Times New Roman" w:cs="Times New Roman"/>
              </w:rPr>
            </w:pPr>
            <w:r>
              <w:rPr>
                <w:rFonts w:ascii="Times New Roman" w:hAnsi="Times New Roman" w:cs="Times New Roman"/>
              </w:rPr>
              <w:t>4</w:t>
            </w:r>
          </w:p>
        </w:tc>
        <w:tc>
          <w:tcPr>
            <w:tcW w:w="2963" w:type="dxa"/>
            <w:vAlign w:val="center"/>
          </w:tcPr>
          <w:p>
            <w:pPr>
              <w:pStyle w:val="261"/>
              <w:spacing w:line="360" w:lineRule="auto"/>
              <w:rPr>
                <w:rFonts w:ascii="Times New Roman" w:hAnsi="Times New Roman" w:cs="Times New Roman"/>
                <w:highlight w:val="yellow"/>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2</w:t>
            </w:r>
          </w:p>
        </w:tc>
        <w:tc>
          <w:tcPr>
            <w:tcW w:w="3122" w:type="dxa"/>
            <w:vAlign w:val="center"/>
          </w:tcPr>
          <w:p>
            <w:pPr>
              <w:pStyle w:val="261"/>
              <w:spacing w:line="360" w:lineRule="auto"/>
              <w:jc w:val="left"/>
              <w:rPr>
                <w:rFonts w:ascii="Times New Roman" w:hAnsi="Times New Roman" w:cs="Times New Roman"/>
              </w:rPr>
            </w:pPr>
            <w:r>
              <w:rPr>
                <w:rFonts w:ascii="Times New Roman" w:hAnsi="Times New Roman" w:cs="Times New Roman"/>
              </w:rPr>
              <w:t>技术及管理人员</w:t>
            </w:r>
          </w:p>
        </w:tc>
        <w:tc>
          <w:tcPr>
            <w:tcW w:w="1527" w:type="dxa"/>
            <w:vAlign w:val="center"/>
          </w:tcPr>
          <w:p>
            <w:pPr>
              <w:pStyle w:val="261"/>
              <w:spacing w:line="360" w:lineRule="auto"/>
              <w:rPr>
                <w:rFonts w:ascii="Times New Roman" w:hAnsi="Times New Roman" w:cs="Times New Roman"/>
              </w:rPr>
            </w:pPr>
            <w:r>
              <w:rPr>
                <w:rFonts w:ascii="Times New Roman" w:hAnsi="Times New Roman" w:cs="Times New Roman"/>
              </w:rPr>
              <w:t>人</w:t>
            </w:r>
          </w:p>
        </w:tc>
        <w:tc>
          <w:tcPr>
            <w:tcW w:w="1105" w:type="dxa"/>
            <w:vAlign w:val="center"/>
          </w:tcPr>
          <w:p>
            <w:pPr>
              <w:pStyle w:val="261"/>
              <w:spacing w:line="360" w:lineRule="auto"/>
              <w:rPr>
                <w:rFonts w:ascii="Times New Roman" w:hAnsi="Times New Roman" w:cs="Times New Roman"/>
              </w:rPr>
            </w:pPr>
            <w:r>
              <w:rPr>
                <w:rFonts w:ascii="Times New Roman" w:hAnsi="Times New Roman" w:cs="Times New Roman"/>
              </w:rPr>
              <w:t>2</w:t>
            </w:r>
          </w:p>
        </w:tc>
        <w:tc>
          <w:tcPr>
            <w:tcW w:w="2963" w:type="dxa"/>
            <w:vAlign w:val="center"/>
          </w:tcPr>
          <w:p>
            <w:pPr>
              <w:pStyle w:val="261"/>
              <w:spacing w:line="360" w:lineRule="auto"/>
              <w:rPr>
                <w:rFonts w:ascii="Times New Roman" w:hAnsi="Times New Roman" w:cs="Times New Roman"/>
                <w:highlight w:val="yellow"/>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八</w:t>
            </w:r>
          </w:p>
        </w:tc>
        <w:tc>
          <w:tcPr>
            <w:tcW w:w="3122" w:type="dxa"/>
            <w:vAlign w:val="center"/>
          </w:tcPr>
          <w:p>
            <w:pPr>
              <w:pStyle w:val="261"/>
              <w:spacing w:line="360" w:lineRule="auto"/>
              <w:jc w:val="left"/>
              <w:rPr>
                <w:rFonts w:ascii="Times New Roman" w:hAnsi="Times New Roman" w:cs="Times New Roman"/>
              </w:rPr>
            </w:pPr>
            <w:r>
              <w:rPr>
                <w:rFonts w:ascii="Times New Roman" w:hAnsi="Times New Roman" w:cs="Times New Roman"/>
              </w:rPr>
              <w:t>新建装置占地面积</w:t>
            </w:r>
          </w:p>
        </w:tc>
        <w:tc>
          <w:tcPr>
            <w:tcW w:w="1527" w:type="dxa"/>
            <w:vAlign w:val="center"/>
          </w:tcPr>
          <w:p>
            <w:pPr>
              <w:pStyle w:val="261"/>
              <w:spacing w:line="360" w:lineRule="auto"/>
              <w:rPr>
                <w:rFonts w:ascii="Times New Roman" w:hAnsi="Times New Roman" w:cs="Times New Roman"/>
              </w:rPr>
            </w:pPr>
            <w:r>
              <w:rPr>
                <w:rFonts w:ascii="Times New Roman" w:hAnsi="Times New Roman" w:cs="Times New Roman"/>
              </w:rPr>
              <w:t>m</w:t>
            </w:r>
            <w:r>
              <w:rPr>
                <w:rFonts w:ascii="Times New Roman" w:hAnsi="Times New Roman" w:cs="Times New Roman"/>
                <w:vertAlign w:val="superscript"/>
              </w:rPr>
              <w:t>2</w:t>
            </w:r>
          </w:p>
        </w:tc>
        <w:tc>
          <w:tcPr>
            <w:tcW w:w="1105" w:type="dxa"/>
            <w:vAlign w:val="center"/>
          </w:tcPr>
          <w:p>
            <w:pPr>
              <w:pStyle w:val="261"/>
              <w:spacing w:line="360" w:lineRule="auto"/>
              <w:rPr>
                <w:rFonts w:ascii="Times New Roman" w:hAnsi="Times New Roman" w:cs="Times New Roman"/>
              </w:rPr>
            </w:pPr>
            <w:r>
              <w:rPr>
                <w:rFonts w:ascii="Times New Roman" w:hAnsi="Times New Roman" w:cs="Times New Roman"/>
              </w:rPr>
              <w:t>1500</w:t>
            </w:r>
          </w:p>
        </w:tc>
        <w:tc>
          <w:tcPr>
            <w:tcW w:w="2963" w:type="dxa"/>
            <w:vAlign w:val="center"/>
          </w:tcPr>
          <w:p>
            <w:pPr>
              <w:pStyle w:val="261"/>
              <w:spacing w:line="360" w:lineRule="auto"/>
              <w:rPr>
                <w:rFonts w:ascii="Times New Roman" w:hAnsi="Times New Roman" w:cs="Times New Roman"/>
                <w:highlight w:val="yellow"/>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九</w:t>
            </w:r>
          </w:p>
        </w:tc>
        <w:tc>
          <w:tcPr>
            <w:tcW w:w="3122" w:type="dxa"/>
            <w:vAlign w:val="center"/>
          </w:tcPr>
          <w:p>
            <w:pPr>
              <w:pStyle w:val="261"/>
              <w:spacing w:line="360" w:lineRule="auto"/>
              <w:jc w:val="left"/>
              <w:rPr>
                <w:rFonts w:ascii="Times New Roman" w:hAnsi="Times New Roman" w:cs="Times New Roman"/>
              </w:rPr>
            </w:pPr>
            <w:r>
              <w:rPr>
                <w:rFonts w:ascii="Times New Roman" w:hAnsi="Times New Roman" w:cs="Times New Roman"/>
              </w:rPr>
              <w:t>总建筑面积</w:t>
            </w:r>
          </w:p>
        </w:tc>
        <w:tc>
          <w:tcPr>
            <w:tcW w:w="1527" w:type="dxa"/>
            <w:vAlign w:val="center"/>
          </w:tcPr>
          <w:p>
            <w:pPr>
              <w:pStyle w:val="261"/>
              <w:spacing w:line="360" w:lineRule="auto"/>
              <w:rPr>
                <w:rFonts w:ascii="Times New Roman" w:hAnsi="Times New Roman" w:cs="Times New Roman"/>
              </w:rPr>
            </w:pPr>
            <w:r>
              <w:rPr>
                <w:rFonts w:ascii="Times New Roman" w:hAnsi="Times New Roman" w:cs="Times New Roman"/>
              </w:rPr>
              <w:t>m</w:t>
            </w:r>
            <w:r>
              <w:rPr>
                <w:rFonts w:ascii="Times New Roman" w:hAnsi="Times New Roman" w:cs="Times New Roman"/>
                <w:vertAlign w:val="superscript"/>
              </w:rPr>
              <w:t>2</w:t>
            </w:r>
          </w:p>
        </w:tc>
        <w:tc>
          <w:tcPr>
            <w:tcW w:w="1105" w:type="dxa"/>
            <w:vAlign w:val="center"/>
          </w:tcPr>
          <w:p>
            <w:pPr>
              <w:pStyle w:val="261"/>
              <w:spacing w:line="360" w:lineRule="auto"/>
              <w:rPr>
                <w:rFonts w:ascii="Times New Roman" w:hAnsi="Times New Roman" w:cs="Times New Roman"/>
              </w:rPr>
            </w:pPr>
            <w:r>
              <w:rPr>
                <w:rFonts w:ascii="Times New Roman" w:hAnsi="Times New Roman" w:cs="Times New Roman"/>
              </w:rPr>
              <w:t>235</w:t>
            </w:r>
          </w:p>
        </w:tc>
        <w:tc>
          <w:tcPr>
            <w:tcW w:w="2963" w:type="dxa"/>
            <w:vAlign w:val="center"/>
          </w:tcPr>
          <w:p>
            <w:pPr>
              <w:pStyle w:val="261"/>
              <w:spacing w:line="360" w:lineRule="auto"/>
              <w:rPr>
                <w:rFonts w:ascii="Times New Roman" w:hAnsi="Times New Roman" w:cs="Times New Roman"/>
                <w:highlight w:val="yellow"/>
              </w:rPr>
            </w:pPr>
            <w:r>
              <w:rPr>
                <w:rFonts w:ascii="Times New Roman" w:hAnsi="Times New Roman" w:cs="Times New Roman"/>
              </w:rPr>
              <w:t>含油泥脱水框架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十</w:t>
            </w:r>
          </w:p>
        </w:tc>
        <w:tc>
          <w:tcPr>
            <w:tcW w:w="3122" w:type="dxa"/>
            <w:vAlign w:val="center"/>
          </w:tcPr>
          <w:p>
            <w:pPr>
              <w:pStyle w:val="261"/>
              <w:spacing w:line="360" w:lineRule="auto"/>
              <w:jc w:val="left"/>
              <w:rPr>
                <w:rFonts w:ascii="Times New Roman" w:hAnsi="Times New Roman" w:cs="Times New Roman"/>
              </w:rPr>
            </w:pPr>
            <w:r>
              <w:rPr>
                <w:rFonts w:ascii="Times New Roman" w:hAnsi="Times New Roman" w:cs="Times New Roman"/>
              </w:rPr>
              <w:t>总投资</w:t>
            </w:r>
          </w:p>
        </w:tc>
        <w:tc>
          <w:tcPr>
            <w:tcW w:w="1527" w:type="dxa"/>
            <w:vAlign w:val="center"/>
          </w:tcPr>
          <w:p>
            <w:pPr>
              <w:pStyle w:val="261"/>
              <w:spacing w:line="360" w:lineRule="auto"/>
              <w:rPr>
                <w:rFonts w:ascii="Times New Roman" w:hAnsi="Times New Roman" w:cs="Times New Roman"/>
              </w:rPr>
            </w:pPr>
            <w:r>
              <w:rPr>
                <w:rFonts w:ascii="Times New Roman" w:hAnsi="Times New Roman" w:cs="Times New Roman"/>
              </w:rPr>
              <w:t>万元</w:t>
            </w:r>
          </w:p>
        </w:tc>
        <w:tc>
          <w:tcPr>
            <w:tcW w:w="1105" w:type="dxa"/>
            <w:vAlign w:val="center"/>
          </w:tcPr>
          <w:p>
            <w:pPr>
              <w:pStyle w:val="261"/>
              <w:spacing w:line="360" w:lineRule="auto"/>
              <w:rPr>
                <w:rFonts w:ascii="Times New Roman" w:hAnsi="Times New Roman" w:cs="Times New Roman"/>
              </w:rPr>
            </w:pPr>
            <w:r>
              <w:rPr>
                <w:rFonts w:hint="eastAsia" w:ascii="Times New Roman" w:hAnsi="Times New Roman" w:cs="Times New Roman"/>
              </w:rPr>
              <w:t>2794</w:t>
            </w:r>
          </w:p>
        </w:tc>
        <w:tc>
          <w:tcPr>
            <w:tcW w:w="2963" w:type="dxa"/>
            <w:vAlign w:val="center"/>
          </w:tcPr>
          <w:p>
            <w:pPr>
              <w:pStyle w:val="261"/>
              <w:spacing w:line="360" w:lineRule="auto"/>
              <w:rPr>
                <w:rFonts w:ascii="Times New Roman" w:hAnsi="Times New Roman" w:cs="Times New Roman"/>
                <w:highlight w:val="yellow"/>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47" w:type="dxa"/>
            <w:vAlign w:val="center"/>
          </w:tcPr>
          <w:p>
            <w:pPr>
              <w:pStyle w:val="261"/>
              <w:spacing w:line="360" w:lineRule="auto"/>
              <w:rPr>
                <w:rFonts w:ascii="Times New Roman" w:hAnsi="Times New Roman" w:cs="Times New Roman"/>
              </w:rPr>
            </w:pPr>
            <w:r>
              <w:rPr>
                <w:rFonts w:ascii="Times New Roman" w:hAnsi="Times New Roman" w:cs="Times New Roman"/>
              </w:rPr>
              <w:t>1</w:t>
            </w:r>
          </w:p>
        </w:tc>
        <w:tc>
          <w:tcPr>
            <w:tcW w:w="3122" w:type="dxa"/>
            <w:vAlign w:val="bottom"/>
          </w:tcPr>
          <w:p>
            <w:pPr>
              <w:pStyle w:val="261"/>
              <w:spacing w:line="360" w:lineRule="auto"/>
              <w:jc w:val="left"/>
              <w:rPr>
                <w:rFonts w:ascii="Times New Roman" w:hAnsi="Times New Roman" w:cs="Times New Roman"/>
              </w:rPr>
            </w:pPr>
            <w:r>
              <w:rPr>
                <w:rFonts w:ascii="Times New Roman" w:hAnsi="Times New Roman" w:cs="Times New Roman"/>
              </w:rPr>
              <w:t>环保投资</w:t>
            </w:r>
          </w:p>
        </w:tc>
        <w:tc>
          <w:tcPr>
            <w:tcW w:w="1527" w:type="dxa"/>
            <w:vAlign w:val="bottom"/>
          </w:tcPr>
          <w:p>
            <w:pPr>
              <w:pStyle w:val="261"/>
              <w:spacing w:line="360" w:lineRule="auto"/>
              <w:rPr>
                <w:rFonts w:ascii="Times New Roman" w:hAnsi="Times New Roman" w:cs="Times New Roman"/>
              </w:rPr>
            </w:pPr>
            <w:r>
              <w:rPr>
                <w:rFonts w:ascii="Times New Roman" w:hAnsi="Times New Roman" w:cs="Times New Roman"/>
              </w:rPr>
              <w:t>万元</w:t>
            </w:r>
          </w:p>
        </w:tc>
        <w:tc>
          <w:tcPr>
            <w:tcW w:w="1105" w:type="dxa"/>
            <w:vAlign w:val="center"/>
          </w:tcPr>
          <w:p>
            <w:pPr>
              <w:pStyle w:val="261"/>
              <w:spacing w:line="360" w:lineRule="auto"/>
              <w:rPr>
                <w:rFonts w:ascii="Times New Roman" w:hAnsi="Times New Roman" w:cs="Times New Roman"/>
              </w:rPr>
            </w:pPr>
            <w:r>
              <w:rPr>
                <w:rFonts w:hint="eastAsia" w:ascii="Times New Roman" w:hAnsi="Times New Roman" w:cs="Times New Roman"/>
              </w:rPr>
              <w:t>2794</w:t>
            </w:r>
          </w:p>
        </w:tc>
        <w:tc>
          <w:tcPr>
            <w:tcW w:w="2963" w:type="dxa"/>
            <w:vAlign w:val="center"/>
          </w:tcPr>
          <w:p>
            <w:pPr>
              <w:pStyle w:val="261"/>
              <w:spacing w:line="360" w:lineRule="auto"/>
              <w:rPr>
                <w:rFonts w:ascii="Times New Roman" w:hAnsi="Times New Roman" w:cs="Times New Roman"/>
                <w:highlight w:val="yellow"/>
              </w:rPr>
            </w:pPr>
          </w:p>
        </w:tc>
      </w:tr>
    </w:tbl>
    <w:p>
      <w:pPr>
        <w:rPr>
          <w:rFonts w:ascii="Times New Roman" w:hAnsi="Times New Roman" w:cs="Times New Roman"/>
        </w:rPr>
      </w:pPr>
    </w:p>
    <w:p>
      <w:pPr>
        <w:pStyle w:val="9"/>
        <w:spacing w:line="480" w:lineRule="exact"/>
        <w:ind w:firstLine="480"/>
        <w:rPr>
          <w:rFonts w:ascii="Times New Roman" w:hAnsi="Times New Roman" w:cs="Times New Roman"/>
        </w:rPr>
      </w:pPr>
      <w:r>
        <w:rPr>
          <w:rFonts w:ascii="Times New Roman" w:hAnsi="Times New Roman" w:cs="Times New Roman"/>
        </w:rPr>
        <w:t>本项目建设内容见表2.3.1-2。</w:t>
      </w:r>
    </w:p>
    <w:p>
      <w:pPr>
        <w:pStyle w:val="19"/>
        <w:spacing w:line="480" w:lineRule="exact"/>
      </w:pPr>
      <w:r>
        <w:t>表 2.3.1-2 本项目建设内容一览表</w:t>
      </w:r>
    </w:p>
    <w:tbl>
      <w:tblPr>
        <w:tblStyle w:val="45"/>
        <w:tblW w:w="9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699"/>
        <w:gridCol w:w="5164"/>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shd w:val="clear" w:color="auto" w:fill="FFFFFF"/>
            <w:vAlign w:val="center"/>
          </w:tcPr>
          <w:p>
            <w:pPr>
              <w:jc w:val="center"/>
              <w:rPr>
                <w:rFonts w:ascii="Times New Roman" w:hAnsi="Times New Roman" w:cs="Times New Roman"/>
                <w:b/>
                <w:bCs/>
                <w:color w:val="000000"/>
                <w:szCs w:val="21"/>
                <w:u w:val="single"/>
              </w:rPr>
            </w:pPr>
            <w:bookmarkStart w:id="142" w:name="_Toc2121"/>
            <w:bookmarkStart w:id="143" w:name="_Toc27378"/>
            <w:bookmarkStart w:id="144" w:name="_Toc306034542"/>
            <w:bookmarkStart w:id="145" w:name="_Toc304810292"/>
            <w:bookmarkStart w:id="146" w:name="_Toc25954"/>
            <w:r>
              <w:rPr>
                <w:rFonts w:ascii="Times New Roman" w:hAnsi="Times New Roman" w:cs="Times New Roman"/>
                <w:b/>
                <w:bCs/>
                <w:color w:val="000000"/>
                <w:szCs w:val="21"/>
                <w:u w:val="single"/>
              </w:rPr>
              <w:t>工程类别</w:t>
            </w:r>
          </w:p>
        </w:tc>
        <w:tc>
          <w:tcPr>
            <w:tcW w:w="1695" w:type="dxa"/>
            <w:shd w:val="clear" w:color="auto" w:fill="FFFFFF"/>
            <w:vAlign w:val="center"/>
          </w:tcPr>
          <w:p>
            <w:pPr>
              <w:jc w:val="center"/>
              <w:rPr>
                <w:rFonts w:ascii="Times New Roman" w:hAnsi="Times New Roman" w:cs="Times New Roman"/>
                <w:b/>
                <w:bCs/>
                <w:color w:val="000000"/>
                <w:szCs w:val="21"/>
                <w:u w:val="single"/>
              </w:rPr>
            </w:pPr>
            <w:r>
              <w:rPr>
                <w:rFonts w:ascii="Times New Roman" w:hAnsi="Times New Roman" w:cs="Times New Roman"/>
                <w:b/>
                <w:color w:val="000000"/>
                <w:szCs w:val="21"/>
                <w:u w:val="single"/>
              </w:rPr>
              <w:t>项目名称</w:t>
            </w:r>
          </w:p>
        </w:tc>
        <w:tc>
          <w:tcPr>
            <w:tcW w:w="5167" w:type="dxa"/>
            <w:shd w:val="clear" w:color="auto" w:fill="FFFFFF"/>
          </w:tcPr>
          <w:p>
            <w:pPr>
              <w:jc w:val="center"/>
              <w:rPr>
                <w:rFonts w:ascii="Times New Roman" w:hAnsi="Times New Roman" w:cs="Times New Roman"/>
                <w:b/>
                <w:bCs/>
                <w:color w:val="000000"/>
                <w:szCs w:val="21"/>
                <w:u w:val="single"/>
              </w:rPr>
            </w:pPr>
            <w:r>
              <w:rPr>
                <w:rFonts w:ascii="Times New Roman" w:hAnsi="Times New Roman" w:cs="Times New Roman"/>
                <w:b/>
                <w:color w:val="000000"/>
                <w:szCs w:val="21"/>
                <w:u w:val="single"/>
              </w:rPr>
              <w:t>具体内容及措施</w:t>
            </w:r>
          </w:p>
        </w:tc>
        <w:tc>
          <w:tcPr>
            <w:tcW w:w="1144" w:type="dxa"/>
            <w:shd w:val="clear" w:color="auto" w:fill="FFFFFF"/>
          </w:tcPr>
          <w:p>
            <w:pPr>
              <w:jc w:val="center"/>
              <w:rPr>
                <w:rFonts w:ascii="Times New Roman" w:hAnsi="Times New Roman" w:cs="Times New Roman"/>
                <w:b/>
                <w:bCs/>
                <w:color w:val="000000"/>
                <w:szCs w:val="21"/>
                <w:u w:val="single"/>
              </w:rPr>
            </w:pPr>
            <w:r>
              <w:rPr>
                <w:rFonts w:ascii="Times New Roman" w:hAnsi="Times New Roman" w:cs="Times New Roman"/>
                <w:b/>
                <w:bCs/>
                <w:color w:val="000000"/>
                <w:szCs w:val="21"/>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77" w:type="dxa"/>
            <w:vMerge w:val="restart"/>
            <w:shd w:val="clear" w:color="auto" w:fill="FFFFFF"/>
            <w:vAlign w:val="center"/>
          </w:tcPr>
          <w:p>
            <w:pPr>
              <w:rPr>
                <w:rFonts w:ascii="Times New Roman" w:hAnsi="Times New Roman" w:cs="Times New Roman"/>
                <w:color w:val="000000"/>
                <w:szCs w:val="21"/>
                <w:u w:val="single"/>
              </w:rPr>
            </w:pPr>
            <w:r>
              <w:rPr>
                <w:rFonts w:ascii="Times New Roman" w:hAnsi="Times New Roman" w:cs="Times New Roman"/>
                <w:color w:val="000000"/>
                <w:szCs w:val="21"/>
                <w:u w:val="single"/>
              </w:rPr>
              <w:t>主体工程</w:t>
            </w:r>
          </w:p>
        </w:tc>
        <w:tc>
          <w:tcPr>
            <w:tcW w:w="1700" w:type="dxa"/>
            <w:shd w:val="clear" w:color="auto" w:fill="FFFFFF"/>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油泥</w:t>
            </w:r>
            <w:r>
              <w:rPr>
                <w:rFonts w:ascii="Times New Roman" w:hAnsi="Times New Roman" w:cs="Times New Roman"/>
                <w:szCs w:val="21"/>
                <w:u w:val="single"/>
              </w:rPr>
              <w:t>干化装置</w:t>
            </w:r>
          </w:p>
        </w:tc>
        <w:tc>
          <w:tcPr>
            <w:tcW w:w="5167" w:type="dxa"/>
            <w:shd w:val="clear" w:color="auto" w:fill="FFFFFF"/>
          </w:tcPr>
          <w:p>
            <w:pPr>
              <w:jc w:val="center"/>
              <w:rPr>
                <w:rFonts w:ascii="Times New Roman" w:hAnsi="Times New Roman" w:cs="Times New Roman"/>
                <w:szCs w:val="21"/>
                <w:u w:val="single"/>
              </w:rPr>
            </w:pPr>
            <w:r>
              <w:rPr>
                <w:rFonts w:ascii="Times New Roman" w:hAnsi="Times New Roman" w:cs="Times New Roman"/>
                <w:szCs w:val="21"/>
                <w:u w:val="single"/>
              </w:rPr>
              <w:t>污泥罐、提升池、叠螺污泥脱水机、卧式搅拌机、自动加药装置、桨叶式干燥机、臭气处理装置等</w:t>
            </w:r>
            <w:r>
              <w:rPr>
                <w:rFonts w:hint="eastAsia" w:ascii="Times New Roman" w:hAnsi="Times New Roman" w:cs="Times New Roman"/>
                <w:szCs w:val="21"/>
                <w:u w:val="single"/>
              </w:rPr>
              <w:t>。</w:t>
            </w:r>
          </w:p>
        </w:tc>
        <w:tc>
          <w:tcPr>
            <w:tcW w:w="1144" w:type="dxa"/>
            <w:vMerge w:val="restart"/>
            <w:shd w:val="clear" w:color="auto" w:fill="FFFFFF"/>
          </w:tcPr>
          <w:p>
            <w:pPr>
              <w:widowControl/>
              <w:jc w:val="left"/>
              <w:rPr>
                <w:rFonts w:ascii="Times New Roman" w:hAnsi="Times New Roman" w:cs="Times New Roman"/>
                <w:szCs w:val="21"/>
                <w:u w:val="single"/>
              </w:rPr>
            </w:pPr>
            <w:r>
              <w:rPr>
                <w:rFonts w:hint="eastAsia" w:ascii="Times New Roman" w:hAnsi="Times New Roman" w:cs="Times New Roman"/>
                <w:szCs w:val="21"/>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077" w:type="dxa"/>
            <w:vMerge w:val="continue"/>
            <w:shd w:val="clear" w:color="auto" w:fill="FFFFFF"/>
            <w:vAlign w:val="center"/>
          </w:tcPr>
          <w:p>
            <w:pPr>
              <w:rPr>
                <w:rFonts w:ascii="Times New Roman" w:hAnsi="Times New Roman" w:cs="Times New Roman"/>
                <w:color w:val="000000"/>
                <w:szCs w:val="21"/>
                <w:u w:val="single"/>
              </w:rPr>
            </w:pPr>
          </w:p>
        </w:tc>
        <w:tc>
          <w:tcPr>
            <w:tcW w:w="1700" w:type="dxa"/>
            <w:shd w:val="clear" w:color="auto" w:fill="FFFFFF"/>
            <w:vAlign w:val="center"/>
          </w:tcPr>
          <w:p>
            <w:pPr>
              <w:jc w:val="center"/>
              <w:rPr>
                <w:rFonts w:ascii="Times New Roman" w:hAnsi="Times New Roman" w:cs="Times New Roman"/>
                <w:color w:val="000000"/>
                <w:szCs w:val="21"/>
                <w:u w:val="single"/>
              </w:rPr>
            </w:pPr>
            <w:r>
              <w:rPr>
                <w:rFonts w:hint="eastAsia" w:ascii="Times New Roman" w:hAnsi="Times New Roman" w:cs="Times New Roman"/>
                <w:color w:val="000000"/>
                <w:szCs w:val="21"/>
                <w:u w:val="single"/>
              </w:rPr>
              <w:t>油泥</w:t>
            </w:r>
            <w:r>
              <w:rPr>
                <w:rFonts w:ascii="Times New Roman" w:hAnsi="Times New Roman" w:cs="Times New Roman"/>
                <w:color w:val="000000"/>
                <w:szCs w:val="21"/>
                <w:u w:val="single"/>
              </w:rPr>
              <w:t>干化区域</w:t>
            </w:r>
          </w:p>
        </w:tc>
        <w:tc>
          <w:tcPr>
            <w:tcW w:w="5167" w:type="dxa"/>
            <w:shd w:val="clear" w:color="auto" w:fill="FFFFFF"/>
            <w:vAlign w:val="center"/>
          </w:tcPr>
          <w:p>
            <w:pPr>
              <w:jc w:val="center"/>
              <w:rPr>
                <w:rFonts w:ascii="Times New Roman" w:hAnsi="Times New Roman" w:cs="Times New Roman"/>
                <w:szCs w:val="21"/>
                <w:u w:val="single"/>
              </w:rPr>
            </w:pPr>
            <w:r>
              <w:rPr>
                <w:rFonts w:ascii="Times New Roman" w:hAnsi="Times New Roman" w:cs="Times New Roman"/>
                <w:szCs w:val="21"/>
                <w:u w:val="single"/>
              </w:rPr>
              <w:t>本项目新建</w:t>
            </w:r>
            <w:r>
              <w:rPr>
                <w:rFonts w:hint="eastAsia" w:ascii="Times New Roman" w:hAnsi="Times New Roman" w:cs="Times New Roman"/>
                <w:szCs w:val="21"/>
                <w:u w:val="single"/>
              </w:rPr>
              <w:t>油泥</w:t>
            </w:r>
            <w:r>
              <w:rPr>
                <w:rFonts w:ascii="Times New Roman" w:hAnsi="Times New Roman" w:cs="Times New Roman"/>
                <w:szCs w:val="21"/>
                <w:u w:val="single"/>
              </w:rPr>
              <w:t>干化区域（50×30m），设有地面防渗措施</w:t>
            </w:r>
            <w:r>
              <w:rPr>
                <w:rFonts w:hint="eastAsia" w:ascii="Times New Roman" w:hAnsi="Times New Roman" w:cs="Times New Roman"/>
                <w:szCs w:val="21"/>
                <w:u w:val="single"/>
              </w:rPr>
              <w:t>及</w:t>
            </w:r>
            <w:r>
              <w:rPr>
                <w:rFonts w:ascii="Times New Roman" w:hAnsi="Times New Roman" w:cs="Times New Roman"/>
                <w:u w:val="single"/>
              </w:rPr>
              <w:t>南侧设6m宽东西向消防道路</w:t>
            </w:r>
          </w:p>
        </w:tc>
        <w:tc>
          <w:tcPr>
            <w:tcW w:w="1144" w:type="dxa"/>
            <w:vMerge w:val="continue"/>
            <w:shd w:val="clear" w:color="auto" w:fill="FFFFFF"/>
          </w:tcPr>
          <w:p>
            <w:pPr>
              <w:widowControl/>
              <w:jc w:val="left"/>
              <w:rPr>
                <w:rFonts w:ascii="Times New Roman" w:hAnsi="Times New Roman" w:cs="Times New Roman"/>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077" w:type="dxa"/>
            <w:vMerge w:val="restart"/>
            <w:shd w:val="clear" w:color="auto" w:fill="FFFFFF"/>
            <w:vAlign w:val="center"/>
          </w:tcPr>
          <w:p>
            <w:pPr>
              <w:rPr>
                <w:rFonts w:ascii="Times New Roman" w:hAnsi="Times New Roman" w:cs="Times New Roman"/>
                <w:color w:val="000000"/>
                <w:szCs w:val="21"/>
                <w:u w:val="single"/>
              </w:rPr>
            </w:pPr>
            <w:r>
              <w:rPr>
                <w:rFonts w:ascii="Times New Roman" w:hAnsi="Times New Roman" w:cs="Times New Roman"/>
                <w:color w:val="000000"/>
                <w:szCs w:val="21"/>
                <w:u w:val="single"/>
              </w:rPr>
              <w:t>配套工程</w:t>
            </w:r>
          </w:p>
        </w:tc>
        <w:tc>
          <w:tcPr>
            <w:tcW w:w="1700" w:type="dxa"/>
            <w:shd w:val="clear" w:color="auto" w:fill="FFFFFF"/>
            <w:vAlign w:val="center"/>
          </w:tcPr>
          <w:p>
            <w:pPr>
              <w:jc w:val="center"/>
              <w:rPr>
                <w:rFonts w:ascii="Times New Roman" w:hAnsi="Times New Roman" w:cs="Times New Roman"/>
                <w:szCs w:val="21"/>
                <w:u w:val="single"/>
              </w:rPr>
            </w:pPr>
            <w:r>
              <w:rPr>
                <w:rFonts w:ascii="Times New Roman" w:hAnsi="Times New Roman" w:cs="Times New Roman"/>
                <w:szCs w:val="21"/>
                <w:u w:val="single"/>
              </w:rPr>
              <w:t>配电间机柜间</w:t>
            </w:r>
          </w:p>
        </w:tc>
        <w:tc>
          <w:tcPr>
            <w:tcW w:w="5167" w:type="dxa"/>
            <w:shd w:val="clear" w:color="auto" w:fill="FFFFFF"/>
            <w:vAlign w:val="center"/>
          </w:tcPr>
          <w:p>
            <w:pPr>
              <w:jc w:val="center"/>
              <w:rPr>
                <w:rFonts w:ascii="Times New Roman" w:hAnsi="Times New Roman" w:cs="Times New Roman"/>
                <w:szCs w:val="21"/>
                <w:u w:val="single"/>
              </w:rPr>
            </w:pPr>
            <w:r>
              <w:rPr>
                <w:rFonts w:ascii="Times New Roman" w:hAnsi="Times New Roman" w:cs="Times New Roman"/>
                <w:szCs w:val="21"/>
                <w:u w:val="single"/>
              </w:rPr>
              <w:t>单层，包括装置配电设备、机柜间，建筑面积67m</w:t>
            </w:r>
            <w:r>
              <w:rPr>
                <w:rFonts w:ascii="Times New Roman" w:hAnsi="Times New Roman" w:cs="Times New Roman"/>
                <w:szCs w:val="21"/>
                <w:u w:val="single"/>
                <w:vertAlign w:val="superscript"/>
              </w:rPr>
              <w:t>2</w:t>
            </w:r>
          </w:p>
        </w:tc>
        <w:tc>
          <w:tcPr>
            <w:tcW w:w="1144" w:type="dxa"/>
            <w:shd w:val="clear" w:color="auto" w:fill="FFFFFF"/>
          </w:tcPr>
          <w:p>
            <w:pPr>
              <w:widowControl/>
              <w:jc w:val="left"/>
              <w:rPr>
                <w:rFonts w:ascii="Times New Roman" w:hAnsi="Times New Roman" w:cs="Times New Roman"/>
                <w:szCs w:val="21"/>
                <w:u w:val="single"/>
              </w:rPr>
            </w:pPr>
            <w:r>
              <w:rPr>
                <w:rFonts w:ascii="Times New Roman" w:hAnsi="Times New Roman" w:cs="Times New Roman"/>
                <w:szCs w:val="21"/>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7" w:type="dxa"/>
            <w:vMerge w:val="continue"/>
            <w:shd w:val="clear" w:color="auto" w:fill="FFFFFF"/>
            <w:vAlign w:val="center"/>
          </w:tcPr>
          <w:p>
            <w:pPr>
              <w:rPr>
                <w:rFonts w:ascii="Times New Roman" w:hAnsi="Times New Roman" w:cs="Times New Roman"/>
                <w:color w:val="000000"/>
                <w:szCs w:val="21"/>
                <w:u w:val="single"/>
              </w:rPr>
            </w:pPr>
          </w:p>
        </w:tc>
        <w:tc>
          <w:tcPr>
            <w:tcW w:w="1700" w:type="dxa"/>
            <w:shd w:val="clear" w:color="auto" w:fill="FFFFFF"/>
            <w:vAlign w:val="center"/>
          </w:tcPr>
          <w:p>
            <w:pPr>
              <w:jc w:val="center"/>
              <w:rPr>
                <w:rFonts w:ascii="Times New Roman" w:hAnsi="Times New Roman" w:cs="Times New Roman"/>
                <w:color w:val="000000"/>
                <w:szCs w:val="21"/>
                <w:u w:val="single"/>
              </w:rPr>
            </w:pPr>
            <w:r>
              <w:rPr>
                <w:rFonts w:ascii="Times New Roman" w:hAnsi="Times New Roman" w:cs="Times New Roman"/>
                <w:color w:val="000000"/>
                <w:szCs w:val="21"/>
                <w:u w:val="single"/>
              </w:rPr>
              <w:t>库房</w:t>
            </w:r>
          </w:p>
        </w:tc>
        <w:tc>
          <w:tcPr>
            <w:tcW w:w="5167" w:type="dxa"/>
            <w:shd w:val="clear" w:color="auto" w:fill="FFFFFF"/>
            <w:vAlign w:val="center"/>
          </w:tcPr>
          <w:p>
            <w:pPr>
              <w:jc w:val="center"/>
              <w:rPr>
                <w:rFonts w:ascii="Times New Roman" w:hAnsi="Times New Roman" w:cs="Times New Roman"/>
                <w:szCs w:val="21"/>
                <w:u w:val="single"/>
              </w:rPr>
            </w:pPr>
            <w:r>
              <w:rPr>
                <w:rFonts w:ascii="Times New Roman" w:hAnsi="Times New Roman" w:cs="Times New Roman"/>
                <w:szCs w:val="21"/>
                <w:u w:val="single"/>
              </w:rPr>
              <w:t>单层，含药剂库房、干化</w:t>
            </w:r>
            <w:r>
              <w:rPr>
                <w:rFonts w:hint="eastAsia" w:ascii="Times New Roman" w:hAnsi="Times New Roman" w:cs="Times New Roman"/>
                <w:szCs w:val="21"/>
                <w:u w:val="single"/>
              </w:rPr>
              <w:t>油泥</w:t>
            </w:r>
            <w:r>
              <w:rPr>
                <w:rFonts w:ascii="Times New Roman" w:hAnsi="Times New Roman" w:cs="Times New Roman"/>
                <w:szCs w:val="21"/>
                <w:u w:val="single"/>
              </w:rPr>
              <w:t>库房，建筑面积51m</w:t>
            </w:r>
            <w:r>
              <w:rPr>
                <w:rFonts w:ascii="Times New Roman" w:hAnsi="Times New Roman" w:cs="Times New Roman"/>
                <w:szCs w:val="21"/>
                <w:u w:val="single"/>
                <w:vertAlign w:val="superscript"/>
              </w:rPr>
              <w:t>2</w:t>
            </w:r>
          </w:p>
        </w:tc>
        <w:tc>
          <w:tcPr>
            <w:tcW w:w="1144" w:type="dxa"/>
            <w:shd w:val="clear" w:color="auto" w:fill="FFFFFF"/>
            <w:vAlign w:val="center"/>
          </w:tcPr>
          <w:p>
            <w:pPr>
              <w:widowControl/>
              <w:rPr>
                <w:rFonts w:ascii="Times New Roman" w:hAnsi="Times New Roman" w:cs="Times New Roman"/>
                <w:szCs w:val="21"/>
                <w:u w:val="single"/>
              </w:rPr>
            </w:pPr>
            <w:r>
              <w:rPr>
                <w:rFonts w:ascii="Times New Roman" w:hAnsi="Times New Roman" w:cs="Times New Roman"/>
                <w:szCs w:val="21"/>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77" w:type="dxa"/>
            <w:vMerge w:val="restart"/>
            <w:shd w:val="clear" w:color="auto" w:fill="FFFFFF"/>
            <w:vAlign w:val="center"/>
          </w:tcPr>
          <w:p>
            <w:pPr>
              <w:rPr>
                <w:rFonts w:ascii="Times New Roman" w:hAnsi="Times New Roman" w:cs="Times New Roman"/>
                <w:color w:val="000000"/>
                <w:szCs w:val="21"/>
                <w:u w:val="single"/>
              </w:rPr>
            </w:pPr>
            <w:r>
              <w:rPr>
                <w:rFonts w:ascii="Times New Roman" w:hAnsi="Times New Roman" w:cs="Times New Roman"/>
                <w:color w:val="000000"/>
                <w:szCs w:val="21"/>
                <w:u w:val="single"/>
              </w:rPr>
              <w:t>公用工程</w:t>
            </w:r>
          </w:p>
        </w:tc>
        <w:tc>
          <w:tcPr>
            <w:tcW w:w="1700" w:type="dxa"/>
            <w:shd w:val="clear" w:color="auto" w:fill="FFFFFF"/>
            <w:vAlign w:val="center"/>
          </w:tcPr>
          <w:p>
            <w:pPr>
              <w:pStyle w:val="9"/>
              <w:spacing w:line="360" w:lineRule="exact"/>
              <w:ind w:firstLine="0" w:firstLineChars="0"/>
              <w:jc w:val="center"/>
              <w:rPr>
                <w:rFonts w:ascii="Times New Roman" w:hAnsi="Times New Roman" w:cs="Times New Roman"/>
                <w:color w:val="000000"/>
                <w:szCs w:val="21"/>
                <w:u w:val="single"/>
              </w:rPr>
            </w:pPr>
            <w:r>
              <w:rPr>
                <w:rFonts w:ascii="Times New Roman" w:hAnsi="Times New Roman" w:cs="Times New Roman"/>
                <w:color w:val="000000"/>
                <w:sz w:val="21"/>
                <w:szCs w:val="21"/>
                <w:u w:val="single"/>
              </w:rPr>
              <w:t>供电</w:t>
            </w:r>
          </w:p>
        </w:tc>
        <w:tc>
          <w:tcPr>
            <w:tcW w:w="5167" w:type="dxa"/>
            <w:shd w:val="clear" w:color="auto" w:fill="FFFFFF"/>
            <w:vAlign w:val="center"/>
          </w:tcPr>
          <w:p>
            <w:pPr>
              <w:pStyle w:val="9"/>
              <w:spacing w:line="360" w:lineRule="exact"/>
              <w:ind w:firstLine="0" w:firstLineChars="0"/>
              <w:jc w:val="center"/>
              <w:rPr>
                <w:rFonts w:ascii="Times New Roman" w:hAnsi="Times New Roman" w:cs="Times New Roman"/>
                <w:szCs w:val="21"/>
                <w:u w:val="single"/>
              </w:rPr>
            </w:pPr>
            <w:r>
              <w:rPr>
                <w:rFonts w:ascii="Times New Roman" w:hAnsi="Times New Roman" w:cs="Times New Roman"/>
                <w:sz w:val="21"/>
                <w:szCs w:val="21"/>
                <w:u w:val="single"/>
              </w:rPr>
              <w:t>依托现有工程，从现有工程接入</w:t>
            </w:r>
          </w:p>
        </w:tc>
        <w:tc>
          <w:tcPr>
            <w:tcW w:w="1144"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shd w:val="clear" w:color="auto" w:fill="FFFFFF"/>
            <w:vAlign w:val="center"/>
          </w:tcPr>
          <w:p>
            <w:pPr>
              <w:rPr>
                <w:rFonts w:ascii="Times New Roman" w:hAnsi="Times New Roman" w:cs="Times New Roman"/>
                <w:color w:val="000000"/>
                <w:szCs w:val="21"/>
                <w:u w:val="single"/>
              </w:rPr>
            </w:pPr>
          </w:p>
        </w:tc>
        <w:tc>
          <w:tcPr>
            <w:tcW w:w="1700" w:type="dxa"/>
            <w:shd w:val="clear" w:color="auto" w:fill="FFFFFF"/>
            <w:vAlign w:val="center"/>
          </w:tcPr>
          <w:p>
            <w:pPr>
              <w:pStyle w:val="9"/>
              <w:spacing w:line="360" w:lineRule="exact"/>
              <w:ind w:firstLine="0" w:firstLineChars="0"/>
              <w:jc w:val="center"/>
              <w:rPr>
                <w:rFonts w:ascii="Times New Roman" w:hAnsi="Times New Roman" w:cs="Times New Roman"/>
                <w:color w:val="000000"/>
                <w:szCs w:val="21"/>
                <w:u w:val="single"/>
              </w:rPr>
            </w:pPr>
            <w:r>
              <w:rPr>
                <w:rFonts w:ascii="Times New Roman" w:hAnsi="Times New Roman" w:cs="Times New Roman"/>
                <w:color w:val="000000"/>
                <w:sz w:val="21"/>
                <w:szCs w:val="21"/>
                <w:u w:val="single"/>
              </w:rPr>
              <w:t>给水</w:t>
            </w:r>
          </w:p>
        </w:tc>
        <w:tc>
          <w:tcPr>
            <w:tcW w:w="5167" w:type="dxa"/>
            <w:shd w:val="clear" w:color="auto" w:fill="FFFFFF"/>
            <w:vAlign w:val="center"/>
          </w:tcPr>
          <w:p>
            <w:pPr>
              <w:pStyle w:val="9"/>
              <w:spacing w:line="360" w:lineRule="exact"/>
              <w:ind w:firstLine="0" w:firstLineChars="0"/>
              <w:jc w:val="center"/>
              <w:rPr>
                <w:rFonts w:ascii="Times New Roman" w:hAnsi="Times New Roman" w:cs="Times New Roman"/>
                <w:szCs w:val="21"/>
                <w:u w:val="single"/>
              </w:rPr>
            </w:pPr>
            <w:r>
              <w:rPr>
                <w:rFonts w:ascii="Times New Roman" w:hAnsi="Times New Roman" w:cs="Times New Roman"/>
                <w:sz w:val="21"/>
                <w:szCs w:val="21"/>
                <w:u w:val="single"/>
              </w:rPr>
              <w:t>依托现有工程，从现有工程接入</w:t>
            </w:r>
          </w:p>
        </w:tc>
        <w:tc>
          <w:tcPr>
            <w:tcW w:w="1144"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shd w:val="clear" w:color="auto" w:fill="FFFFFF"/>
            <w:vAlign w:val="center"/>
          </w:tcPr>
          <w:p>
            <w:pPr>
              <w:rPr>
                <w:rFonts w:ascii="Times New Roman" w:hAnsi="Times New Roman" w:cs="Times New Roman"/>
                <w:color w:val="000000"/>
                <w:szCs w:val="21"/>
                <w:u w:val="single"/>
              </w:rPr>
            </w:pPr>
          </w:p>
        </w:tc>
        <w:tc>
          <w:tcPr>
            <w:tcW w:w="1700" w:type="dxa"/>
            <w:shd w:val="clear" w:color="auto" w:fill="FFFFFF"/>
            <w:vAlign w:val="center"/>
          </w:tcPr>
          <w:p>
            <w:pPr>
              <w:pStyle w:val="9"/>
              <w:spacing w:line="360" w:lineRule="exact"/>
              <w:ind w:firstLine="0" w:firstLineChars="0"/>
              <w:jc w:val="center"/>
              <w:rPr>
                <w:rFonts w:ascii="Times New Roman" w:hAnsi="Times New Roman" w:cs="Times New Roman"/>
                <w:color w:val="000000"/>
                <w:szCs w:val="21"/>
                <w:u w:val="single"/>
              </w:rPr>
            </w:pPr>
            <w:r>
              <w:rPr>
                <w:rFonts w:ascii="Times New Roman" w:hAnsi="Times New Roman" w:cs="Times New Roman"/>
                <w:color w:val="000000"/>
                <w:sz w:val="21"/>
                <w:szCs w:val="21"/>
                <w:u w:val="single"/>
              </w:rPr>
              <w:t>蒸汽</w:t>
            </w:r>
          </w:p>
        </w:tc>
        <w:tc>
          <w:tcPr>
            <w:tcW w:w="5167" w:type="dxa"/>
            <w:shd w:val="clear" w:color="auto" w:fill="FFFFFF"/>
            <w:vAlign w:val="center"/>
          </w:tcPr>
          <w:p>
            <w:pPr>
              <w:pStyle w:val="9"/>
              <w:spacing w:line="360" w:lineRule="exact"/>
              <w:ind w:firstLine="0" w:firstLineChars="0"/>
              <w:jc w:val="center"/>
              <w:rPr>
                <w:rFonts w:ascii="Times New Roman" w:hAnsi="Times New Roman" w:cs="Times New Roman"/>
                <w:szCs w:val="21"/>
                <w:u w:val="single"/>
              </w:rPr>
            </w:pPr>
            <w:r>
              <w:rPr>
                <w:rFonts w:ascii="Times New Roman" w:hAnsi="Times New Roman" w:cs="Times New Roman"/>
                <w:sz w:val="21"/>
                <w:szCs w:val="21"/>
                <w:u w:val="single"/>
              </w:rPr>
              <w:t>依托现有工程，从现有工程接入</w:t>
            </w:r>
          </w:p>
        </w:tc>
        <w:tc>
          <w:tcPr>
            <w:tcW w:w="1144"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shd w:val="clear" w:color="auto" w:fill="FFFFFF"/>
            <w:vAlign w:val="center"/>
          </w:tcPr>
          <w:p>
            <w:pPr>
              <w:rPr>
                <w:rFonts w:ascii="Times New Roman" w:hAnsi="Times New Roman" w:cs="Times New Roman"/>
                <w:color w:val="000000"/>
                <w:szCs w:val="21"/>
                <w:u w:val="single"/>
              </w:rPr>
            </w:pPr>
          </w:p>
        </w:tc>
        <w:tc>
          <w:tcPr>
            <w:tcW w:w="1700" w:type="dxa"/>
            <w:shd w:val="clear" w:color="auto" w:fill="FFFFFF"/>
            <w:vAlign w:val="center"/>
          </w:tcPr>
          <w:p>
            <w:pPr>
              <w:pStyle w:val="9"/>
              <w:spacing w:line="360" w:lineRule="exact"/>
              <w:ind w:firstLine="0" w:firstLineChars="0"/>
              <w:jc w:val="center"/>
              <w:rPr>
                <w:rFonts w:ascii="Times New Roman" w:hAnsi="Times New Roman" w:cs="Times New Roman"/>
                <w:color w:val="000000"/>
                <w:szCs w:val="21"/>
                <w:u w:val="single"/>
              </w:rPr>
            </w:pPr>
            <w:r>
              <w:rPr>
                <w:rFonts w:ascii="Times New Roman" w:hAnsi="Times New Roman" w:cs="Times New Roman"/>
                <w:color w:val="000000"/>
                <w:sz w:val="21"/>
                <w:szCs w:val="21"/>
                <w:u w:val="single"/>
              </w:rPr>
              <w:t>排水</w:t>
            </w:r>
          </w:p>
        </w:tc>
        <w:tc>
          <w:tcPr>
            <w:tcW w:w="5167" w:type="dxa"/>
            <w:shd w:val="clear" w:color="auto" w:fill="FFFFFF"/>
            <w:vAlign w:val="center"/>
          </w:tcPr>
          <w:p>
            <w:pPr>
              <w:pStyle w:val="9"/>
              <w:spacing w:line="360" w:lineRule="exact"/>
              <w:ind w:firstLine="0" w:firstLineChars="0"/>
              <w:jc w:val="center"/>
              <w:rPr>
                <w:rFonts w:ascii="Times New Roman" w:hAnsi="Times New Roman" w:cs="Times New Roman"/>
                <w:szCs w:val="21"/>
                <w:u w:val="single"/>
              </w:rPr>
            </w:pPr>
            <w:r>
              <w:rPr>
                <w:rFonts w:ascii="Times New Roman" w:hAnsi="Times New Roman" w:cs="Times New Roman"/>
                <w:sz w:val="21"/>
                <w:szCs w:val="21"/>
                <w:u w:val="single"/>
              </w:rPr>
              <w:t>依托现有工程，实施雨污分流、污污分流排水系统</w:t>
            </w:r>
          </w:p>
        </w:tc>
        <w:tc>
          <w:tcPr>
            <w:tcW w:w="1144"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restart"/>
            <w:shd w:val="clear" w:color="auto" w:fill="FFFFFF"/>
            <w:vAlign w:val="center"/>
          </w:tcPr>
          <w:p>
            <w:pPr>
              <w:rPr>
                <w:rFonts w:ascii="Times New Roman" w:hAnsi="Times New Roman" w:cs="Times New Roman"/>
                <w:color w:val="000000"/>
                <w:szCs w:val="21"/>
                <w:u w:val="single"/>
              </w:rPr>
            </w:pPr>
            <w:r>
              <w:rPr>
                <w:rFonts w:ascii="Times New Roman" w:hAnsi="Times New Roman" w:cs="Times New Roman"/>
                <w:color w:val="000000"/>
                <w:szCs w:val="21"/>
                <w:u w:val="single"/>
              </w:rPr>
              <w:t>环保工程</w:t>
            </w:r>
          </w:p>
        </w:tc>
        <w:tc>
          <w:tcPr>
            <w:tcW w:w="1700" w:type="dxa"/>
            <w:shd w:val="clear" w:color="auto" w:fill="FFFFFF"/>
            <w:vAlign w:val="center"/>
          </w:tcPr>
          <w:p>
            <w:pPr>
              <w:pStyle w:val="9"/>
              <w:spacing w:line="360" w:lineRule="exact"/>
              <w:ind w:firstLine="0" w:firstLineChars="0"/>
              <w:jc w:val="center"/>
              <w:rPr>
                <w:rFonts w:ascii="Times New Roman" w:hAnsi="Times New Roman" w:cs="Times New Roman"/>
                <w:color w:val="000000"/>
                <w:szCs w:val="21"/>
                <w:u w:val="single"/>
              </w:rPr>
            </w:pPr>
            <w:r>
              <w:rPr>
                <w:rFonts w:ascii="Times New Roman" w:hAnsi="Times New Roman" w:cs="Times New Roman"/>
                <w:color w:val="000000"/>
                <w:sz w:val="21"/>
                <w:szCs w:val="21"/>
                <w:u w:val="single"/>
              </w:rPr>
              <w:t>废水处理</w:t>
            </w:r>
          </w:p>
        </w:tc>
        <w:tc>
          <w:tcPr>
            <w:tcW w:w="5167" w:type="dxa"/>
            <w:shd w:val="clear" w:color="auto" w:fill="FFFFFF"/>
            <w:vAlign w:val="center"/>
          </w:tcPr>
          <w:p>
            <w:pPr>
              <w:pStyle w:val="9"/>
              <w:spacing w:line="360" w:lineRule="exact"/>
              <w:ind w:firstLine="0" w:firstLineChars="0"/>
              <w:jc w:val="center"/>
              <w:rPr>
                <w:rFonts w:ascii="Times New Roman" w:hAnsi="Times New Roman" w:cs="Times New Roman"/>
                <w:szCs w:val="21"/>
                <w:u w:val="single"/>
              </w:rPr>
            </w:pPr>
            <w:r>
              <w:rPr>
                <w:rFonts w:ascii="Times New Roman" w:hAnsi="Times New Roman" w:cs="Times New Roman"/>
                <w:sz w:val="21"/>
                <w:szCs w:val="21"/>
                <w:u w:val="single"/>
              </w:rPr>
              <w:t>收集后经隔油提升，输送至长岭分公司污水处理场</w:t>
            </w:r>
          </w:p>
        </w:tc>
        <w:tc>
          <w:tcPr>
            <w:tcW w:w="1144"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77" w:type="dxa"/>
            <w:vMerge w:val="continue"/>
            <w:shd w:val="clear" w:color="auto" w:fill="FFFFFF"/>
            <w:vAlign w:val="center"/>
          </w:tcPr>
          <w:p>
            <w:pPr>
              <w:rPr>
                <w:rFonts w:ascii="Times New Roman" w:hAnsi="Times New Roman" w:cs="Times New Roman"/>
                <w:color w:val="000000"/>
                <w:szCs w:val="21"/>
                <w:u w:val="single"/>
              </w:rPr>
            </w:pPr>
          </w:p>
        </w:tc>
        <w:tc>
          <w:tcPr>
            <w:tcW w:w="1700" w:type="dxa"/>
            <w:shd w:val="clear" w:color="auto" w:fill="FFFFFF"/>
            <w:vAlign w:val="center"/>
          </w:tcPr>
          <w:p>
            <w:pPr>
              <w:jc w:val="center"/>
              <w:rPr>
                <w:rFonts w:ascii="Times New Roman" w:hAnsi="Times New Roman" w:cs="Times New Roman"/>
                <w:color w:val="000000"/>
                <w:szCs w:val="21"/>
                <w:u w:val="single"/>
              </w:rPr>
            </w:pPr>
            <w:r>
              <w:rPr>
                <w:rFonts w:ascii="Times New Roman" w:hAnsi="Times New Roman" w:cs="Times New Roman"/>
                <w:color w:val="000000"/>
                <w:szCs w:val="21"/>
                <w:u w:val="single"/>
              </w:rPr>
              <w:t>废气处理</w:t>
            </w:r>
          </w:p>
        </w:tc>
        <w:tc>
          <w:tcPr>
            <w:tcW w:w="5167"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两级碱水洗装置、活性炭 吸附装置，处理后的废气送污水处理场进一步处理后排放。</w:t>
            </w:r>
          </w:p>
        </w:tc>
        <w:tc>
          <w:tcPr>
            <w:tcW w:w="1144"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新建</w:t>
            </w:r>
            <w:r>
              <w:rPr>
                <w:rFonts w:hint="eastAsia" w:ascii="Times New Roman" w:hAnsi="Times New Roman" w:cs="Times New Roman"/>
                <w:szCs w:val="21"/>
                <w:u w:val="single"/>
              </w:rPr>
              <w:t>/</w:t>
            </w:r>
            <w:r>
              <w:rPr>
                <w:rFonts w:ascii="Times New Roman" w:hAnsi="Times New Roman" w:cs="Times New Roman"/>
                <w:szCs w:val="21"/>
                <w:u w:val="singl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077" w:type="dxa"/>
            <w:vMerge w:val="continue"/>
            <w:shd w:val="clear" w:color="auto" w:fill="FFFFFF"/>
            <w:vAlign w:val="center"/>
          </w:tcPr>
          <w:p>
            <w:pPr>
              <w:rPr>
                <w:rFonts w:ascii="Times New Roman" w:hAnsi="Times New Roman" w:cs="Times New Roman"/>
                <w:color w:val="000000"/>
                <w:szCs w:val="21"/>
                <w:u w:val="single"/>
              </w:rPr>
            </w:pPr>
          </w:p>
        </w:tc>
        <w:tc>
          <w:tcPr>
            <w:tcW w:w="1700" w:type="dxa"/>
            <w:vMerge w:val="restart"/>
            <w:shd w:val="clear" w:color="auto" w:fill="FFFFFF"/>
            <w:vAlign w:val="center"/>
          </w:tcPr>
          <w:p>
            <w:pPr>
              <w:rPr>
                <w:rFonts w:ascii="Times New Roman" w:hAnsi="Times New Roman" w:cs="Times New Roman"/>
                <w:color w:val="000000"/>
                <w:szCs w:val="21"/>
                <w:u w:val="single"/>
              </w:rPr>
            </w:pPr>
            <w:r>
              <w:rPr>
                <w:rFonts w:ascii="Times New Roman" w:hAnsi="Times New Roman" w:cs="Times New Roman"/>
                <w:color w:val="000000"/>
                <w:szCs w:val="21"/>
                <w:u w:val="single"/>
              </w:rPr>
              <w:t>固体废物处理</w:t>
            </w:r>
          </w:p>
        </w:tc>
        <w:tc>
          <w:tcPr>
            <w:tcW w:w="5167"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干化后的油泥浮渣及废活性炭暂存于公司现有危险废物暂存库</w:t>
            </w:r>
            <w:r>
              <w:rPr>
                <w:rFonts w:hint="eastAsia" w:ascii="Times New Roman" w:hAnsi="Times New Roman" w:cs="Times New Roman"/>
                <w:szCs w:val="21"/>
                <w:u w:val="single"/>
              </w:rPr>
              <w:t>，</w:t>
            </w:r>
            <w:r>
              <w:rPr>
                <w:rFonts w:ascii="Times New Roman" w:hAnsi="Times New Roman" w:cs="Times New Roman"/>
                <w:szCs w:val="21"/>
                <w:u w:val="single"/>
              </w:rPr>
              <w:t>经包装后外运交由有资质的厂家进行处理。</w:t>
            </w:r>
          </w:p>
        </w:tc>
        <w:tc>
          <w:tcPr>
            <w:tcW w:w="1144"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77" w:type="dxa"/>
            <w:vMerge w:val="continue"/>
            <w:shd w:val="clear" w:color="auto" w:fill="FFFFFF"/>
            <w:vAlign w:val="center"/>
          </w:tcPr>
          <w:p>
            <w:pPr>
              <w:rPr>
                <w:rFonts w:ascii="Times New Roman" w:hAnsi="Times New Roman" w:cs="Times New Roman"/>
                <w:color w:val="000000"/>
                <w:szCs w:val="21"/>
                <w:u w:val="single"/>
              </w:rPr>
            </w:pPr>
          </w:p>
        </w:tc>
        <w:tc>
          <w:tcPr>
            <w:tcW w:w="1700" w:type="dxa"/>
            <w:vMerge w:val="continue"/>
            <w:shd w:val="clear" w:color="auto" w:fill="FFFFFF"/>
            <w:vAlign w:val="center"/>
          </w:tcPr>
          <w:p>
            <w:pPr>
              <w:rPr>
                <w:rFonts w:ascii="Times New Roman" w:hAnsi="Times New Roman" w:cs="Times New Roman"/>
                <w:color w:val="000000"/>
                <w:szCs w:val="21"/>
                <w:u w:val="single"/>
              </w:rPr>
            </w:pPr>
          </w:p>
        </w:tc>
        <w:tc>
          <w:tcPr>
            <w:tcW w:w="5167"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废润滑油采取用容器收集，然后暂存于公司现有危险废物暂存库，再委托专业有资质的单位运输和处置。</w:t>
            </w:r>
          </w:p>
        </w:tc>
        <w:tc>
          <w:tcPr>
            <w:tcW w:w="1144"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77" w:type="dxa"/>
            <w:vMerge w:val="continue"/>
            <w:shd w:val="clear" w:color="auto" w:fill="FFFFFF"/>
            <w:vAlign w:val="center"/>
          </w:tcPr>
          <w:p>
            <w:pPr>
              <w:rPr>
                <w:rFonts w:ascii="Times New Roman" w:hAnsi="Times New Roman" w:cs="Times New Roman"/>
                <w:color w:val="000000"/>
                <w:szCs w:val="21"/>
                <w:u w:val="single"/>
              </w:rPr>
            </w:pPr>
          </w:p>
        </w:tc>
        <w:tc>
          <w:tcPr>
            <w:tcW w:w="1700" w:type="dxa"/>
            <w:vMerge w:val="continue"/>
            <w:shd w:val="clear" w:color="auto" w:fill="FFFFFF"/>
            <w:vAlign w:val="center"/>
          </w:tcPr>
          <w:p>
            <w:pPr>
              <w:rPr>
                <w:rFonts w:ascii="Times New Roman" w:hAnsi="Times New Roman" w:cs="Times New Roman"/>
                <w:color w:val="000000"/>
                <w:szCs w:val="21"/>
                <w:u w:val="single"/>
              </w:rPr>
            </w:pPr>
          </w:p>
        </w:tc>
        <w:tc>
          <w:tcPr>
            <w:tcW w:w="5167"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废污油送长岭分公司炼油装置回炼</w:t>
            </w:r>
          </w:p>
        </w:tc>
        <w:tc>
          <w:tcPr>
            <w:tcW w:w="1144" w:type="dxa"/>
            <w:shd w:val="clear" w:color="auto" w:fill="FFFFFF"/>
            <w:vAlign w:val="center"/>
          </w:tcPr>
          <w:p>
            <w:pPr>
              <w:rPr>
                <w:rFonts w:ascii="Times New Roman" w:hAnsi="Times New Roman" w:cs="Times New Roman"/>
                <w:szCs w:val="21"/>
                <w:u w:val="single"/>
              </w:rPr>
            </w:pPr>
            <w:r>
              <w:rPr>
                <w:rFonts w:ascii="Times New Roman" w:hAnsi="Times New Roman" w:cs="Times New Roman"/>
                <w:szCs w:val="21"/>
                <w:u w:val="singl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7" w:type="dxa"/>
            <w:gridSpan w:val="2"/>
            <w:shd w:val="clear" w:color="auto" w:fill="FFFFFF"/>
            <w:vAlign w:val="center"/>
          </w:tcPr>
          <w:p>
            <w:pPr>
              <w:rPr>
                <w:rFonts w:ascii="Times New Roman" w:hAnsi="Times New Roman" w:cs="Times New Roman"/>
                <w:color w:val="000000"/>
                <w:szCs w:val="21"/>
                <w:u w:val="single"/>
              </w:rPr>
            </w:pPr>
            <w:r>
              <w:rPr>
                <w:rFonts w:ascii="Times New Roman" w:hAnsi="Times New Roman" w:cs="Times New Roman"/>
                <w:color w:val="000000"/>
                <w:szCs w:val="21"/>
                <w:u w:val="single"/>
              </w:rPr>
              <w:t>办公及生活设施</w:t>
            </w:r>
          </w:p>
        </w:tc>
        <w:tc>
          <w:tcPr>
            <w:tcW w:w="5167" w:type="dxa"/>
            <w:shd w:val="clear" w:color="auto" w:fill="FFFFFF"/>
          </w:tcPr>
          <w:p>
            <w:pPr>
              <w:rPr>
                <w:rFonts w:ascii="Times New Roman" w:hAnsi="Times New Roman" w:cs="Times New Roman"/>
                <w:szCs w:val="21"/>
                <w:u w:val="single"/>
              </w:rPr>
            </w:pPr>
            <w:r>
              <w:rPr>
                <w:rFonts w:ascii="Times New Roman" w:hAnsi="Times New Roman" w:cs="Times New Roman"/>
                <w:szCs w:val="21"/>
                <w:u w:val="single"/>
              </w:rPr>
              <w:t>依托现有办公生活设施</w:t>
            </w:r>
          </w:p>
        </w:tc>
        <w:tc>
          <w:tcPr>
            <w:tcW w:w="1144" w:type="dxa"/>
            <w:shd w:val="clear" w:color="auto" w:fill="FFFFFF"/>
          </w:tcPr>
          <w:p>
            <w:pPr>
              <w:rPr>
                <w:rFonts w:ascii="Times New Roman" w:hAnsi="Times New Roman" w:cs="Times New Roman"/>
                <w:szCs w:val="21"/>
                <w:u w:val="single"/>
              </w:rPr>
            </w:pPr>
            <w:r>
              <w:rPr>
                <w:rFonts w:ascii="Times New Roman" w:hAnsi="Times New Roman" w:cs="Times New Roman"/>
                <w:szCs w:val="21"/>
                <w:u w:val="single"/>
              </w:rPr>
              <w:t>依托</w:t>
            </w:r>
          </w:p>
        </w:tc>
      </w:tr>
    </w:tbl>
    <w:p>
      <w:pPr>
        <w:pStyle w:val="7"/>
        <w:numPr>
          <w:ilvl w:val="0"/>
          <w:numId w:val="0"/>
        </w:numPr>
        <w:spacing w:before="120" w:after="120"/>
        <w:ind w:left="862" w:hanging="720"/>
        <w:rPr>
          <w:rFonts w:hint="eastAsia" w:eastAsia="宋体"/>
          <w:lang w:eastAsia="zh-CN"/>
        </w:rPr>
      </w:pPr>
      <w:r>
        <w:t>2.3.2</w:t>
      </w:r>
      <w:bookmarkEnd w:id="142"/>
      <w:bookmarkEnd w:id="143"/>
      <w:bookmarkEnd w:id="144"/>
      <w:bookmarkEnd w:id="145"/>
      <w:bookmarkEnd w:id="146"/>
      <w:r>
        <w:rPr>
          <w:rFonts w:hint="eastAsia"/>
          <w:lang w:val="en-US" w:eastAsia="zh-CN"/>
        </w:rPr>
        <w:t>主要</w:t>
      </w:r>
      <w:r>
        <w:rPr>
          <w:color w:val="000000"/>
          <w:sz w:val="24"/>
        </w:rPr>
        <w:t>原材料、辅助材料、公用工程消耗</w:t>
      </w:r>
    </w:p>
    <w:p>
      <w:pPr>
        <w:adjustRightInd w:val="0"/>
        <w:snapToGrid w:val="0"/>
        <w:spacing w:line="360" w:lineRule="auto"/>
        <w:ind w:firstLine="480" w:firstLineChars="200"/>
        <w:rPr>
          <w:color w:val="000000"/>
          <w:sz w:val="24"/>
          <w:u w:val="single"/>
        </w:rPr>
      </w:pPr>
      <w:r>
        <w:rPr>
          <w:color w:val="000000"/>
          <w:sz w:val="24"/>
          <w:u w:val="single"/>
        </w:rPr>
        <w:t>（1）原料</w:t>
      </w:r>
    </w:p>
    <w:p>
      <w:pPr>
        <w:adjustRightInd w:val="0"/>
        <w:snapToGrid w:val="0"/>
        <w:spacing w:line="360" w:lineRule="auto"/>
        <w:ind w:firstLine="480" w:firstLineChars="200"/>
        <w:rPr>
          <w:rFonts w:hint="default" w:eastAsia="宋体"/>
          <w:color w:val="000000"/>
          <w:sz w:val="24"/>
          <w:u w:val="single"/>
          <w:lang w:val="en-US" w:eastAsia="zh-CN"/>
        </w:rPr>
      </w:pPr>
      <w:r>
        <w:rPr>
          <w:color w:val="000000"/>
          <w:sz w:val="24"/>
          <w:u w:val="single"/>
        </w:rPr>
        <w:t>本装置的原料是长岭分公司油泥浮渣，原料的成分见表</w:t>
      </w:r>
      <w:r>
        <w:rPr>
          <w:rFonts w:hint="eastAsia"/>
          <w:color w:val="000000"/>
          <w:sz w:val="24"/>
          <w:u w:val="single"/>
          <w:lang w:val="en-US" w:eastAsia="zh-CN"/>
        </w:rPr>
        <w:t>2.3.2-1</w:t>
      </w:r>
    </w:p>
    <w:p>
      <w:pPr>
        <w:autoSpaceDE w:val="0"/>
        <w:autoSpaceDN w:val="0"/>
        <w:adjustRightInd w:val="0"/>
        <w:spacing w:line="360" w:lineRule="auto"/>
        <w:jc w:val="center"/>
        <w:rPr>
          <w:rFonts w:ascii="Times New Roman" w:hAnsi="Times New Roman" w:eastAsia="宋体" w:cs="Times New Roman"/>
          <w:b/>
          <w:bCs/>
          <w:color w:val="000000"/>
          <w:kern w:val="2"/>
          <w:sz w:val="24"/>
          <w:szCs w:val="32"/>
          <w:u w:val="single"/>
          <w:lang w:val="en-US" w:eastAsia="zh-CN" w:bidi="ar-SA"/>
        </w:rPr>
      </w:pPr>
      <w:r>
        <w:rPr>
          <w:rFonts w:ascii="Times New Roman" w:hAnsi="Times New Roman" w:eastAsia="宋体" w:cs="Times New Roman"/>
          <w:b/>
          <w:bCs/>
          <w:color w:val="000000"/>
          <w:kern w:val="2"/>
          <w:sz w:val="24"/>
          <w:szCs w:val="32"/>
          <w:u w:val="single"/>
          <w:lang w:val="en-US" w:eastAsia="zh-CN" w:bidi="ar-SA"/>
        </w:rPr>
        <w:t>表</w:t>
      </w:r>
      <w:r>
        <w:rPr>
          <w:rFonts w:hint="eastAsia" w:ascii="Times New Roman" w:hAnsi="Times New Roman" w:eastAsia="宋体" w:cs="Times New Roman"/>
          <w:b/>
          <w:bCs/>
          <w:color w:val="000000"/>
          <w:kern w:val="2"/>
          <w:sz w:val="24"/>
          <w:szCs w:val="32"/>
          <w:u w:val="single"/>
          <w:lang w:val="en-US" w:eastAsia="zh-CN" w:bidi="ar-SA"/>
        </w:rPr>
        <w:t>2.3.2-1</w:t>
      </w:r>
      <w:r>
        <w:rPr>
          <w:rFonts w:ascii="Times New Roman" w:hAnsi="Times New Roman" w:eastAsia="宋体" w:cs="Times New Roman"/>
          <w:b/>
          <w:bCs/>
          <w:color w:val="000000"/>
          <w:kern w:val="2"/>
          <w:sz w:val="24"/>
          <w:szCs w:val="32"/>
          <w:u w:val="single"/>
          <w:lang w:val="en-US" w:eastAsia="zh-CN" w:bidi="ar-SA"/>
        </w:rPr>
        <w:t xml:space="preserve"> 原料组成表</w:t>
      </w:r>
    </w:p>
    <w:tbl>
      <w:tblPr>
        <w:tblStyle w:val="45"/>
        <w:tblW w:w="883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59"/>
        <w:gridCol w:w="1560"/>
        <w:gridCol w:w="1155"/>
        <w:gridCol w:w="1200"/>
        <w:gridCol w:w="1254"/>
        <w:gridCol w:w="1205"/>
        <w:gridCol w:w="140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59" w:type="dxa"/>
            <w:shd w:val="clear" w:color="auto" w:fill="auto"/>
            <w:noWrap/>
            <w:vAlign w:val="center"/>
          </w:tcPr>
          <w:p>
            <w:pPr>
              <w:pStyle w:val="261"/>
              <w:ind w:right="63" w:rightChars="30"/>
              <w:rPr>
                <w:rFonts w:ascii="Times New Roman" w:hAnsi="Times New Roman"/>
                <w:b/>
                <w:kern w:val="0"/>
                <w:u w:val="single"/>
              </w:rPr>
            </w:pPr>
            <w:r>
              <w:rPr>
                <w:rFonts w:ascii="Times New Roman"/>
                <w:b/>
                <w:kern w:val="0"/>
                <w:u w:val="single"/>
              </w:rPr>
              <w:t>名称</w:t>
            </w:r>
          </w:p>
        </w:tc>
        <w:tc>
          <w:tcPr>
            <w:tcW w:w="1560" w:type="dxa"/>
            <w:shd w:val="clear" w:color="auto" w:fill="auto"/>
            <w:noWrap/>
            <w:vAlign w:val="center"/>
          </w:tcPr>
          <w:p>
            <w:pPr>
              <w:pStyle w:val="261"/>
              <w:rPr>
                <w:rFonts w:ascii="Times New Roman" w:hAnsi="Times New Roman"/>
                <w:b/>
                <w:kern w:val="0"/>
                <w:u w:val="single"/>
              </w:rPr>
            </w:pPr>
            <w:r>
              <w:rPr>
                <w:rFonts w:ascii="Times New Roman"/>
                <w:b/>
                <w:kern w:val="0"/>
                <w:u w:val="single"/>
              </w:rPr>
              <w:t>温度</w:t>
            </w:r>
            <w:r>
              <w:rPr>
                <w:rFonts w:ascii="Times New Roman" w:hAnsi="Times New Roman"/>
                <w:b/>
                <w:kern w:val="0"/>
                <w:u w:val="single"/>
              </w:rPr>
              <w:t>(</w:t>
            </w:r>
            <w:r>
              <w:rPr>
                <w:rFonts w:ascii="Times New Roman"/>
                <w:b/>
                <w:kern w:val="0"/>
                <w:u w:val="single"/>
              </w:rPr>
              <w:t>℃</w:t>
            </w:r>
            <w:r>
              <w:rPr>
                <w:rFonts w:ascii="Times New Roman" w:hAnsi="Times New Roman"/>
                <w:b/>
                <w:kern w:val="0"/>
                <w:u w:val="single"/>
              </w:rPr>
              <w:t>)</w:t>
            </w:r>
          </w:p>
        </w:tc>
        <w:tc>
          <w:tcPr>
            <w:tcW w:w="1155" w:type="dxa"/>
            <w:shd w:val="clear" w:color="auto" w:fill="auto"/>
            <w:noWrap/>
            <w:vAlign w:val="center"/>
          </w:tcPr>
          <w:p>
            <w:pPr>
              <w:pStyle w:val="261"/>
              <w:rPr>
                <w:rFonts w:ascii="Times New Roman" w:hAnsi="Times New Roman"/>
                <w:b/>
                <w:kern w:val="0"/>
                <w:u w:val="single"/>
              </w:rPr>
            </w:pPr>
            <w:r>
              <w:rPr>
                <w:rFonts w:ascii="Times New Roman" w:hAnsi="Times New Roman"/>
                <w:b/>
                <w:kern w:val="0"/>
                <w:u w:val="single"/>
              </w:rPr>
              <w:t>pH</w:t>
            </w:r>
          </w:p>
        </w:tc>
        <w:tc>
          <w:tcPr>
            <w:tcW w:w="1200" w:type="dxa"/>
            <w:shd w:val="clear" w:color="auto" w:fill="auto"/>
            <w:noWrap/>
            <w:vAlign w:val="center"/>
          </w:tcPr>
          <w:p>
            <w:pPr>
              <w:pStyle w:val="261"/>
              <w:rPr>
                <w:rFonts w:ascii="Times New Roman" w:hAnsi="Times New Roman"/>
                <w:b/>
                <w:kern w:val="0"/>
                <w:u w:val="single"/>
              </w:rPr>
            </w:pPr>
            <w:r>
              <w:rPr>
                <w:rFonts w:ascii="Times New Roman"/>
                <w:b/>
                <w:kern w:val="0"/>
                <w:u w:val="single"/>
              </w:rPr>
              <w:t>油含量</w:t>
            </w:r>
            <w:r>
              <w:rPr>
                <w:rFonts w:ascii="Times New Roman" w:hAnsi="Times New Roman"/>
                <w:b/>
                <w:kern w:val="0"/>
                <w:u w:val="single"/>
              </w:rPr>
              <w:t>(%)</w:t>
            </w:r>
          </w:p>
        </w:tc>
        <w:tc>
          <w:tcPr>
            <w:tcW w:w="1254" w:type="dxa"/>
            <w:shd w:val="clear" w:color="auto" w:fill="auto"/>
            <w:noWrap/>
            <w:vAlign w:val="center"/>
          </w:tcPr>
          <w:p>
            <w:pPr>
              <w:pStyle w:val="261"/>
              <w:rPr>
                <w:rFonts w:ascii="Times New Roman" w:hAnsi="Times New Roman"/>
                <w:b/>
                <w:kern w:val="0"/>
                <w:u w:val="single"/>
              </w:rPr>
            </w:pPr>
            <w:r>
              <w:rPr>
                <w:rFonts w:ascii="Times New Roman"/>
                <w:b/>
                <w:kern w:val="0"/>
                <w:u w:val="single"/>
              </w:rPr>
              <w:t>水含量</w:t>
            </w:r>
            <w:r>
              <w:rPr>
                <w:rFonts w:ascii="Times New Roman" w:hAnsi="Times New Roman"/>
                <w:b/>
                <w:kern w:val="0"/>
                <w:u w:val="single"/>
              </w:rPr>
              <w:t>(%)</w:t>
            </w:r>
          </w:p>
        </w:tc>
        <w:tc>
          <w:tcPr>
            <w:tcW w:w="1205" w:type="dxa"/>
            <w:shd w:val="clear" w:color="auto" w:fill="auto"/>
            <w:noWrap/>
            <w:vAlign w:val="center"/>
          </w:tcPr>
          <w:p>
            <w:pPr>
              <w:pStyle w:val="261"/>
              <w:rPr>
                <w:rFonts w:ascii="Times New Roman" w:hAnsi="Times New Roman"/>
                <w:b/>
                <w:kern w:val="0"/>
                <w:u w:val="single"/>
              </w:rPr>
            </w:pPr>
            <w:r>
              <w:rPr>
                <w:rFonts w:ascii="Times New Roman"/>
                <w:b/>
                <w:kern w:val="0"/>
                <w:u w:val="single"/>
              </w:rPr>
              <w:t>固含量</w:t>
            </w:r>
            <w:r>
              <w:rPr>
                <w:rFonts w:ascii="Times New Roman" w:hAnsi="Times New Roman"/>
                <w:b/>
                <w:kern w:val="0"/>
                <w:u w:val="single"/>
              </w:rPr>
              <w:t>(%)</w:t>
            </w:r>
          </w:p>
        </w:tc>
        <w:tc>
          <w:tcPr>
            <w:tcW w:w="1401" w:type="dxa"/>
            <w:vAlign w:val="center"/>
          </w:tcPr>
          <w:p>
            <w:pPr>
              <w:pStyle w:val="261"/>
              <w:rPr>
                <w:rFonts w:ascii="Times New Roman" w:hAnsi="Times New Roman"/>
                <w:b/>
                <w:kern w:val="0"/>
                <w:u w:val="single"/>
              </w:rPr>
            </w:pPr>
            <w:r>
              <w:rPr>
                <w:rFonts w:ascii="Times New Roman"/>
                <w:b/>
                <w:kern w:val="0"/>
                <w:u w:val="single"/>
              </w:rPr>
              <w:t>密度</w:t>
            </w:r>
            <w:r>
              <w:rPr>
                <w:rFonts w:ascii="Times New Roman" w:hAnsi="Times New Roman"/>
                <w:b/>
                <w:kern w:val="0"/>
                <w:u w:val="single"/>
              </w:rPr>
              <w:t>(t/m</w:t>
            </w:r>
            <w:r>
              <w:rPr>
                <w:rFonts w:ascii="Times New Roman" w:hAnsi="Times New Roman"/>
                <w:b/>
                <w:kern w:val="0"/>
                <w:u w:val="single"/>
                <w:vertAlign w:val="superscript"/>
              </w:rPr>
              <w:t>3</w:t>
            </w:r>
            <w:r>
              <w:rPr>
                <w:rFonts w:ascii="Times New Roman" w:hAnsi="Times New Roman"/>
                <w:b/>
                <w:kern w:val="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59" w:type="dxa"/>
            <w:shd w:val="clear" w:color="auto" w:fill="auto"/>
            <w:noWrap/>
            <w:vAlign w:val="center"/>
          </w:tcPr>
          <w:p>
            <w:pPr>
              <w:pStyle w:val="261"/>
              <w:rPr>
                <w:rFonts w:ascii="Times New Roman" w:hAnsi="Times New Roman"/>
                <w:kern w:val="0"/>
                <w:u w:val="single"/>
              </w:rPr>
            </w:pPr>
            <w:r>
              <w:rPr>
                <w:rFonts w:ascii="Times New Roman"/>
                <w:kern w:val="0"/>
                <w:u w:val="single"/>
              </w:rPr>
              <w:t>油泥</w:t>
            </w:r>
          </w:p>
        </w:tc>
        <w:tc>
          <w:tcPr>
            <w:tcW w:w="1560" w:type="dxa"/>
            <w:shd w:val="clear" w:color="auto" w:fill="auto"/>
            <w:noWrap/>
            <w:vAlign w:val="center"/>
          </w:tcPr>
          <w:p>
            <w:pPr>
              <w:pStyle w:val="261"/>
              <w:rPr>
                <w:rFonts w:ascii="Times New Roman" w:hAnsi="Times New Roman"/>
                <w:kern w:val="0"/>
                <w:u w:val="single"/>
              </w:rPr>
            </w:pPr>
            <w:r>
              <w:rPr>
                <w:rFonts w:ascii="Times New Roman"/>
                <w:kern w:val="0"/>
                <w:u w:val="single"/>
              </w:rPr>
              <w:t>常温</w:t>
            </w:r>
          </w:p>
        </w:tc>
        <w:tc>
          <w:tcPr>
            <w:tcW w:w="1155" w:type="dxa"/>
            <w:shd w:val="clear" w:color="auto" w:fill="auto"/>
            <w:noWrap/>
            <w:vAlign w:val="center"/>
          </w:tcPr>
          <w:p>
            <w:pPr>
              <w:pStyle w:val="261"/>
              <w:rPr>
                <w:rFonts w:ascii="Times New Roman" w:hAnsi="Times New Roman"/>
                <w:kern w:val="0"/>
                <w:u w:val="single"/>
              </w:rPr>
            </w:pPr>
            <w:r>
              <w:rPr>
                <w:rFonts w:ascii="Times New Roman" w:hAnsi="Times New Roman"/>
                <w:kern w:val="0"/>
                <w:u w:val="single"/>
              </w:rPr>
              <w:t>6~9</w:t>
            </w:r>
          </w:p>
        </w:tc>
        <w:tc>
          <w:tcPr>
            <w:tcW w:w="1200" w:type="dxa"/>
            <w:shd w:val="clear" w:color="auto" w:fill="auto"/>
            <w:noWrap/>
            <w:vAlign w:val="center"/>
          </w:tcPr>
          <w:p>
            <w:pPr>
              <w:pStyle w:val="261"/>
              <w:rPr>
                <w:rFonts w:ascii="Times New Roman" w:hAnsi="Times New Roman"/>
                <w:kern w:val="0"/>
                <w:u w:val="single"/>
              </w:rPr>
            </w:pPr>
            <w:r>
              <w:rPr>
                <w:rFonts w:ascii="Times New Roman" w:hAnsi="Times New Roman"/>
                <w:kern w:val="0"/>
                <w:u w:val="single"/>
              </w:rPr>
              <w:t>≤</w:t>
            </w:r>
            <w:r>
              <w:rPr>
                <w:rFonts w:hint="eastAsia" w:ascii="Times New Roman" w:hAnsi="Times New Roman"/>
                <w:kern w:val="0"/>
                <w:u w:val="single"/>
              </w:rPr>
              <w:t>5</w:t>
            </w:r>
          </w:p>
        </w:tc>
        <w:tc>
          <w:tcPr>
            <w:tcW w:w="1254" w:type="dxa"/>
            <w:shd w:val="clear" w:color="auto" w:fill="auto"/>
            <w:noWrap/>
            <w:vAlign w:val="center"/>
          </w:tcPr>
          <w:p>
            <w:pPr>
              <w:pStyle w:val="261"/>
              <w:rPr>
                <w:rFonts w:ascii="Times New Roman" w:hAnsi="Times New Roman"/>
                <w:kern w:val="0"/>
                <w:u w:val="single"/>
              </w:rPr>
            </w:pPr>
            <w:r>
              <w:rPr>
                <w:rFonts w:hint="eastAsia" w:ascii="Times New Roman" w:hAnsi="Times New Roman"/>
                <w:kern w:val="0"/>
                <w:u w:val="single"/>
              </w:rPr>
              <w:t>90</w:t>
            </w:r>
          </w:p>
        </w:tc>
        <w:tc>
          <w:tcPr>
            <w:tcW w:w="1205" w:type="dxa"/>
            <w:shd w:val="clear" w:color="auto" w:fill="auto"/>
            <w:noWrap/>
            <w:vAlign w:val="center"/>
          </w:tcPr>
          <w:p>
            <w:pPr>
              <w:pStyle w:val="261"/>
              <w:rPr>
                <w:rFonts w:ascii="Times New Roman" w:hAnsi="Times New Roman"/>
                <w:kern w:val="0"/>
                <w:u w:val="single"/>
              </w:rPr>
            </w:pPr>
            <w:r>
              <w:rPr>
                <w:rFonts w:ascii="Times New Roman" w:hAnsi="Times New Roman"/>
                <w:kern w:val="0"/>
                <w:u w:val="single"/>
              </w:rPr>
              <w:t>≥</w:t>
            </w:r>
            <w:r>
              <w:rPr>
                <w:rFonts w:hint="eastAsia" w:ascii="Times New Roman" w:hAnsi="Times New Roman"/>
                <w:kern w:val="0"/>
                <w:u w:val="single"/>
              </w:rPr>
              <w:t>5</w:t>
            </w:r>
          </w:p>
        </w:tc>
        <w:tc>
          <w:tcPr>
            <w:tcW w:w="1401" w:type="dxa"/>
            <w:vAlign w:val="center"/>
          </w:tcPr>
          <w:p>
            <w:pPr>
              <w:pStyle w:val="261"/>
              <w:rPr>
                <w:rFonts w:ascii="Times New Roman" w:hAnsi="Times New Roman"/>
                <w:kern w:val="0"/>
                <w:u w:val="single"/>
              </w:rPr>
            </w:pPr>
            <w:r>
              <w:rPr>
                <w:rFonts w:ascii="Times New Roman" w:hAnsi="Times New Roman"/>
                <w:kern w:val="0"/>
                <w:u w:val="single"/>
              </w:rPr>
              <w:t>≥1.005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59" w:type="dxa"/>
            <w:shd w:val="clear" w:color="auto" w:fill="auto"/>
            <w:noWrap/>
            <w:vAlign w:val="center"/>
          </w:tcPr>
          <w:p>
            <w:pPr>
              <w:pStyle w:val="261"/>
              <w:rPr>
                <w:rFonts w:ascii="Times New Roman"/>
                <w:kern w:val="0"/>
                <w:u w:val="single"/>
              </w:rPr>
            </w:pPr>
            <w:r>
              <w:rPr>
                <w:rFonts w:hint="eastAsia" w:ascii="Times New Roman"/>
                <w:kern w:val="0"/>
                <w:u w:val="single"/>
              </w:rPr>
              <w:t>浮渣</w:t>
            </w:r>
          </w:p>
        </w:tc>
        <w:tc>
          <w:tcPr>
            <w:tcW w:w="1560" w:type="dxa"/>
            <w:shd w:val="clear" w:color="auto" w:fill="auto"/>
            <w:noWrap/>
            <w:vAlign w:val="center"/>
          </w:tcPr>
          <w:p>
            <w:pPr>
              <w:pStyle w:val="261"/>
              <w:rPr>
                <w:rFonts w:ascii="Times New Roman"/>
                <w:kern w:val="0"/>
                <w:u w:val="single"/>
              </w:rPr>
            </w:pPr>
            <w:r>
              <w:rPr>
                <w:rFonts w:hint="eastAsia" w:ascii="Times New Roman"/>
                <w:kern w:val="0"/>
                <w:u w:val="single"/>
              </w:rPr>
              <w:t>常温</w:t>
            </w:r>
          </w:p>
        </w:tc>
        <w:tc>
          <w:tcPr>
            <w:tcW w:w="1155" w:type="dxa"/>
            <w:shd w:val="clear" w:color="auto" w:fill="auto"/>
            <w:noWrap/>
            <w:vAlign w:val="center"/>
          </w:tcPr>
          <w:p>
            <w:pPr>
              <w:pStyle w:val="261"/>
              <w:rPr>
                <w:rFonts w:ascii="Times New Roman" w:hAnsi="Times New Roman"/>
                <w:kern w:val="0"/>
                <w:u w:val="single"/>
              </w:rPr>
            </w:pPr>
            <w:r>
              <w:rPr>
                <w:rFonts w:ascii="Times New Roman" w:hAnsi="Times New Roman"/>
                <w:kern w:val="0"/>
                <w:u w:val="single"/>
              </w:rPr>
              <w:t>6~9</w:t>
            </w:r>
          </w:p>
        </w:tc>
        <w:tc>
          <w:tcPr>
            <w:tcW w:w="1200" w:type="dxa"/>
            <w:shd w:val="clear" w:color="auto" w:fill="auto"/>
            <w:noWrap/>
            <w:vAlign w:val="center"/>
          </w:tcPr>
          <w:p>
            <w:pPr>
              <w:pStyle w:val="261"/>
              <w:rPr>
                <w:rFonts w:ascii="Times New Roman" w:hAnsi="Times New Roman"/>
                <w:kern w:val="0"/>
                <w:u w:val="single"/>
              </w:rPr>
            </w:pPr>
            <w:r>
              <w:rPr>
                <w:rFonts w:hint="eastAsia" w:ascii="Times New Roman" w:hAnsi="Times New Roman"/>
                <w:kern w:val="0"/>
                <w:u w:val="single"/>
              </w:rPr>
              <w:t>2</w:t>
            </w:r>
          </w:p>
        </w:tc>
        <w:tc>
          <w:tcPr>
            <w:tcW w:w="1254" w:type="dxa"/>
            <w:shd w:val="clear" w:color="auto" w:fill="auto"/>
            <w:noWrap/>
            <w:vAlign w:val="center"/>
          </w:tcPr>
          <w:p>
            <w:pPr>
              <w:pStyle w:val="261"/>
              <w:rPr>
                <w:rFonts w:ascii="Times New Roman" w:hAnsi="Times New Roman"/>
                <w:kern w:val="0"/>
                <w:u w:val="single"/>
              </w:rPr>
            </w:pPr>
            <w:r>
              <w:rPr>
                <w:rFonts w:hint="eastAsia" w:ascii="Times New Roman" w:hAnsi="Times New Roman"/>
                <w:kern w:val="0"/>
                <w:u w:val="single"/>
              </w:rPr>
              <w:t>97</w:t>
            </w:r>
          </w:p>
        </w:tc>
        <w:tc>
          <w:tcPr>
            <w:tcW w:w="1205" w:type="dxa"/>
            <w:shd w:val="clear" w:color="auto" w:fill="auto"/>
            <w:noWrap/>
            <w:vAlign w:val="center"/>
          </w:tcPr>
          <w:p>
            <w:pPr>
              <w:pStyle w:val="261"/>
              <w:rPr>
                <w:rFonts w:ascii="Times New Roman" w:hAnsi="Times New Roman"/>
                <w:kern w:val="0"/>
                <w:u w:val="single"/>
              </w:rPr>
            </w:pPr>
            <w:r>
              <w:rPr>
                <w:rFonts w:hint="eastAsia" w:ascii="Times New Roman" w:hAnsi="Times New Roman"/>
                <w:kern w:val="0"/>
                <w:u w:val="single"/>
              </w:rPr>
              <w:t>1</w:t>
            </w:r>
          </w:p>
        </w:tc>
        <w:tc>
          <w:tcPr>
            <w:tcW w:w="1401" w:type="dxa"/>
            <w:vAlign w:val="center"/>
          </w:tcPr>
          <w:p>
            <w:pPr>
              <w:pStyle w:val="261"/>
              <w:rPr>
                <w:rFonts w:ascii="Times New Roman" w:hAnsi="Times New Roman"/>
                <w:kern w:val="0"/>
                <w:u w:val="single"/>
              </w:rPr>
            </w:pPr>
            <w:r>
              <w:rPr>
                <w:rFonts w:hint="eastAsia" w:ascii="Times New Roman" w:hAnsi="Times New Roman"/>
                <w:kern w:val="0"/>
                <w:u w:val="single"/>
              </w:rPr>
              <w:t>~1.0</w:t>
            </w:r>
          </w:p>
        </w:tc>
      </w:tr>
    </w:tbl>
    <w:p>
      <w:pPr>
        <w:spacing w:line="360" w:lineRule="auto"/>
        <w:ind w:firstLine="480" w:firstLineChars="200"/>
        <w:rPr>
          <w:color w:val="000000" w:themeColor="text1"/>
          <w:sz w:val="24"/>
          <w:u w:val="single"/>
          <w14:textFill>
            <w14:solidFill>
              <w14:schemeClr w14:val="tx1"/>
            </w14:solidFill>
          </w14:textFill>
        </w:rPr>
      </w:pPr>
      <w:r>
        <w:rPr>
          <w:color w:val="000000" w:themeColor="text1"/>
          <w:sz w:val="24"/>
          <w:u w:val="single"/>
          <w14:textFill>
            <w14:solidFill>
              <w14:schemeClr w14:val="tx1"/>
            </w14:solidFill>
          </w14:textFill>
        </w:rPr>
        <w:t>（2）辅助材料</w:t>
      </w:r>
    </w:p>
    <w:p>
      <w:pPr>
        <w:spacing w:line="360" w:lineRule="auto"/>
        <w:ind w:firstLine="480" w:firstLineChars="200"/>
        <w:rPr>
          <w:rFonts w:hint="default"/>
          <w:color w:val="000000" w:themeColor="text1"/>
          <w:sz w:val="24"/>
          <w:u w:val="single"/>
          <w:lang w:val="en-US"/>
          <w14:textFill>
            <w14:solidFill>
              <w14:schemeClr w14:val="tx1"/>
            </w14:solidFill>
          </w14:textFill>
        </w:rPr>
      </w:pPr>
      <w:r>
        <w:rPr>
          <w:color w:val="000000" w:themeColor="text1"/>
          <w:sz w:val="24"/>
          <w:u w:val="single"/>
          <w14:textFill>
            <w14:solidFill>
              <w14:schemeClr w14:val="tx1"/>
            </w14:solidFill>
          </w14:textFill>
        </w:rPr>
        <w:t>本项目的辅助材料消耗见表</w:t>
      </w:r>
      <w:r>
        <w:rPr>
          <w:rFonts w:hint="eastAsia"/>
          <w:color w:val="000000"/>
          <w:sz w:val="24"/>
          <w:u w:val="single"/>
          <w:lang w:val="en-US" w:eastAsia="zh-CN"/>
        </w:rPr>
        <w:t>2.3.2-2</w:t>
      </w:r>
    </w:p>
    <w:p>
      <w:pPr>
        <w:autoSpaceDE w:val="0"/>
        <w:autoSpaceDN w:val="0"/>
        <w:adjustRightInd w:val="0"/>
        <w:spacing w:line="360" w:lineRule="auto"/>
        <w:jc w:val="center"/>
        <w:rPr>
          <w:rFonts w:hint="eastAsia" w:ascii="Times New Roman" w:hAnsi="Times New Roman" w:eastAsia="宋体" w:cs="Times New Roman"/>
          <w:b/>
          <w:bCs/>
          <w:color w:val="000000"/>
          <w:kern w:val="2"/>
          <w:sz w:val="24"/>
          <w:szCs w:val="32"/>
          <w:u w:val="single"/>
          <w:lang w:val="en-US" w:eastAsia="zh-CN" w:bidi="ar-SA"/>
        </w:rPr>
      </w:pPr>
    </w:p>
    <w:p>
      <w:pPr>
        <w:autoSpaceDE w:val="0"/>
        <w:autoSpaceDN w:val="0"/>
        <w:adjustRightInd w:val="0"/>
        <w:spacing w:line="360" w:lineRule="auto"/>
        <w:jc w:val="center"/>
        <w:rPr>
          <w:b/>
          <w:sz w:val="24"/>
          <w:u w:val="single"/>
        </w:rPr>
      </w:pPr>
      <w:r>
        <w:rPr>
          <w:rFonts w:hint="eastAsia" w:ascii="Times New Roman" w:hAnsi="Times New Roman" w:eastAsia="宋体" w:cs="Times New Roman"/>
          <w:b/>
          <w:bCs/>
          <w:color w:val="000000"/>
          <w:kern w:val="2"/>
          <w:sz w:val="24"/>
          <w:szCs w:val="32"/>
          <w:u w:val="single"/>
          <w:lang w:val="en-US" w:eastAsia="zh-CN" w:bidi="ar-SA"/>
        </w:rPr>
        <w:t>表2.3.2-2 主要辅助材料一</w:t>
      </w:r>
      <w:r>
        <w:rPr>
          <w:rFonts w:hAnsi="宋体"/>
          <w:b/>
          <w:sz w:val="24"/>
          <w:u w:val="single"/>
        </w:rPr>
        <w:t>览表</w:t>
      </w:r>
    </w:p>
    <w:tbl>
      <w:tblPr>
        <w:tblStyle w:val="45"/>
        <w:tblW w:w="853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44"/>
        <w:gridCol w:w="2027"/>
        <w:gridCol w:w="19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850" w:type="dxa"/>
            <w:tcBorders>
              <w:top w:val="single" w:color="auto" w:sz="4" w:space="0"/>
              <w:left w:val="single" w:color="auto" w:sz="4" w:space="0"/>
            </w:tcBorders>
            <w:vAlign w:val="center"/>
          </w:tcPr>
          <w:p>
            <w:pPr>
              <w:pStyle w:val="261"/>
              <w:rPr>
                <w:rFonts w:ascii="Times New Roman" w:hAnsi="Times New Roman"/>
                <w:b/>
                <w:u w:val="single"/>
              </w:rPr>
            </w:pPr>
            <w:r>
              <w:rPr>
                <w:rFonts w:ascii="Times New Roman"/>
                <w:b/>
                <w:u w:val="single"/>
              </w:rPr>
              <w:t>序号</w:t>
            </w:r>
          </w:p>
        </w:tc>
        <w:tc>
          <w:tcPr>
            <w:tcW w:w="3744" w:type="dxa"/>
            <w:tcBorders>
              <w:top w:val="single" w:color="auto" w:sz="4" w:space="0"/>
            </w:tcBorders>
            <w:vAlign w:val="center"/>
          </w:tcPr>
          <w:p>
            <w:pPr>
              <w:pStyle w:val="261"/>
              <w:ind w:right="6" w:rightChars="3"/>
              <w:rPr>
                <w:rFonts w:ascii="Times New Roman" w:hAnsi="Times New Roman"/>
                <w:b/>
                <w:u w:val="single"/>
              </w:rPr>
            </w:pPr>
            <w:r>
              <w:rPr>
                <w:rFonts w:ascii="Times New Roman"/>
                <w:b/>
                <w:u w:val="single"/>
              </w:rPr>
              <w:t>辅助材料名称</w:t>
            </w:r>
          </w:p>
        </w:tc>
        <w:tc>
          <w:tcPr>
            <w:tcW w:w="2027" w:type="dxa"/>
            <w:tcBorders>
              <w:top w:val="single" w:color="auto" w:sz="4" w:space="0"/>
            </w:tcBorders>
            <w:vAlign w:val="center"/>
          </w:tcPr>
          <w:p>
            <w:pPr>
              <w:pStyle w:val="261"/>
              <w:rPr>
                <w:rFonts w:ascii="Times New Roman" w:hAnsi="Times New Roman"/>
                <w:b/>
                <w:u w:val="single"/>
              </w:rPr>
            </w:pPr>
            <w:r>
              <w:rPr>
                <w:rFonts w:ascii="Times New Roman"/>
                <w:b/>
                <w:u w:val="single"/>
              </w:rPr>
              <w:t>年消耗（</w:t>
            </w:r>
            <w:r>
              <w:rPr>
                <w:rFonts w:hint="eastAsia" w:ascii="Times New Roman" w:hAnsi="Times New Roman"/>
                <w:b/>
                <w:u w:val="single"/>
              </w:rPr>
              <w:t>t</w:t>
            </w:r>
            <w:r>
              <w:rPr>
                <w:rFonts w:ascii="Times New Roman"/>
                <w:b/>
                <w:u w:val="single"/>
              </w:rPr>
              <w:t>）</w:t>
            </w:r>
          </w:p>
        </w:tc>
        <w:tc>
          <w:tcPr>
            <w:tcW w:w="1910" w:type="dxa"/>
            <w:tcBorders>
              <w:top w:val="single" w:color="auto" w:sz="4" w:space="0"/>
              <w:right w:val="single" w:color="auto" w:sz="4" w:space="0"/>
            </w:tcBorders>
            <w:vAlign w:val="center"/>
          </w:tcPr>
          <w:p>
            <w:pPr>
              <w:pStyle w:val="261"/>
              <w:rPr>
                <w:rFonts w:ascii="Times New Roman" w:hAnsi="Times New Roman"/>
                <w:b/>
                <w:u w:val="single"/>
              </w:rPr>
            </w:pPr>
            <w:r>
              <w:rPr>
                <w:rFonts w:ascii="Times New Roman"/>
                <w:b/>
                <w:u w:val="singl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850" w:type="dxa"/>
            <w:tcBorders>
              <w:left w:val="single" w:color="auto" w:sz="4" w:space="0"/>
            </w:tcBorders>
            <w:vAlign w:val="center"/>
          </w:tcPr>
          <w:p>
            <w:pPr>
              <w:pStyle w:val="261"/>
              <w:rPr>
                <w:rFonts w:ascii="Times New Roman" w:hAnsi="Times New Roman"/>
                <w:u w:val="single"/>
              </w:rPr>
            </w:pPr>
            <w:r>
              <w:rPr>
                <w:rFonts w:ascii="Times New Roman" w:hAnsi="Times New Roman"/>
                <w:u w:val="single"/>
              </w:rPr>
              <w:t>1</w:t>
            </w:r>
          </w:p>
        </w:tc>
        <w:tc>
          <w:tcPr>
            <w:tcW w:w="3744" w:type="dxa"/>
            <w:vAlign w:val="center"/>
          </w:tcPr>
          <w:p>
            <w:pPr>
              <w:pStyle w:val="261"/>
              <w:rPr>
                <w:rFonts w:ascii="Times New Roman" w:hAnsi="Times New Roman"/>
                <w:u w:val="single"/>
              </w:rPr>
            </w:pPr>
            <w:r>
              <w:rPr>
                <w:rFonts w:ascii="Times New Roman"/>
                <w:u w:val="single"/>
              </w:rPr>
              <w:t>改性剂</w:t>
            </w:r>
          </w:p>
        </w:tc>
        <w:tc>
          <w:tcPr>
            <w:tcW w:w="2027" w:type="dxa"/>
            <w:vAlign w:val="center"/>
          </w:tcPr>
          <w:p>
            <w:pPr>
              <w:pStyle w:val="261"/>
              <w:rPr>
                <w:rFonts w:ascii="Times New Roman" w:hAnsi="Times New Roman"/>
                <w:u w:val="single"/>
              </w:rPr>
            </w:pPr>
            <w:r>
              <w:rPr>
                <w:rFonts w:hint="eastAsia" w:ascii="Times New Roman" w:hAnsi="Times New Roman"/>
                <w:u w:val="single"/>
              </w:rPr>
              <w:t>200</w:t>
            </w:r>
          </w:p>
        </w:tc>
        <w:tc>
          <w:tcPr>
            <w:tcW w:w="1910" w:type="dxa"/>
            <w:tcBorders>
              <w:right w:val="single" w:color="auto" w:sz="4" w:space="0"/>
            </w:tcBorders>
            <w:vAlign w:val="center"/>
          </w:tcPr>
          <w:p>
            <w:pPr>
              <w:pStyle w:val="261"/>
              <w:rPr>
                <w:rFonts w:ascii="Times New Roman" w:hAnsi="Times New Roman"/>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850" w:type="dxa"/>
            <w:tcBorders>
              <w:left w:val="single" w:color="auto" w:sz="4" w:space="0"/>
            </w:tcBorders>
            <w:vAlign w:val="center"/>
          </w:tcPr>
          <w:p>
            <w:pPr>
              <w:pStyle w:val="261"/>
              <w:rPr>
                <w:rFonts w:ascii="Times New Roman" w:hAnsi="Times New Roman"/>
                <w:u w:val="single"/>
              </w:rPr>
            </w:pPr>
            <w:r>
              <w:rPr>
                <w:rFonts w:ascii="Times New Roman" w:hAnsi="Times New Roman"/>
                <w:u w:val="single"/>
              </w:rPr>
              <w:t>2</w:t>
            </w:r>
          </w:p>
        </w:tc>
        <w:tc>
          <w:tcPr>
            <w:tcW w:w="3744" w:type="dxa"/>
            <w:vAlign w:val="center"/>
          </w:tcPr>
          <w:p>
            <w:pPr>
              <w:pStyle w:val="261"/>
              <w:rPr>
                <w:rFonts w:ascii="Times New Roman" w:hAnsi="Times New Roman"/>
                <w:u w:val="single"/>
              </w:rPr>
            </w:pPr>
            <w:r>
              <w:rPr>
                <w:rFonts w:ascii="Times New Roman" w:hAnsi="Times New Roman"/>
                <w:u w:val="single"/>
              </w:rPr>
              <w:t>PAM</w:t>
            </w:r>
            <w:r>
              <w:rPr>
                <w:rFonts w:ascii="Times New Roman"/>
                <w:u w:val="single"/>
              </w:rPr>
              <w:t>（干粉）</w:t>
            </w:r>
          </w:p>
        </w:tc>
        <w:tc>
          <w:tcPr>
            <w:tcW w:w="2027" w:type="dxa"/>
            <w:vAlign w:val="center"/>
          </w:tcPr>
          <w:p>
            <w:pPr>
              <w:pStyle w:val="261"/>
              <w:rPr>
                <w:rFonts w:ascii="Times New Roman" w:hAnsi="Times New Roman"/>
                <w:u w:val="single"/>
              </w:rPr>
            </w:pPr>
            <w:r>
              <w:rPr>
                <w:rFonts w:hint="eastAsia" w:ascii="Times New Roman" w:hAnsi="Times New Roman"/>
                <w:u w:val="single"/>
              </w:rPr>
              <w:t>40</w:t>
            </w:r>
          </w:p>
        </w:tc>
        <w:tc>
          <w:tcPr>
            <w:tcW w:w="1910" w:type="dxa"/>
            <w:tcBorders>
              <w:right w:val="single" w:color="auto" w:sz="4" w:space="0"/>
            </w:tcBorders>
            <w:vAlign w:val="center"/>
          </w:tcPr>
          <w:p>
            <w:pPr>
              <w:pStyle w:val="261"/>
              <w:rPr>
                <w:rFonts w:ascii="Times New Roman" w:hAnsi="Times New Roman"/>
                <w:u w:val="single"/>
              </w:rPr>
            </w:pPr>
            <w:r>
              <w:rPr>
                <w:rFonts w:hint="eastAsia" w:ascii="Times New Roman" w:hAnsi="Times New Roman"/>
                <w:u w:val="single"/>
              </w:rPr>
              <w:t>油泥浮渣脱水用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850" w:type="dxa"/>
            <w:tcBorders>
              <w:left w:val="single" w:color="auto" w:sz="4" w:space="0"/>
              <w:bottom w:val="single" w:color="auto" w:sz="4" w:space="0"/>
            </w:tcBorders>
            <w:vAlign w:val="center"/>
          </w:tcPr>
          <w:p>
            <w:pPr>
              <w:pStyle w:val="261"/>
              <w:rPr>
                <w:rFonts w:hint="eastAsia" w:ascii="Times New Roman" w:hAnsi="Times New Roman" w:eastAsia="宋体"/>
                <w:u w:val="single"/>
                <w:lang w:val="en-US" w:eastAsia="zh-CN"/>
              </w:rPr>
            </w:pPr>
            <w:r>
              <w:rPr>
                <w:rFonts w:hint="eastAsia" w:ascii="Times New Roman" w:hAnsi="Times New Roman"/>
                <w:u w:val="single"/>
                <w:lang w:val="en-US" w:eastAsia="zh-CN"/>
              </w:rPr>
              <w:t>3</w:t>
            </w:r>
          </w:p>
        </w:tc>
        <w:tc>
          <w:tcPr>
            <w:tcW w:w="3744" w:type="dxa"/>
            <w:tcBorders>
              <w:bottom w:val="single" w:color="auto" w:sz="4" w:space="0"/>
            </w:tcBorders>
            <w:vAlign w:val="center"/>
          </w:tcPr>
          <w:p>
            <w:pPr>
              <w:pStyle w:val="261"/>
              <w:rPr>
                <w:rFonts w:ascii="Times New Roman" w:hAnsi="Times New Roman"/>
                <w:u w:val="single"/>
              </w:rPr>
            </w:pPr>
            <w:r>
              <w:rPr>
                <w:rFonts w:ascii="Times New Roman" w:hAnsi="Times New Roman" w:cs="Times New Roman"/>
                <w:szCs w:val="21"/>
                <w:u w:val="single"/>
              </w:rPr>
              <w:t xml:space="preserve">活性炭 </w:t>
            </w:r>
          </w:p>
        </w:tc>
        <w:tc>
          <w:tcPr>
            <w:tcW w:w="2027" w:type="dxa"/>
            <w:tcBorders>
              <w:bottom w:val="single" w:color="auto" w:sz="4" w:space="0"/>
            </w:tcBorders>
            <w:vAlign w:val="center"/>
          </w:tcPr>
          <w:p>
            <w:pPr>
              <w:pStyle w:val="261"/>
              <w:rPr>
                <w:rFonts w:hint="default" w:ascii="Times New Roman" w:hAnsi="Times New Roman" w:eastAsia="宋体"/>
                <w:u w:val="single"/>
                <w:lang w:val="en-US" w:eastAsia="zh-CN"/>
              </w:rPr>
            </w:pPr>
            <w:r>
              <w:rPr>
                <w:rFonts w:hint="eastAsia" w:ascii="Times New Roman" w:hAnsi="Times New Roman"/>
                <w:u w:val="single"/>
                <w:lang w:val="en-US" w:eastAsia="zh-CN"/>
              </w:rPr>
              <w:t>43</w:t>
            </w:r>
          </w:p>
        </w:tc>
        <w:tc>
          <w:tcPr>
            <w:tcW w:w="1910" w:type="dxa"/>
            <w:tcBorders>
              <w:bottom w:val="single" w:color="auto" w:sz="4" w:space="0"/>
              <w:right w:val="single" w:color="auto" w:sz="4" w:space="0"/>
            </w:tcBorders>
            <w:vAlign w:val="center"/>
          </w:tcPr>
          <w:p>
            <w:pPr>
              <w:pStyle w:val="261"/>
              <w:rPr>
                <w:rFonts w:hint="eastAsia" w:ascii="Times New Roman" w:hAnsi="Times New Roman"/>
                <w:u w:val="single"/>
              </w:rPr>
            </w:pPr>
          </w:p>
        </w:tc>
      </w:tr>
    </w:tbl>
    <w:p>
      <w:pPr>
        <w:numPr>
          <w:ilvl w:val="0"/>
          <w:numId w:val="11"/>
        </w:numPr>
        <w:spacing w:line="360" w:lineRule="auto"/>
        <w:ind w:left="-218" w:leftChars="-104" w:firstLine="698" w:firstLineChars="291"/>
        <w:rPr>
          <w:color w:val="000000" w:themeColor="text1"/>
          <w:sz w:val="24"/>
          <w:u w:val="single"/>
          <w14:textFill>
            <w14:solidFill>
              <w14:schemeClr w14:val="tx1"/>
            </w14:solidFill>
          </w14:textFill>
        </w:rPr>
      </w:pPr>
      <w:r>
        <w:rPr>
          <w:color w:val="000000" w:themeColor="text1"/>
          <w:sz w:val="24"/>
          <w:u w:val="single"/>
          <w14:textFill>
            <w14:solidFill>
              <w14:schemeClr w14:val="tx1"/>
            </w14:solidFill>
          </w14:textFill>
        </w:rPr>
        <w:t>公用工程消耗</w:t>
      </w:r>
    </w:p>
    <w:p>
      <w:pPr>
        <w:widowControl/>
        <w:spacing w:line="360" w:lineRule="auto"/>
        <w:ind w:firstLine="480" w:firstLineChars="200"/>
        <w:rPr>
          <w:rFonts w:hint="eastAsia" w:ascii="Times New Roman" w:hAnsi="Times New Roman" w:cs="Times New Roman"/>
          <w:sz w:val="24"/>
          <w:szCs w:val="24"/>
          <w:u w:val="single"/>
          <w:lang w:val="en-US" w:eastAsia="zh-CN"/>
        </w:rPr>
      </w:pPr>
      <w:r>
        <w:rPr>
          <w:rFonts w:ascii="Times New Roman" w:hAnsi="Times New Roman" w:cs="Times New Roman"/>
          <w:sz w:val="24"/>
          <w:szCs w:val="24"/>
          <w:u w:val="single"/>
        </w:rPr>
        <w:t>本项目</w:t>
      </w:r>
      <w:r>
        <w:rPr>
          <w:rFonts w:hint="eastAsia" w:ascii="Times New Roman" w:hAnsi="Times New Roman" w:cs="Times New Roman"/>
          <w:sz w:val="24"/>
          <w:szCs w:val="24"/>
          <w:u w:val="single"/>
          <w:lang w:val="en-US" w:eastAsia="zh-CN"/>
        </w:rPr>
        <w:t>公用工程</w:t>
      </w:r>
      <w:r>
        <w:rPr>
          <w:rFonts w:ascii="Times New Roman" w:hAnsi="Times New Roman" w:cs="Times New Roman"/>
          <w:sz w:val="24"/>
          <w:szCs w:val="24"/>
          <w:u w:val="single"/>
        </w:rPr>
        <w:t>一览表见表2.3.2-</w:t>
      </w:r>
      <w:r>
        <w:rPr>
          <w:rFonts w:hint="eastAsia" w:ascii="Times New Roman" w:hAnsi="Times New Roman" w:cs="Times New Roman"/>
          <w:sz w:val="24"/>
          <w:szCs w:val="24"/>
          <w:u w:val="single"/>
          <w:lang w:val="en-US" w:eastAsia="zh-CN"/>
        </w:rPr>
        <w:t>3</w:t>
      </w:r>
    </w:p>
    <w:p>
      <w:pPr>
        <w:pStyle w:val="2"/>
        <w:jc w:val="center"/>
        <w:rPr>
          <w:rFonts w:hint="eastAsia" w:ascii="Times New Roman" w:hAnsi="Times New Roman" w:eastAsia="宋体" w:cs="Times New Roman"/>
          <w:b/>
          <w:bCs/>
          <w:color w:val="000000"/>
          <w:spacing w:val="0"/>
          <w:kern w:val="2"/>
          <w:sz w:val="24"/>
          <w:szCs w:val="32"/>
          <w:u w:val="single"/>
          <w:lang w:val="en-US" w:eastAsia="zh-CN" w:bidi="ar-SA"/>
        </w:rPr>
      </w:pPr>
      <w:r>
        <w:rPr>
          <w:rFonts w:hint="eastAsia" w:ascii="Times New Roman" w:hAnsi="Times New Roman" w:eastAsia="宋体" w:cs="Times New Roman"/>
          <w:b/>
          <w:bCs/>
          <w:color w:val="000000"/>
          <w:spacing w:val="0"/>
          <w:kern w:val="2"/>
          <w:sz w:val="24"/>
          <w:szCs w:val="32"/>
          <w:u w:val="single"/>
          <w:lang w:val="en-US" w:eastAsia="zh-CN" w:bidi="ar-SA"/>
        </w:rPr>
        <w:t>表2.3.2-3 公用工程消耗情况一览表</w:t>
      </w:r>
    </w:p>
    <w:tbl>
      <w:tblPr>
        <w:tblStyle w:val="46"/>
        <w:tblW w:w="9396"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959"/>
        <w:gridCol w:w="2173"/>
        <w:gridCol w:w="1229"/>
        <w:gridCol w:w="3254"/>
        <w:gridCol w:w="1781"/>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02" w:hRule="atLeast"/>
          <w:jc w:val="center"/>
        </w:trPr>
        <w:tc>
          <w:tcPr>
            <w:tcW w:w="959" w:type="dxa"/>
            <w:vAlign w:val="center"/>
          </w:tcPr>
          <w:p>
            <w:pPr>
              <w:adjustRightInd w:val="0"/>
              <w:snapToGrid w:val="0"/>
              <w:spacing w:line="360" w:lineRule="auto"/>
              <w:rPr>
                <w:rFonts w:ascii="Times New Roman" w:hAnsi="Times New Roman" w:cs="Times New Roman"/>
                <w:b/>
                <w:szCs w:val="21"/>
                <w:u w:val="single"/>
              </w:rPr>
            </w:pPr>
            <w:r>
              <w:rPr>
                <w:rFonts w:ascii="Times New Roman" w:hAnsi="Times New Roman" w:cs="Times New Roman"/>
                <w:b/>
                <w:szCs w:val="21"/>
                <w:u w:val="single"/>
              </w:rPr>
              <w:t>序号</w:t>
            </w:r>
          </w:p>
        </w:tc>
        <w:tc>
          <w:tcPr>
            <w:tcW w:w="2173" w:type="dxa"/>
            <w:vAlign w:val="center"/>
          </w:tcPr>
          <w:p>
            <w:pPr>
              <w:adjustRightInd w:val="0"/>
              <w:snapToGrid w:val="0"/>
              <w:spacing w:line="360" w:lineRule="auto"/>
              <w:rPr>
                <w:rFonts w:ascii="Times New Roman" w:hAnsi="Times New Roman" w:cs="Times New Roman"/>
                <w:b/>
                <w:szCs w:val="21"/>
                <w:u w:val="single"/>
              </w:rPr>
            </w:pPr>
            <w:r>
              <w:rPr>
                <w:rFonts w:ascii="Times New Roman" w:hAnsi="Times New Roman" w:cs="Times New Roman"/>
                <w:b/>
                <w:szCs w:val="21"/>
                <w:u w:val="single"/>
              </w:rPr>
              <w:t>公用工程名称</w:t>
            </w:r>
          </w:p>
        </w:tc>
        <w:tc>
          <w:tcPr>
            <w:tcW w:w="1229" w:type="dxa"/>
            <w:vAlign w:val="center"/>
          </w:tcPr>
          <w:p>
            <w:pPr>
              <w:adjustRightInd w:val="0"/>
              <w:snapToGrid w:val="0"/>
              <w:spacing w:line="360" w:lineRule="auto"/>
              <w:rPr>
                <w:rFonts w:ascii="Times New Roman" w:hAnsi="Times New Roman" w:cs="Times New Roman"/>
                <w:b/>
                <w:szCs w:val="21"/>
                <w:u w:val="single"/>
              </w:rPr>
            </w:pPr>
            <w:r>
              <w:rPr>
                <w:rFonts w:ascii="Times New Roman" w:hAnsi="Times New Roman" w:cs="Times New Roman"/>
                <w:b/>
                <w:szCs w:val="21"/>
                <w:u w:val="single"/>
              </w:rPr>
              <w:t>单位</w:t>
            </w:r>
          </w:p>
        </w:tc>
        <w:tc>
          <w:tcPr>
            <w:tcW w:w="3254" w:type="dxa"/>
            <w:vAlign w:val="center"/>
          </w:tcPr>
          <w:p>
            <w:pPr>
              <w:adjustRightInd w:val="0"/>
              <w:snapToGrid w:val="0"/>
              <w:spacing w:line="360" w:lineRule="auto"/>
              <w:jc w:val="center"/>
              <w:rPr>
                <w:rFonts w:ascii="Times New Roman" w:hAnsi="Times New Roman" w:cs="Times New Roman"/>
                <w:b/>
                <w:szCs w:val="21"/>
                <w:u w:val="single"/>
              </w:rPr>
            </w:pPr>
            <w:r>
              <w:rPr>
                <w:rFonts w:ascii="Times New Roman" w:hAnsi="Times New Roman" w:cs="Times New Roman"/>
                <w:b/>
                <w:szCs w:val="21"/>
                <w:u w:val="single"/>
              </w:rPr>
              <w:t>年消耗</w:t>
            </w:r>
          </w:p>
        </w:tc>
        <w:tc>
          <w:tcPr>
            <w:tcW w:w="1781" w:type="dxa"/>
            <w:vAlign w:val="center"/>
          </w:tcPr>
          <w:p>
            <w:pPr>
              <w:adjustRightInd w:val="0"/>
              <w:snapToGrid w:val="0"/>
              <w:spacing w:line="360" w:lineRule="auto"/>
              <w:rPr>
                <w:rFonts w:ascii="Times New Roman" w:hAnsi="Times New Roman" w:cs="Times New Roman"/>
                <w:b/>
                <w:szCs w:val="21"/>
                <w:u w:val="single"/>
              </w:rPr>
            </w:pPr>
            <w:r>
              <w:rPr>
                <w:rFonts w:ascii="Times New Roman" w:hAnsi="Times New Roman" w:cs="Times New Roman"/>
                <w:b/>
                <w:szCs w:val="21"/>
                <w:u w:val="single"/>
              </w:rPr>
              <w:t>备注</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959" w:type="dxa"/>
            <w:vAlign w:val="center"/>
          </w:tcPr>
          <w:p>
            <w:pPr>
              <w:adjustRightInd w:val="0"/>
              <w:snapToGrid w:val="0"/>
              <w:spacing w:line="360" w:lineRule="auto"/>
              <w:rPr>
                <w:rFonts w:ascii="Times New Roman" w:hAnsi="Times New Roman" w:cs="Times New Roman"/>
                <w:szCs w:val="21"/>
                <w:u w:val="single"/>
              </w:rPr>
            </w:pPr>
            <w:r>
              <w:rPr>
                <w:rFonts w:ascii="Times New Roman" w:hAnsi="Times New Roman" w:cs="Times New Roman"/>
                <w:szCs w:val="21"/>
                <w:u w:val="single"/>
              </w:rPr>
              <w:t>1</w:t>
            </w:r>
          </w:p>
        </w:tc>
        <w:tc>
          <w:tcPr>
            <w:tcW w:w="2173" w:type="dxa"/>
            <w:vAlign w:val="center"/>
          </w:tcPr>
          <w:p>
            <w:pPr>
              <w:adjustRightInd w:val="0"/>
              <w:snapToGrid w:val="0"/>
              <w:spacing w:line="360" w:lineRule="auto"/>
              <w:rPr>
                <w:rFonts w:ascii="Times New Roman" w:hAnsi="Times New Roman" w:cs="Times New Roman"/>
                <w:szCs w:val="21"/>
                <w:u w:val="single"/>
              </w:rPr>
            </w:pPr>
            <w:r>
              <w:rPr>
                <w:rFonts w:ascii="Times New Roman" w:hAnsi="Times New Roman" w:cs="Times New Roman"/>
                <w:szCs w:val="21"/>
                <w:u w:val="single"/>
              </w:rPr>
              <w:t>电</w:t>
            </w:r>
          </w:p>
        </w:tc>
        <w:tc>
          <w:tcPr>
            <w:tcW w:w="1229" w:type="dxa"/>
            <w:vAlign w:val="center"/>
          </w:tcPr>
          <w:p>
            <w:pPr>
              <w:adjustRightInd w:val="0"/>
              <w:snapToGrid w:val="0"/>
              <w:spacing w:line="360" w:lineRule="auto"/>
              <w:rPr>
                <w:rFonts w:ascii="Times New Roman" w:hAnsi="Times New Roman" w:cs="Times New Roman"/>
                <w:szCs w:val="21"/>
                <w:u w:val="single"/>
              </w:rPr>
            </w:pPr>
            <w:r>
              <w:rPr>
                <w:rFonts w:ascii="Times New Roman" w:hAnsi="Times New Roman" w:cs="Times New Roman"/>
                <w:szCs w:val="21"/>
                <w:u w:val="single"/>
              </w:rPr>
              <w:t>KW</w:t>
            </w:r>
          </w:p>
        </w:tc>
        <w:tc>
          <w:tcPr>
            <w:tcW w:w="3254" w:type="dxa"/>
            <w:vAlign w:val="center"/>
          </w:tcPr>
          <w:p>
            <w:pPr>
              <w:adjustRightInd w:val="0"/>
              <w:snapToGrid w:val="0"/>
              <w:spacing w:line="360" w:lineRule="auto"/>
              <w:jc w:val="center"/>
              <w:rPr>
                <w:rFonts w:ascii="Times New Roman" w:hAnsi="Times New Roman" w:cs="Times New Roman"/>
                <w:szCs w:val="21"/>
                <w:u w:val="single"/>
              </w:rPr>
            </w:pPr>
            <w:r>
              <w:rPr>
                <w:rFonts w:ascii="Times New Roman" w:hAnsi="Times New Roman" w:cs="Times New Roman"/>
                <w:szCs w:val="21"/>
                <w:u w:val="single"/>
              </w:rPr>
              <w:t>37.072×10</w:t>
            </w:r>
            <w:r>
              <w:rPr>
                <w:rFonts w:ascii="Times New Roman" w:hAnsi="Times New Roman" w:cs="Times New Roman"/>
                <w:szCs w:val="21"/>
                <w:u w:val="single"/>
                <w:vertAlign w:val="superscript"/>
              </w:rPr>
              <w:t>4</w:t>
            </w:r>
          </w:p>
        </w:tc>
        <w:tc>
          <w:tcPr>
            <w:tcW w:w="1781" w:type="dxa"/>
            <w:vAlign w:val="center"/>
          </w:tcPr>
          <w:p>
            <w:pPr>
              <w:adjustRightInd w:val="0"/>
              <w:snapToGrid w:val="0"/>
              <w:spacing w:line="360" w:lineRule="auto"/>
              <w:rPr>
                <w:rFonts w:ascii="Times New Roman" w:hAnsi="Times New Roman" w:cs="Times New Roman"/>
                <w:szCs w:val="21"/>
                <w:u w:val="single"/>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959" w:type="dxa"/>
            <w:vAlign w:val="center"/>
          </w:tcPr>
          <w:p>
            <w:pPr>
              <w:adjustRightInd w:val="0"/>
              <w:snapToGrid w:val="0"/>
              <w:spacing w:line="360" w:lineRule="auto"/>
              <w:rPr>
                <w:rFonts w:ascii="Times New Roman" w:hAnsi="Times New Roman" w:cs="Times New Roman"/>
                <w:szCs w:val="21"/>
                <w:u w:val="single"/>
              </w:rPr>
            </w:pPr>
            <w:r>
              <w:rPr>
                <w:rFonts w:ascii="Times New Roman" w:hAnsi="Times New Roman" w:cs="Times New Roman"/>
                <w:szCs w:val="21"/>
                <w:u w:val="single"/>
              </w:rPr>
              <w:t>2</w:t>
            </w:r>
          </w:p>
        </w:tc>
        <w:tc>
          <w:tcPr>
            <w:tcW w:w="2173" w:type="dxa"/>
            <w:vAlign w:val="center"/>
          </w:tcPr>
          <w:p>
            <w:pPr>
              <w:adjustRightInd w:val="0"/>
              <w:snapToGrid w:val="0"/>
              <w:spacing w:line="360" w:lineRule="auto"/>
              <w:rPr>
                <w:rFonts w:ascii="Times New Roman" w:hAnsi="Times New Roman" w:cs="Times New Roman"/>
                <w:szCs w:val="21"/>
                <w:u w:val="single"/>
              </w:rPr>
            </w:pPr>
            <w:r>
              <w:rPr>
                <w:rFonts w:ascii="Times New Roman" w:hAnsi="Times New Roman" w:cs="Times New Roman"/>
                <w:szCs w:val="21"/>
                <w:u w:val="single"/>
              </w:rPr>
              <w:t>低压蒸汽</w:t>
            </w:r>
          </w:p>
        </w:tc>
        <w:tc>
          <w:tcPr>
            <w:tcW w:w="1229" w:type="dxa"/>
            <w:vAlign w:val="center"/>
          </w:tcPr>
          <w:p>
            <w:pPr>
              <w:adjustRightInd w:val="0"/>
              <w:snapToGrid w:val="0"/>
              <w:spacing w:line="360" w:lineRule="auto"/>
              <w:rPr>
                <w:rFonts w:hint="eastAsia" w:ascii="Times New Roman" w:hAnsi="Times New Roman" w:eastAsia="宋体" w:cs="Times New Roman"/>
                <w:szCs w:val="21"/>
                <w:u w:val="single"/>
                <w:lang w:val="en-US" w:eastAsia="zh-CN"/>
              </w:rPr>
            </w:pPr>
            <w:r>
              <w:rPr>
                <w:rFonts w:ascii="Times New Roman" w:hAnsi="Times New Roman" w:cs="Times New Roman"/>
                <w:szCs w:val="21"/>
                <w:u w:val="single"/>
              </w:rPr>
              <w:t>t/</w:t>
            </w:r>
            <w:r>
              <w:rPr>
                <w:rFonts w:hint="eastAsia" w:ascii="Times New Roman" w:hAnsi="Times New Roman" w:cs="Times New Roman"/>
                <w:szCs w:val="21"/>
                <w:u w:val="single"/>
                <w:lang w:val="en-US" w:eastAsia="zh-CN"/>
              </w:rPr>
              <w:t>a</w:t>
            </w:r>
          </w:p>
        </w:tc>
        <w:tc>
          <w:tcPr>
            <w:tcW w:w="3254" w:type="dxa"/>
            <w:vAlign w:val="center"/>
          </w:tcPr>
          <w:p>
            <w:pPr>
              <w:adjustRightInd w:val="0"/>
              <w:snapToGrid w:val="0"/>
              <w:spacing w:line="360" w:lineRule="auto"/>
              <w:jc w:val="center"/>
              <w:rPr>
                <w:rFonts w:ascii="Times New Roman" w:hAnsi="Times New Roman" w:cs="Times New Roman"/>
                <w:szCs w:val="21"/>
                <w:u w:val="single"/>
              </w:rPr>
            </w:pPr>
            <w:r>
              <w:rPr>
                <w:rFonts w:ascii="Times New Roman" w:hAnsi="Times New Roman" w:cs="Times New Roman"/>
                <w:szCs w:val="21"/>
                <w:u w:val="single"/>
              </w:rPr>
              <w:t>2800</w:t>
            </w:r>
          </w:p>
        </w:tc>
        <w:tc>
          <w:tcPr>
            <w:tcW w:w="1781" w:type="dxa"/>
            <w:vAlign w:val="center"/>
          </w:tcPr>
          <w:p>
            <w:pPr>
              <w:adjustRightInd w:val="0"/>
              <w:snapToGrid w:val="0"/>
              <w:spacing w:line="360" w:lineRule="auto"/>
              <w:rPr>
                <w:rFonts w:ascii="Times New Roman" w:hAnsi="Times New Roman" w:cs="Times New Roman"/>
                <w:szCs w:val="21"/>
                <w:u w:val="single"/>
              </w:rPr>
            </w:pPr>
            <w:r>
              <w:rPr>
                <w:rFonts w:ascii="Times New Roman" w:hAnsi="Times New Roman" w:cs="Times New Roman"/>
                <w:szCs w:val="21"/>
                <w:u w:val="single"/>
              </w:rPr>
              <w:t>过热低压蒸汽</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959" w:type="dxa"/>
            <w:vAlign w:val="center"/>
          </w:tcPr>
          <w:p>
            <w:pPr>
              <w:adjustRightInd w:val="0"/>
              <w:snapToGrid w:val="0"/>
              <w:spacing w:line="360" w:lineRule="auto"/>
              <w:rPr>
                <w:rFonts w:ascii="Times New Roman" w:hAnsi="Times New Roman" w:cs="Times New Roman"/>
                <w:szCs w:val="21"/>
                <w:u w:val="single"/>
              </w:rPr>
            </w:pPr>
            <w:r>
              <w:rPr>
                <w:rFonts w:ascii="Times New Roman" w:hAnsi="Times New Roman" w:cs="Times New Roman"/>
                <w:szCs w:val="21"/>
                <w:u w:val="single"/>
              </w:rPr>
              <w:t>3</w:t>
            </w:r>
          </w:p>
        </w:tc>
        <w:tc>
          <w:tcPr>
            <w:tcW w:w="2173" w:type="dxa"/>
            <w:vAlign w:val="center"/>
          </w:tcPr>
          <w:p>
            <w:pPr>
              <w:adjustRightInd w:val="0"/>
              <w:snapToGrid w:val="0"/>
              <w:spacing w:line="360" w:lineRule="auto"/>
              <w:rPr>
                <w:rFonts w:ascii="Times New Roman" w:hAnsi="Times New Roman" w:cs="Times New Roman"/>
                <w:szCs w:val="21"/>
                <w:u w:val="single"/>
              </w:rPr>
            </w:pPr>
            <w:r>
              <w:rPr>
                <w:rFonts w:ascii="Times New Roman" w:hAnsi="Times New Roman" w:cs="Times New Roman"/>
                <w:szCs w:val="21"/>
                <w:u w:val="single"/>
              </w:rPr>
              <w:t>新鲜水</w:t>
            </w:r>
          </w:p>
        </w:tc>
        <w:tc>
          <w:tcPr>
            <w:tcW w:w="1229" w:type="dxa"/>
            <w:vAlign w:val="center"/>
          </w:tcPr>
          <w:p>
            <w:pPr>
              <w:adjustRightInd w:val="0"/>
              <w:snapToGrid w:val="0"/>
              <w:spacing w:line="360" w:lineRule="auto"/>
              <w:rPr>
                <w:rFonts w:ascii="Times New Roman" w:hAnsi="Times New Roman" w:cs="Times New Roman"/>
                <w:szCs w:val="21"/>
                <w:u w:val="single"/>
              </w:rPr>
            </w:pPr>
            <w:r>
              <w:rPr>
                <w:rFonts w:ascii="Times New Roman" w:hAnsi="Times New Roman" w:cs="Times New Roman"/>
                <w:szCs w:val="21"/>
                <w:u w:val="single"/>
              </w:rPr>
              <w:t>t/</w:t>
            </w:r>
            <w:r>
              <w:rPr>
                <w:rFonts w:hint="eastAsia" w:ascii="Times New Roman" w:hAnsi="Times New Roman" w:cs="Times New Roman"/>
                <w:szCs w:val="21"/>
                <w:u w:val="single"/>
                <w:lang w:val="en-US" w:eastAsia="zh-CN"/>
              </w:rPr>
              <w:t>a</w:t>
            </w:r>
          </w:p>
        </w:tc>
        <w:tc>
          <w:tcPr>
            <w:tcW w:w="3254" w:type="dxa"/>
            <w:vAlign w:val="center"/>
          </w:tcPr>
          <w:p>
            <w:pPr>
              <w:adjustRightInd w:val="0"/>
              <w:snapToGrid w:val="0"/>
              <w:spacing w:line="360" w:lineRule="auto"/>
              <w:jc w:val="center"/>
              <w:rPr>
                <w:rFonts w:ascii="Times New Roman" w:hAnsi="Times New Roman" w:cs="Times New Roman"/>
                <w:szCs w:val="21"/>
                <w:u w:val="single"/>
              </w:rPr>
            </w:pPr>
            <w:r>
              <w:rPr>
                <w:rFonts w:ascii="Times New Roman" w:hAnsi="Times New Roman" w:cs="Times New Roman"/>
                <w:szCs w:val="21"/>
                <w:u w:val="single"/>
              </w:rPr>
              <w:t>5000</w:t>
            </w:r>
          </w:p>
        </w:tc>
        <w:tc>
          <w:tcPr>
            <w:tcW w:w="1781" w:type="dxa"/>
            <w:vAlign w:val="center"/>
          </w:tcPr>
          <w:p>
            <w:pPr>
              <w:adjustRightInd w:val="0"/>
              <w:snapToGrid w:val="0"/>
              <w:spacing w:line="360" w:lineRule="auto"/>
              <w:rPr>
                <w:rFonts w:ascii="Times New Roman" w:hAnsi="Times New Roman" w:cs="Times New Roman"/>
                <w:szCs w:val="21"/>
                <w:u w:val="single"/>
              </w:rPr>
            </w:pPr>
          </w:p>
        </w:tc>
      </w:tr>
    </w:tbl>
    <w:p>
      <w:pPr>
        <w:adjustRightInd w:val="0"/>
        <w:snapToGrid w:val="0"/>
        <w:spacing w:line="360" w:lineRule="auto"/>
        <w:ind w:firstLine="480" w:firstLineChars="200"/>
        <w:rPr>
          <w:rFonts w:hint="eastAsia" w:eastAsia="宋体"/>
          <w:sz w:val="24"/>
          <w:u w:val="single"/>
          <w:lang w:val="en-US" w:eastAsia="zh-CN"/>
        </w:rPr>
      </w:pPr>
      <w:r>
        <w:rPr>
          <w:rFonts w:hint="eastAsia" w:eastAsia="宋体"/>
          <w:sz w:val="24"/>
          <w:u w:val="single"/>
          <w:lang w:val="en-US" w:eastAsia="zh-CN"/>
        </w:rPr>
        <w:t>（4）产物</w:t>
      </w:r>
    </w:p>
    <w:p>
      <w:pPr>
        <w:adjustRightInd w:val="0"/>
        <w:snapToGrid w:val="0"/>
        <w:spacing w:line="360" w:lineRule="auto"/>
        <w:ind w:firstLine="480" w:firstLineChars="200"/>
        <w:rPr>
          <w:color w:val="000000"/>
          <w:sz w:val="24"/>
          <w:u w:val="single"/>
        </w:rPr>
      </w:pPr>
      <w:r>
        <w:rPr>
          <w:color w:val="000000"/>
          <w:sz w:val="24"/>
          <w:u w:val="single"/>
        </w:rPr>
        <w:t>本项目的主要产物是干化污泥，产物组成见表</w:t>
      </w:r>
      <w:r>
        <w:rPr>
          <w:rFonts w:hint="eastAsia"/>
          <w:color w:val="000000"/>
          <w:sz w:val="24"/>
          <w:u w:val="single"/>
          <w:lang w:val="en-US" w:eastAsia="zh-CN"/>
        </w:rPr>
        <w:t>3.3.2-4</w:t>
      </w:r>
      <w:r>
        <w:rPr>
          <w:rFonts w:hint="eastAsia"/>
          <w:color w:val="000000"/>
          <w:sz w:val="24"/>
          <w:u w:val="single"/>
        </w:rPr>
        <w:t>。</w:t>
      </w:r>
    </w:p>
    <w:p>
      <w:pPr>
        <w:autoSpaceDE w:val="0"/>
        <w:autoSpaceDN w:val="0"/>
        <w:adjustRightInd w:val="0"/>
        <w:spacing w:line="360" w:lineRule="auto"/>
        <w:jc w:val="center"/>
        <w:rPr>
          <w:rFonts w:hint="eastAsia" w:ascii="Times New Roman" w:hAnsi="Times New Roman" w:eastAsia="宋体" w:cs="Times New Roman"/>
          <w:b/>
          <w:bCs/>
          <w:color w:val="000000"/>
          <w:spacing w:val="0"/>
          <w:kern w:val="2"/>
          <w:sz w:val="24"/>
          <w:szCs w:val="32"/>
          <w:u w:val="single"/>
          <w:lang w:val="en-US" w:eastAsia="zh-CN" w:bidi="ar-SA"/>
        </w:rPr>
      </w:pPr>
      <w:r>
        <w:rPr>
          <w:rFonts w:hint="eastAsia" w:ascii="Times New Roman" w:hAnsi="Times New Roman" w:eastAsia="宋体" w:cs="Times New Roman"/>
          <w:b/>
          <w:bCs/>
          <w:color w:val="000000"/>
          <w:spacing w:val="0"/>
          <w:kern w:val="2"/>
          <w:sz w:val="24"/>
          <w:szCs w:val="32"/>
          <w:u w:val="single"/>
          <w:lang w:val="en-US" w:eastAsia="zh-CN" w:bidi="ar-SA"/>
        </w:rPr>
        <w:t>表3.3.2-4 产物组成表</w:t>
      </w:r>
    </w:p>
    <w:tbl>
      <w:tblPr>
        <w:tblStyle w:val="45"/>
        <w:tblW w:w="846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1559"/>
        <w:gridCol w:w="1156"/>
        <w:gridCol w:w="1464"/>
        <w:gridCol w:w="1418"/>
        <w:gridCol w:w="11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701" w:type="dxa"/>
            <w:tcBorders>
              <w:top w:val="single" w:color="auto" w:sz="4" w:space="0"/>
              <w:left w:val="single" w:color="auto" w:sz="4" w:space="0"/>
            </w:tcBorders>
            <w:shd w:val="clear" w:color="auto" w:fill="auto"/>
            <w:noWrap/>
            <w:vAlign w:val="center"/>
          </w:tcPr>
          <w:p>
            <w:pPr>
              <w:pStyle w:val="261"/>
              <w:ind w:right="63" w:rightChars="30"/>
              <w:rPr>
                <w:rFonts w:ascii="Times New Roman" w:hAnsi="Times New Roman"/>
                <w:b/>
                <w:kern w:val="0"/>
                <w:u w:val="single"/>
              </w:rPr>
            </w:pPr>
            <w:r>
              <w:rPr>
                <w:rFonts w:ascii="Times New Roman" w:hAnsi="Times New Roman"/>
                <w:b/>
                <w:kern w:val="0"/>
                <w:u w:val="single"/>
              </w:rPr>
              <w:t>名称</w:t>
            </w:r>
          </w:p>
        </w:tc>
        <w:tc>
          <w:tcPr>
            <w:tcW w:w="1559" w:type="dxa"/>
            <w:tcBorders>
              <w:top w:val="single" w:color="auto" w:sz="4" w:space="0"/>
            </w:tcBorders>
            <w:shd w:val="clear" w:color="auto" w:fill="auto"/>
            <w:noWrap/>
            <w:vAlign w:val="center"/>
          </w:tcPr>
          <w:p>
            <w:pPr>
              <w:pStyle w:val="261"/>
              <w:rPr>
                <w:rFonts w:ascii="Times New Roman" w:hAnsi="Times New Roman"/>
                <w:b/>
                <w:kern w:val="0"/>
                <w:u w:val="single"/>
              </w:rPr>
            </w:pPr>
            <w:r>
              <w:rPr>
                <w:rFonts w:ascii="Times New Roman" w:hAnsi="Times New Roman"/>
                <w:b/>
                <w:kern w:val="0"/>
                <w:u w:val="single"/>
              </w:rPr>
              <w:t>温度(℃)</w:t>
            </w:r>
          </w:p>
        </w:tc>
        <w:tc>
          <w:tcPr>
            <w:tcW w:w="1156" w:type="dxa"/>
            <w:tcBorders>
              <w:top w:val="single" w:color="auto" w:sz="4" w:space="0"/>
            </w:tcBorders>
            <w:shd w:val="clear" w:color="auto" w:fill="auto"/>
            <w:noWrap/>
            <w:vAlign w:val="center"/>
          </w:tcPr>
          <w:p>
            <w:pPr>
              <w:pStyle w:val="261"/>
              <w:rPr>
                <w:rFonts w:ascii="Times New Roman" w:hAnsi="Times New Roman"/>
                <w:b/>
                <w:kern w:val="0"/>
                <w:u w:val="single"/>
              </w:rPr>
            </w:pPr>
            <w:r>
              <w:rPr>
                <w:rFonts w:ascii="Times New Roman" w:hAnsi="Times New Roman"/>
                <w:b/>
                <w:kern w:val="0"/>
                <w:u w:val="single"/>
              </w:rPr>
              <w:t>pH</w:t>
            </w:r>
          </w:p>
        </w:tc>
        <w:tc>
          <w:tcPr>
            <w:tcW w:w="1464" w:type="dxa"/>
            <w:tcBorders>
              <w:top w:val="single" w:color="auto" w:sz="4" w:space="0"/>
            </w:tcBorders>
            <w:shd w:val="clear" w:color="auto" w:fill="auto"/>
            <w:noWrap/>
            <w:vAlign w:val="center"/>
          </w:tcPr>
          <w:p>
            <w:pPr>
              <w:pStyle w:val="261"/>
              <w:rPr>
                <w:rFonts w:ascii="Times New Roman" w:hAnsi="Times New Roman"/>
                <w:b/>
                <w:kern w:val="0"/>
                <w:u w:val="single"/>
              </w:rPr>
            </w:pPr>
            <w:r>
              <w:rPr>
                <w:rFonts w:hint="eastAsia" w:ascii="Times New Roman" w:hAnsi="Times New Roman"/>
                <w:b/>
                <w:kern w:val="0"/>
                <w:u w:val="single"/>
              </w:rPr>
              <w:t>油水</w:t>
            </w:r>
            <w:r>
              <w:rPr>
                <w:rFonts w:ascii="Times New Roman" w:hAnsi="Times New Roman"/>
                <w:b/>
                <w:kern w:val="0"/>
                <w:u w:val="single"/>
              </w:rPr>
              <w:t>含量(%)</w:t>
            </w:r>
          </w:p>
        </w:tc>
        <w:tc>
          <w:tcPr>
            <w:tcW w:w="1418" w:type="dxa"/>
            <w:tcBorders>
              <w:top w:val="single" w:color="auto" w:sz="4" w:space="0"/>
            </w:tcBorders>
            <w:shd w:val="clear" w:color="auto" w:fill="auto"/>
            <w:noWrap/>
            <w:vAlign w:val="center"/>
          </w:tcPr>
          <w:p>
            <w:pPr>
              <w:pStyle w:val="261"/>
              <w:rPr>
                <w:rFonts w:ascii="Times New Roman" w:hAnsi="Times New Roman"/>
                <w:b/>
                <w:kern w:val="0"/>
                <w:u w:val="single"/>
              </w:rPr>
            </w:pPr>
            <w:r>
              <w:rPr>
                <w:rFonts w:ascii="Times New Roman" w:hAnsi="Times New Roman"/>
                <w:b/>
                <w:kern w:val="0"/>
                <w:u w:val="single"/>
              </w:rPr>
              <w:t>固含量(%)</w:t>
            </w:r>
          </w:p>
        </w:tc>
        <w:tc>
          <w:tcPr>
            <w:tcW w:w="1168" w:type="dxa"/>
            <w:tcBorders>
              <w:top w:val="single" w:color="auto" w:sz="4" w:space="0"/>
              <w:right w:val="single" w:color="auto" w:sz="4" w:space="0"/>
            </w:tcBorders>
            <w:vAlign w:val="center"/>
          </w:tcPr>
          <w:p>
            <w:pPr>
              <w:pStyle w:val="261"/>
              <w:rPr>
                <w:rFonts w:ascii="Times New Roman" w:hAnsi="Times New Roman"/>
                <w:b/>
                <w:kern w:val="0"/>
                <w:u w:val="single"/>
              </w:rPr>
            </w:pPr>
            <w:r>
              <w:rPr>
                <w:rFonts w:ascii="Times New Roman" w:hAnsi="Times New Roman"/>
                <w:b/>
                <w:kern w:val="0"/>
                <w:u w:val="single"/>
              </w:rPr>
              <w:t xml:space="preserve">备注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701" w:type="dxa"/>
            <w:tcBorders>
              <w:left w:val="single" w:color="auto" w:sz="4" w:space="0"/>
              <w:bottom w:val="single" w:color="auto" w:sz="4" w:space="0"/>
            </w:tcBorders>
            <w:shd w:val="clear" w:color="auto" w:fill="auto"/>
            <w:noWrap/>
            <w:vAlign w:val="center"/>
          </w:tcPr>
          <w:p>
            <w:pPr>
              <w:pStyle w:val="261"/>
              <w:rPr>
                <w:rFonts w:ascii="Times New Roman" w:hAnsi="Times New Roman"/>
                <w:kern w:val="0"/>
                <w:u w:val="single"/>
              </w:rPr>
            </w:pPr>
            <w:r>
              <w:rPr>
                <w:rFonts w:ascii="Times New Roman" w:hAnsi="Times New Roman"/>
                <w:kern w:val="0"/>
                <w:u w:val="single"/>
              </w:rPr>
              <w:t>干化污泥</w:t>
            </w:r>
          </w:p>
        </w:tc>
        <w:tc>
          <w:tcPr>
            <w:tcW w:w="1559" w:type="dxa"/>
            <w:tcBorders>
              <w:bottom w:val="single" w:color="auto" w:sz="4" w:space="0"/>
            </w:tcBorders>
            <w:shd w:val="clear" w:color="auto" w:fill="auto"/>
            <w:noWrap/>
            <w:vAlign w:val="center"/>
          </w:tcPr>
          <w:p>
            <w:pPr>
              <w:pStyle w:val="261"/>
              <w:rPr>
                <w:rFonts w:hint="eastAsia" w:ascii="Times New Roman" w:hAnsi="Times New Roman" w:eastAsia="宋体"/>
                <w:kern w:val="0"/>
                <w:u w:val="single"/>
                <w:lang w:eastAsia="zh-CN"/>
              </w:rPr>
            </w:pPr>
            <w:r>
              <w:rPr>
                <w:rFonts w:hint="eastAsia" w:ascii="Times New Roman" w:hAnsi="Times New Roman"/>
                <w:kern w:val="0"/>
                <w:highlight w:val="none"/>
                <w:u w:val="single"/>
                <w:lang w:val="en-US" w:eastAsia="zh-CN"/>
              </w:rPr>
              <w:t>常温</w:t>
            </w:r>
          </w:p>
        </w:tc>
        <w:tc>
          <w:tcPr>
            <w:tcW w:w="1156" w:type="dxa"/>
            <w:tcBorders>
              <w:bottom w:val="single" w:color="auto" w:sz="4" w:space="0"/>
            </w:tcBorders>
            <w:shd w:val="clear" w:color="auto" w:fill="auto"/>
            <w:noWrap/>
            <w:vAlign w:val="center"/>
          </w:tcPr>
          <w:p>
            <w:pPr>
              <w:pStyle w:val="261"/>
              <w:rPr>
                <w:rFonts w:ascii="Times New Roman" w:hAnsi="Times New Roman"/>
                <w:kern w:val="0"/>
                <w:u w:val="single"/>
              </w:rPr>
            </w:pPr>
            <w:r>
              <w:rPr>
                <w:rFonts w:ascii="Times New Roman" w:hAnsi="Times New Roman"/>
                <w:kern w:val="0"/>
                <w:u w:val="single"/>
              </w:rPr>
              <w:t>6~9</w:t>
            </w:r>
          </w:p>
        </w:tc>
        <w:tc>
          <w:tcPr>
            <w:tcW w:w="1464" w:type="dxa"/>
            <w:tcBorders>
              <w:bottom w:val="single" w:color="auto" w:sz="4" w:space="0"/>
            </w:tcBorders>
            <w:shd w:val="clear" w:color="auto" w:fill="auto"/>
            <w:noWrap/>
            <w:vAlign w:val="center"/>
          </w:tcPr>
          <w:p>
            <w:pPr>
              <w:pStyle w:val="261"/>
              <w:rPr>
                <w:rFonts w:ascii="Times New Roman" w:hAnsi="Times New Roman"/>
                <w:kern w:val="0"/>
                <w:u w:val="single"/>
              </w:rPr>
            </w:pPr>
            <w:r>
              <w:rPr>
                <w:rFonts w:ascii="Times New Roman" w:hAnsi="Times New Roman"/>
                <w:kern w:val="0"/>
                <w:u w:val="single"/>
              </w:rPr>
              <w:t>≤30</w:t>
            </w:r>
          </w:p>
        </w:tc>
        <w:tc>
          <w:tcPr>
            <w:tcW w:w="1418" w:type="dxa"/>
            <w:tcBorders>
              <w:bottom w:val="single" w:color="auto" w:sz="4" w:space="0"/>
            </w:tcBorders>
            <w:shd w:val="clear" w:color="auto" w:fill="auto"/>
            <w:noWrap/>
            <w:vAlign w:val="center"/>
          </w:tcPr>
          <w:p>
            <w:pPr>
              <w:pStyle w:val="261"/>
              <w:rPr>
                <w:rFonts w:ascii="Times New Roman" w:hAnsi="Times New Roman"/>
                <w:kern w:val="0"/>
                <w:u w:val="single"/>
              </w:rPr>
            </w:pPr>
            <w:r>
              <w:rPr>
                <w:rFonts w:hint="eastAsia" w:ascii="Times New Roman" w:hAnsi="Times New Roman"/>
                <w:kern w:val="0"/>
                <w:u w:val="single"/>
              </w:rPr>
              <w:t>70</w:t>
            </w:r>
          </w:p>
        </w:tc>
        <w:tc>
          <w:tcPr>
            <w:tcW w:w="1168" w:type="dxa"/>
            <w:tcBorders>
              <w:bottom w:val="single" w:color="auto" w:sz="4" w:space="0"/>
              <w:right w:val="single" w:color="auto" w:sz="4" w:space="0"/>
            </w:tcBorders>
            <w:vAlign w:val="center"/>
          </w:tcPr>
          <w:p>
            <w:pPr>
              <w:pStyle w:val="261"/>
              <w:rPr>
                <w:rFonts w:ascii="Times New Roman" w:hAnsi="Times New Roman"/>
                <w:kern w:val="0"/>
                <w:u w:val="single"/>
              </w:rPr>
            </w:pPr>
            <w:r>
              <w:rPr>
                <w:rFonts w:ascii="Times New Roman" w:hAnsi="Times New Roman"/>
                <w:kern w:val="0"/>
                <w:u w:val="single"/>
              </w:rPr>
              <w:t xml:space="preserve"> </w:t>
            </w:r>
          </w:p>
        </w:tc>
      </w:tr>
    </w:tbl>
    <w:p>
      <w:pPr>
        <w:pStyle w:val="2"/>
        <w:ind w:left="0" w:leftChars="0" w:firstLine="0" w:firstLineChars="0"/>
      </w:pPr>
    </w:p>
    <w:p>
      <w:pPr>
        <w:pStyle w:val="7"/>
        <w:numPr>
          <w:ilvl w:val="0"/>
          <w:numId w:val="0"/>
        </w:numPr>
        <w:spacing w:before="120" w:after="120"/>
      </w:pPr>
      <w:bookmarkStart w:id="147" w:name="_Toc3077"/>
      <w:bookmarkStart w:id="148" w:name="_Toc14300"/>
      <w:bookmarkStart w:id="149" w:name="_Toc9996"/>
      <w:bookmarkStart w:id="150" w:name="_Toc306034544"/>
      <w:bookmarkStart w:id="151" w:name="_Toc304810294"/>
      <w:bookmarkStart w:id="152" w:name="_Ref255397048"/>
      <w:r>
        <w:t>2.3.3主要生产设备</w:t>
      </w:r>
      <w:bookmarkEnd w:id="147"/>
      <w:bookmarkEnd w:id="148"/>
      <w:bookmarkEnd w:id="149"/>
      <w:bookmarkEnd w:id="150"/>
      <w:bookmarkEnd w:id="151"/>
    </w:p>
    <w:p>
      <w:pPr>
        <w:pStyle w:val="9"/>
        <w:ind w:firstLine="480"/>
        <w:rPr>
          <w:rFonts w:ascii="Times New Roman" w:hAnsi="Times New Roman" w:cs="Times New Roman"/>
        </w:rPr>
      </w:pPr>
      <w:r>
        <w:rPr>
          <w:rFonts w:ascii="Times New Roman" w:hAnsi="Times New Roman" w:cs="Times New Roman"/>
        </w:rPr>
        <w:t>根据《产业结构调整指导目录》（2011年本）（2013修正）和《部分工业行业淘汰落后生产工艺装备和产品指导目录（2010年本）》可知，项目所选设备不属于国家淘汰和限制的产业类型，可满足正常生产的需要。</w:t>
      </w:r>
    </w:p>
    <w:p>
      <w:pPr>
        <w:pStyle w:val="9"/>
        <w:ind w:firstLine="480"/>
        <w:rPr>
          <w:rFonts w:ascii="Times New Roman" w:hAnsi="Times New Roman" w:cs="Times New Roman"/>
          <w:b/>
        </w:rPr>
      </w:pPr>
      <w:r>
        <w:rPr>
          <w:rFonts w:ascii="Times New Roman" w:hAnsi="Times New Roman" w:cs="Times New Roman"/>
        </w:rPr>
        <w:t>拟建工程生产所需主要生产设备见下表：</w:t>
      </w:r>
    </w:p>
    <w:p>
      <w:pPr>
        <w:pStyle w:val="9"/>
        <w:spacing w:line="240" w:lineRule="atLeast"/>
        <w:ind w:firstLine="482"/>
        <w:jc w:val="center"/>
        <w:rPr>
          <w:rFonts w:ascii="Times New Roman" w:hAnsi="Times New Roman" w:cs="Times New Roman"/>
          <w:b/>
        </w:rPr>
      </w:pPr>
      <w:r>
        <w:rPr>
          <w:rFonts w:ascii="Times New Roman" w:hAnsi="Times New Roman" w:cs="Times New Roman"/>
          <w:b/>
        </w:rPr>
        <w:t>表2.3.3-1  项目主要设备表</w:t>
      </w:r>
    </w:p>
    <w:p>
      <w:pPr>
        <w:pStyle w:val="9"/>
        <w:spacing w:line="240" w:lineRule="atLeast"/>
        <w:ind w:firstLine="482"/>
        <w:rPr>
          <w:rFonts w:ascii="Times New Roman" w:hAnsi="Times New Roman" w:cs="Times New Roman"/>
          <w:b/>
        </w:rPr>
      </w:pPr>
    </w:p>
    <w:tbl>
      <w:tblPr>
        <w:tblStyle w:val="45"/>
        <w:tblW w:w="918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18"/>
        <w:gridCol w:w="1478"/>
        <w:gridCol w:w="3273"/>
        <w:gridCol w:w="1141"/>
        <w:gridCol w:w="618"/>
        <w:gridCol w:w="618"/>
        <w:gridCol w:w="14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bookmarkStart w:id="153" w:name="_Toc3756"/>
            <w:bookmarkStart w:id="154" w:name="_Toc21736"/>
            <w:bookmarkStart w:id="155" w:name="_Toc193"/>
            <w:r>
              <w:rPr>
                <w:rFonts w:ascii="Times New Roman" w:hAnsi="Times New Roman" w:cs="Times New Roman"/>
                <w:b/>
                <w:bCs/>
                <w:kern w:val="0"/>
                <w:sz w:val="20"/>
                <w:szCs w:val="20"/>
              </w:rPr>
              <w:t>序号</w:t>
            </w:r>
          </w:p>
        </w:tc>
        <w:tc>
          <w:tcPr>
            <w:tcW w:w="147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名称</w:t>
            </w:r>
          </w:p>
        </w:tc>
        <w:tc>
          <w:tcPr>
            <w:tcW w:w="3273"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规格要求</w:t>
            </w:r>
          </w:p>
        </w:tc>
        <w:tc>
          <w:tcPr>
            <w:tcW w:w="1141"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材质</w:t>
            </w:r>
          </w:p>
        </w:tc>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单位</w:t>
            </w:r>
          </w:p>
        </w:tc>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数量</w:t>
            </w:r>
          </w:p>
        </w:tc>
        <w:tc>
          <w:tcPr>
            <w:tcW w:w="1434"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180" w:type="dxa"/>
            <w:gridSpan w:val="7"/>
            <w:shd w:val="clear" w:color="auto" w:fill="auto"/>
            <w:vAlign w:val="center"/>
          </w:tcPr>
          <w:p>
            <w:pPr>
              <w:widowControl/>
              <w:jc w:val="left"/>
              <w:rPr>
                <w:rFonts w:ascii="Times New Roman" w:hAnsi="Times New Roman" w:cs="Times New Roman"/>
                <w:b/>
                <w:bCs/>
                <w:kern w:val="0"/>
                <w:sz w:val="20"/>
                <w:szCs w:val="20"/>
              </w:rPr>
            </w:pPr>
            <w:r>
              <w:rPr>
                <w:rFonts w:ascii="Times New Roman" w:hAnsi="Times New Roman" w:cs="Times New Roman"/>
                <w:b/>
                <w:bCs/>
                <w:kern w:val="0"/>
                <w:sz w:val="20"/>
                <w:szCs w:val="20"/>
              </w:rPr>
              <w:t>一、一污部分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8" w:type="dxa"/>
            <w:shd w:val="clear" w:color="auto" w:fill="auto"/>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1</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油泥浮渣提升泵</w:t>
            </w:r>
          </w:p>
        </w:tc>
        <w:tc>
          <w:tcPr>
            <w:tcW w:w="3273"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 xml:space="preserve"> Q=20~30m</w:t>
            </w:r>
            <w:r>
              <w:rPr>
                <w:rFonts w:ascii="Times New Roman" w:hAnsi="Times New Roman" w:cs="Times New Roman"/>
                <w:kern w:val="0"/>
                <w:sz w:val="20"/>
                <w:szCs w:val="20"/>
                <w:vertAlign w:val="superscript"/>
              </w:rPr>
              <w:t>3</w:t>
            </w:r>
            <w:r>
              <w:rPr>
                <w:rFonts w:ascii="Times New Roman" w:hAnsi="Times New Roman" w:cs="Times New Roman"/>
                <w:kern w:val="0"/>
                <w:sz w:val="20"/>
                <w:szCs w:val="20"/>
              </w:rPr>
              <w:t>/h，H=80m，</w:t>
            </w:r>
          </w:p>
        </w:tc>
        <w:tc>
          <w:tcPr>
            <w:tcW w:w="1141"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过流部分304不锈钢</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台</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2</w:t>
            </w:r>
          </w:p>
        </w:tc>
        <w:tc>
          <w:tcPr>
            <w:tcW w:w="1434"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 xml:space="preserve">螺杆泵；1用1备。N=18.5kw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180" w:type="dxa"/>
            <w:gridSpan w:val="7"/>
            <w:shd w:val="clear" w:color="auto" w:fill="auto"/>
            <w:vAlign w:val="center"/>
          </w:tcPr>
          <w:p>
            <w:pPr>
              <w:widowControl/>
              <w:jc w:val="left"/>
              <w:rPr>
                <w:rFonts w:ascii="Times New Roman" w:hAnsi="Times New Roman" w:cs="Times New Roman"/>
                <w:b/>
                <w:bCs/>
                <w:kern w:val="0"/>
                <w:sz w:val="20"/>
                <w:szCs w:val="20"/>
              </w:rPr>
            </w:pPr>
            <w:r>
              <w:rPr>
                <w:rFonts w:ascii="Times New Roman" w:hAnsi="Times New Roman" w:cs="Times New Roman"/>
                <w:b/>
                <w:bCs/>
                <w:kern w:val="0"/>
                <w:sz w:val="20"/>
                <w:szCs w:val="20"/>
              </w:rPr>
              <w:t>二、减量化装置区域（信号进厂家成套提供的PLC系统）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1</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污油提升泵</w:t>
            </w:r>
          </w:p>
        </w:tc>
        <w:tc>
          <w:tcPr>
            <w:tcW w:w="3273" w:type="dxa"/>
            <w:shd w:val="clear" w:color="000000" w:fill="FFFFFF"/>
            <w:vAlign w:val="center"/>
          </w:tcPr>
          <w:p>
            <w:pPr>
              <w:widowControl/>
              <w:jc w:val="left"/>
              <w:rPr>
                <w:rFonts w:ascii="Times New Roman" w:hAnsi="Times New Roman" w:cs="Times New Roman"/>
                <w:kern w:val="0"/>
                <w:sz w:val="20"/>
                <w:szCs w:val="20"/>
              </w:rPr>
            </w:pPr>
            <w:r>
              <w:rPr>
                <w:rFonts w:ascii="Times New Roman" w:hAnsi="Times New Roman" w:cs="Times New Roman"/>
                <w:kern w:val="0"/>
                <w:sz w:val="20"/>
                <w:szCs w:val="20"/>
              </w:rPr>
              <w:t>Q=5m</w:t>
            </w:r>
            <w:r>
              <w:rPr>
                <w:rFonts w:ascii="Times New Roman" w:hAnsi="Times New Roman" w:cs="Times New Roman"/>
                <w:kern w:val="0"/>
                <w:sz w:val="20"/>
                <w:szCs w:val="20"/>
                <w:vertAlign w:val="superscript"/>
              </w:rPr>
              <w:t>3</w:t>
            </w:r>
            <w:r>
              <w:rPr>
                <w:rFonts w:ascii="Times New Roman" w:hAnsi="Times New Roman" w:cs="Times New Roman"/>
                <w:kern w:val="0"/>
                <w:sz w:val="20"/>
                <w:szCs w:val="20"/>
              </w:rPr>
              <w:t>/h，H=60m</w:t>
            </w:r>
          </w:p>
        </w:tc>
        <w:tc>
          <w:tcPr>
            <w:tcW w:w="1141"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碳钢</w:t>
            </w:r>
          </w:p>
        </w:tc>
        <w:tc>
          <w:tcPr>
            <w:tcW w:w="618"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台</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2</w:t>
            </w:r>
          </w:p>
        </w:tc>
        <w:tc>
          <w:tcPr>
            <w:tcW w:w="1434"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转子泵；1用1备。N=11kw。</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2</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污水提升泵</w:t>
            </w:r>
          </w:p>
        </w:tc>
        <w:tc>
          <w:tcPr>
            <w:tcW w:w="3273" w:type="dxa"/>
            <w:shd w:val="clear" w:color="000000" w:fill="FFFFFF"/>
            <w:vAlign w:val="center"/>
          </w:tcPr>
          <w:p>
            <w:pPr>
              <w:widowControl/>
              <w:jc w:val="left"/>
              <w:rPr>
                <w:rFonts w:ascii="Times New Roman" w:hAnsi="Times New Roman" w:cs="Times New Roman"/>
                <w:kern w:val="0"/>
                <w:sz w:val="20"/>
                <w:szCs w:val="20"/>
              </w:rPr>
            </w:pPr>
            <w:r>
              <w:rPr>
                <w:rFonts w:ascii="Times New Roman" w:hAnsi="Times New Roman" w:cs="Times New Roman"/>
                <w:kern w:val="0"/>
                <w:sz w:val="20"/>
                <w:szCs w:val="20"/>
              </w:rPr>
              <w:t>Q=10m</w:t>
            </w:r>
            <w:r>
              <w:rPr>
                <w:rFonts w:ascii="Times New Roman" w:hAnsi="Times New Roman" w:cs="Times New Roman"/>
                <w:kern w:val="0"/>
                <w:sz w:val="20"/>
                <w:szCs w:val="20"/>
                <w:vertAlign w:val="superscript"/>
              </w:rPr>
              <w:t>3</w:t>
            </w:r>
            <w:r>
              <w:rPr>
                <w:rFonts w:ascii="Times New Roman" w:hAnsi="Times New Roman" w:cs="Times New Roman"/>
                <w:kern w:val="0"/>
                <w:sz w:val="20"/>
                <w:szCs w:val="20"/>
              </w:rPr>
              <w:t>/h，H=50m</w:t>
            </w:r>
          </w:p>
        </w:tc>
        <w:tc>
          <w:tcPr>
            <w:tcW w:w="1141"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碳钢</w:t>
            </w:r>
          </w:p>
        </w:tc>
        <w:tc>
          <w:tcPr>
            <w:tcW w:w="618"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台</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2</w:t>
            </w:r>
          </w:p>
        </w:tc>
        <w:tc>
          <w:tcPr>
            <w:tcW w:w="1434"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转子泵；1用1备。N=7.5kw。</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3</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油泥提升泵</w:t>
            </w:r>
          </w:p>
        </w:tc>
        <w:tc>
          <w:tcPr>
            <w:tcW w:w="3273" w:type="dxa"/>
            <w:shd w:val="clear" w:color="000000" w:fill="FFFFFF"/>
            <w:vAlign w:val="center"/>
          </w:tcPr>
          <w:p>
            <w:pPr>
              <w:widowControl/>
              <w:jc w:val="left"/>
              <w:rPr>
                <w:rFonts w:ascii="Times New Roman" w:hAnsi="Times New Roman" w:cs="Times New Roman"/>
                <w:kern w:val="0"/>
                <w:sz w:val="20"/>
                <w:szCs w:val="20"/>
              </w:rPr>
            </w:pPr>
            <w:r>
              <w:rPr>
                <w:rFonts w:ascii="Times New Roman" w:hAnsi="Times New Roman" w:cs="Times New Roman"/>
                <w:kern w:val="0"/>
                <w:sz w:val="20"/>
                <w:szCs w:val="20"/>
              </w:rPr>
              <w:t>Q=5~8m</w:t>
            </w:r>
            <w:r>
              <w:rPr>
                <w:rFonts w:ascii="Times New Roman" w:hAnsi="Times New Roman" w:cs="Times New Roman"/>
                <w:kern w:val="0"/>
                <w:sz w:val="20"/>
                <w:szCs w:val="20"/>
                <w:vertAlign w:val="superscript"/>
              </w:rPr>
              <w:t>3</w:t>
            </w:r>
            <w:r>
              <w:rPr>
                <w:rFonts w:ascii="Times New Roman" w:hAnsi="Times New Roman" w:cs="Times New Roman"/>
                <w:kern w:val="0"/>
                <w:sz w:val="20"/>
                <w:szCs w:val="20"/>
              </w:rPr>
              <w:t>/h，H=50m</w:t>
            </w:r>
          </w:p>
        </w:tc>
        <w:tc>
          <w:tcPr>
            <w:tcW w:w="1141"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过流部分304不锈钢</w:t>
            </w:r>
          </w:p>
        </w:tc>
        <w:tc>
          <w:tcPr>
            <w:tcW w:w="618"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台</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2</w:t>
            </w:r>
          </w:p>
        </w:tc>
        <w:tc>
          <w:tcPr>
            <w:tcW w:w="1434"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 xml:space="preserve">螺杆泵；1用1备。N=7.5kw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4</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臭气风机</w:t>
            </w:r>
          </w:p>
        </w:tc>
        <w:tc>
          <w:tcPr>
            <w:tcW w:w="3273" w:type="dxa"/>
            <w:shd w:val="clear" w:color="000000" w:fill="FFFFFF"/>
            <w:vAlign w:val="center"/>
          </w:tcPr>
          <w:p>
            <w:pPr>
              <w:widowControl/>
              <w:jc w:val="left"/>
              <w:rPr>
                <w:rFonts w:ascii="Times New Roman" w:hAnsi="Times New Roman" w:cs="Times New Roman"/>
                <w:kern w:val="0"/>
                <w:sz w:val="20"/>
                <w:szCs w:val="20"/>
              </w:rPr>
            </w:pPr>
            <w:r>
              <w:rPr>
                <w:rFonts w:ascii="Times New Roman" w:hAnsi="Times New Roman" w:cs="Times New Roman"/>
                <w:kern w:val="0"/>
                <w:sz w:val="20"/>
                <w:szCs w:val="20"/>
              </w:rPr>
              <w:t>Q=1000Nm</w:t>
            </w:r>
            <w:r>
              <w:rPr>
                <w:rFonts w:ascii="Times New Roman" w:hAnsi="Times New Roman" w:cs="Times New Roman"/>
                <w:kern w:val="0"/>
                <w:sz w:val="20"/>
                <w:szCs w:val="20"/>
                <w:vertAlign w:val="superscript"/>
              </w:rPr>
              <w:t>3</w:t>
            </w:r>
            <w:r>
              <w:rPr>
                <w:rFonts w:ascii="Times New Roman" w:hAnsi="Times New Roman" w:cs="Times New Roman"/>
                <w:kern w:val="0"/>
                <w:sz w:val="20"/>
                <w:szCs w:val="20"/>
              </w:rPr>
              <w:t>/h，H=4.5kpa</w:t>
            </w:r>
          </w:p>
        </w:tc>
        <w:tc>
          <w:tcPr>
            <w:tcW w:w="1141"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碳钢</w:t>
            </w:r>
          </w:p>
        </w:tc>
        <w:tc>
          <w:tcPr>
            <w:tcW w:w="618"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台</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2</w:t>
            </w:r>
          </w:p>
        </w:tc>
        <w:tc>
          <w:tcPr>
            <w:tcW w:w="1434"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1用1备，N=37kw</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5</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尾气处理装置</w:t>
            </w:r>
          </w:p>
        </w:tc>
        <w:tc>
          <w:tcPr>
            <w:tcW w:w="3273" w:type="dxa"/>
            <w:shd w:val="clear" w:color="000000" w:fill="FFFFFF"/>
            <w:vAlign w:val="center"/>
          </w:tcPr>
          <w:p>
            <w:pPr>
              <w:widowControl/>
              <w:jc w:val="left"/>
              <w:rPr>
                <w:rFonts w:ascii="Times New Roman" w:hAnsi="Times New Roman" w:cs="Times New Roman"/>
                <w:kern w:val="0"/>
                <w:sz w:val="20"/>
                <w:szCs w:val="20"/>
              </w:rPr>
            </w:pPr>
            <w:r>
              <w:rPr>
                <w:rFonts w:ascii="Times New Roman" w:hAnsi="Times New Roman" w:cs="Times New Roman"/>
                <w:kern w:val="0"/>
                <w:sz w:val="20"/>
                <w:szCs w:val="20"/>
              </w:rPr>
              <w:t>Q=1000Nm</w:t>
            </w:r>
            <w:r>
              <w:rPr>
                <w:rFonts w:ascii="Times New Roman" w:hAnsi="Times New Roman" w:cs="Times New Roman"/>
                <w:kern w:val="0"/>
                <w:sz w:val="20"/>
                <w:szCs w:val="20"/>
                <w:vertAlign w:val="superscript"/>
              </w:rPr>
              <w:t>3</w:t>
            </w:r>
            <w:r>
              <w:rPr>
                <w:rFonts w:ascii="Times New Roman" w:hAnsi="Times New Roman" w:cs="Times New Roman"/>
                <w:kern w:val="0"/>
                <w:sz w:val="20"/>
                <w:szCs w:val="20"/>
              </w:rPr>
              <w:t>/h，含两级碱洗、活性炭 吸附等</w:t>
            </w:r>
          </w:p>
        </w:tc>
        <w:tc>
          <w:tcPr>
            <w:tcW w:w="1141" w:type="dxa"/>
            <w:shd w:val="clear" w:color="auto" w:fill="auto"/>
            <w:vAlign w:val="center"/>
          </w:tcPr>
          <w:p>
            <w:pPr>
              <w:widowControl/>
              <w:jc w:val="center"/>
              <w:rPr>
                <w:rFonts w:ascii="Times New Roman" w:hAnsi="Times New Roman" w:cs="Times New Roman"/>
                <w:kern w:val="0"/>
                <w:sz w:val="20"/>
                <w:szCs w:val="20"/>
              </w:rPr>
            </w:pPr>
          </w:p>
        </w:tc>
        <w:tc>
          <w:tcPr>
            <w:tcW w:w="618"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套</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w:t>
            </w:r>
          </w:p>
        </w:tc>
        <w:tc>
          <w:tcPr>
            <w:tcW w:w="1434" w:type="dxa"/>
            <w:shd w:val="clear" w:color="000000" w:fill="FFFFFF"/>
            <w:vAlign w:val="center"/>
          </w:tcPr>
          <w:p>
            <w:pPr>
              <w:widowControl/>
              <w:rPr>
                <w:rFonts w:ascii="Times New Roman" w:hAnsi="Times New Roman"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6</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自动加药装置</w:t>
            </w:r>
          </w:p>
        </w:tc>
        <w:tc>
          <w:tcPr>
            <w:tcW w:w="3273" w:type="dxa"/>
            <w:shd w:val="clear" w:color="000000" w:fill="FFFFFF"/>
            <w:vAlign w:val="center"/>
          </w:tcPr>
          <w:p>
            <w:pPr>
              <w:widowControl/>
              <w:jc w:val="left"/>
              <w:rPr>
                <w:rFonts w:ascii="Times New Roman" w:hAnsi="Times New Roman" w:cs="Times New Roman"/>
                <w:kern w:val="0"/>
                <w:sz w:val="20"/>
                <w:szCs w:val="20"/>
              </w:rPr>
            </w:pPr>
            <w:r>
              <w:rPr>
                <w:rFonts w:ascii="Times New Roman" w:hAnsi="Times New Roman" w:cs="Times New Roman"/>
                <w:kern w:val="0"/>
                <w:sz w:val="20"/>
                <w:szCs w:val="20"/>
              </w:rPr>
              <w:t>加药量2000L/h</w:t>
            </w:r>
          </w:p>
        </w:tc>
        <w:tc>
          <w:tcPr>
            <w:tcW w:w="1141"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不锈钢</w:t>
            </w:r>
          </w:p>
        </w:tc>
        <w:tc>
          <w:tcPr>
            <w:tcW w:w="618"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套</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w:t>
            </w:r>
          </w:p>
        </w:tc>
        <w:tc>
          <w:tcPr>
            <w:tcW w:w="1434"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带电控柜N=5.5kw</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7</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叠螺油泥脱水机</w:t>
            </w:r>
          </w:p>
        </w:tc>
        <w:tc>
          <w:tcPr>
            <w:tcW w:w="3273" w:type="dxa"/>
            <w:shd w:val="clear" w:color="000000" w:fill="FFFFFF"/>
            <w:vAlign w:val="center"/>
          </w:tcPr>
          <w:p>
            <w:pPr>
              <w:widowControl/>
              <w:jc w:val="left"/>
              <w:rPr>
                <w:rFonts w:ascii="Times New Roman" w:hAnsi="Times New Roman" w:cs="Times New Roman"/>
                <w:kern w:val="0"/>
                <w:sz w:val="20"/>
                <w:szCs w:val="20"/>
              </w:rPr>
            </w:pPr>
            <w:r>
              <w:rPr>
                <w:rFonts w:ascii="Times New Roman" w:hAnsi="Times New Roman" w:cs="Times New Roman"/>
                <w:kern w:val="0"/>
                <w:sz w:val="20"/>
                <w:szCs w:val="20"/>
              </w:rPr>
              <w:t>处理能力5~8m3/h（进料含水率97%，出料含水率80%）</w:t>
            </w:r>
          </w:p>
        </w:tc>
        <w:tc>
          <w:tcPr>
            <w:tcW w:w="1141"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不锈钢</w:t>
            </w:r>
          </w:p>
        </w:tc>
        <w:tc>
          <w:tcPr>
            <w:tcW w:w="618"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套</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w:t>
            </w:r>
          </w:p>
        </w:tc>
        <w:tc>
          <w:tcPr>
            <w:tcW w:w="1434" w:type="dxa"/>
            <w:vMerge w:val="restart"/>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合计总功率为75KW</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8</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卧式搅拌机</w:t>
            </w:r>
          </w:p>
        </w:tc>
        <w:tc>
          <w:tcPr>
            <w:tcW w:w="3273" w:type="dxa"/>
            <w:shd w:val="clear" w:color="000000" w:fill="FFFFFF"/>
            <w:vAlign w:val="center"/>
          </w:tcPr>
          <w:p>
            <w:pPr>
              <w:widowControl/>
              <w:jc w:val="left"/>
              <w:rPr>
                <w:rFonts w:ascii="Times New Roman" w:hAnsi="Times New Roman" w:cs="Times New Roman"/>
                <w:kern w:val="0"/>
                <w:sz w:val="20"/>
                <w:szCs w:val="20"/>
              </w:rPr>
            </w:pPr>
            <w:r>
              <w:rPr>
                <w:rFonts w:ascii="Times New Roman" w:hAnsi="Times New Roman" w:cs="Times New Roman"/>
                <w:kern w:val="0"/>
                <w:sz w:val="20"/>
                <w:szCs w:val="20"/>
              </w:rPr>
              <w:t>尺寸1.8X1X1.5m</w:t>
            </w:r>
          </w:p>
        </w:tc>
        <w:tc>
          <w:tcPr>
            <w:tcW w:w="1141"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碳钢防腐</w:t>
            </w:r>
          </w:p>
        </w:tc>
        <w:tc>
          <w:tcPr>
            <w:tcW w:w="618"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套</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w:t>
            </w:r>
          </w:p>
        </w:tc>
        <w:tc>
          <w:tcPr>
            <w:tcW w:w="1434" w:type="dxa"/>
            <w:vMerge w:val="continue"/>
            <w:shd w:val="clear" w:color="000000" w:fill="FFFFFF"/>
            <w:vAlign w:val="center"/>
          </w:tcPr>
          <w:p>
            <w:pPr>
              <w:widowControl/>
              <w:jc w:val="center"/>
              <w:rPr>
                <w:rFonts w:ascii="Times New Roman" w:hAnsi="Times New Roman"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9</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桨叶式干燥机</w:t>
            </w:r>
          </w:p>
        </w:tc>
        <w:tc>
          <w:tcPr>
            <w:tcW w:w="3273" w:type="dxa"/>
            <w:shd w:val="clear" w:color="000000" w:fill="FFFFFF"/>
            <w:vAlign w:val="center"/>
          </w:tcPr>
          <w:p>
            <w:pPr>
              <w:widowControl/>
              <w:jc w:val="left"/>
              <w:rPr>
                <w:rFonts w:ascii="Times New Roman" w:hAnsi="Times New Roman" w:cs="Times New Roman"/>
                <w:kern w:val="0"/>
                <w:sz w:val="20"/>
                <w:szCs w:val="20"/>
              </w:rPr>
            </w:pPr>
            <w:r>
              <w:rPr>
                <w:rFonts w:ascii="Times New Roman" w:hAnsi="Times New Roman" w:cs="Times New Roman"/>
                <w:kern w:val="0"/>
                <w:sz w:val="20"/>
                <w:szCs w:val="20"/>
              </w:rPr>
              <w:t>处理能力1t/h（进料含水率80%，出料含水率40%）</w:t>
            </w:r>
          </w:p>
        </w:tc>
        <w:tc>
          <w:tcPr>
            <w:tcW w:w="1141"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壳体碳钢防腐，轴为不锈钢</w:t>
            </w:r>
          </w:p>
        </w:tc>
        <w:tc>
          <w:tcPr>
            <w:tcW w:w="618"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套</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w:t>
            </w:r>
          </w:p>
        </w:tc>
        <w:tc>
          <w:tcPr>
            <w:tcW w:w="1434" w:type="dxa"/>
            <w:vMerge w:val="continue"/>
            <w:shd w:val="clear" w:color="000000" w:fill="FFFFFF"/>
            <w:vAlign w:val="center"/>
          </w:tcPr>
          <w:p>
            <w:pPr>
              <w:widowControl/>
              <w:jc w:val="center"/>
              <w:rPr>
                <w:rFonts w:ascii="Times New Roman" w:hAnsi="Times New Roman"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10</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油泥螺旋输送机</w:t>
            </w:r>
          </w:p>
        </w:tc>
        <w:tc>
          <w:tcPr>
            <w:tcW w:w="3273" w:type="dxa"/>
            <w:shd w:val="clear" w:color="000000" w:fill="FFFFFF"/>
            <w:vAlign w:val="center"/>
          </w:tcPr>
          <w:p>
            <w:pPr>
              <w:widowControl/>
              <w:jc w:val="left"/>
              <w:rPr>
                <w:rFonts w:ascii="Times New Roman" w:hAnsi="Times New Roman" w:cs="Times New Roman"/>
                <w:kern w:val="0"/>
                <w:sz w:val="20"/>
                <w:szCs w:val="20"/>
              </w:rPr>
            </w:pPr>
            <w:r>
              <w:rPr>
                <w:rFonts w:ascii="Times New Roman" w:hAnsi="Times New Roman" w:cs="Times New Roman"/>
                <w:kern w:val="0"/>
                <w:sz w:val="20"/>
                <w:szCs w:val="20"/>
              </w:rPr>
              <w:t>尺寸</w:t>
            </w:r>
            <w:r>
              <w:rPr>
                <w:rFonts w:ascii="Times New Roman" w:hAnsi="Times New Roman" w:eastAsia="MS Mincho" w:cs="Times New Roman"/>
                <w:kern w:val="0"/>
                <w:sz w:val="20"/>
                <w:szCs w:val="20"/>
              </w:rPr>
              <w:t>∅</w:t>
            </w:r>
            <w:r>
              <w:rPr>
                <w:rFonts w:ascii="Times New Roman" w:hAnsi="Times New Roman" w:cs="Times New Roman"/>
                <w:kern w:val="0"/>
                <w:sz w:val="20"/>
                <w:szCs w:val="20"/>
              </w:rPr>
              <w:t>250mm</w:t>
            </w:r>
          </w:p>
        </w:tc>
        <w:tc>
          <w:tcPr>
            <w:tcW w:w="1141"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不锈钢</w:t>
            </w:r>
          </w:p>
        </w:tc>
        <w:tc>
          <w:tcPr>
            <w:tcW w:w="618"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套</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w:t>
            </w:r>
          </w:p>
        </w:tc>
        <w:tc>
          <w:tcPr>
            <w:tcW w:w="1434" w:type="dxa"/>
            <w:vMerge w:val="continue"/>
            <w:shd w:val="clear" w:color="000000" w:fill="FFFFFF"/>
            <w:vAlign w:val="center"/>
          </w:tcPr>
          <w:p>
            <w:pPr>
              <w:widowControl/>
              <w:jc w:val="center"/>
              <w:rPr>
                <w:rFonts w:ascii="Times New Roman" w:hAnsi="Times New Roman"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11</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油泥料仓</w:t>
            </w:r>
          </w:p>
        </w:tc>
        <w:tc>
          <w:tcPr>
            <w:tcW w:w="3273" w:type="dxa"/>
            <w:shd w:val="clear" w:color="000000" w:fill="FFFFFF"/>
            <w:vAlign w:val="center"/>
          </w:tcPr>
          <w:p>
            <w:pPr>
              <w:widowControl/>
              <w:jc w:val="left"/>
              <w:rPr>
                <w:rFonts w:ascii="Times New Roman" w:hAnsi="Times New Roman" w:cs="Times New Roman"/>
                <w:kern w:val="0"/>
                <w:sz w:val="20"/>
                <w:szCs w:val="20"/>
              </w:rPr>
            </w:pPr>
            <w:r>
              <w:rPr>
                <w:rFonts w:ascii="Times New Roman" w:hAnsi="Times New Roman" w:cs="Times New Roman"/>
                <w:kern w:val="0"/>
                <w:sz w:val="20"/>
                <w:szCs w:val="20"/>
              </w:rPr>
              <w:t>1.5x1x2.5m</w:t>
            </w:r>
          </w:p>
        </w:tc>
        <w:tc>
          <w:tcPr>
            <w:tcW w:w="1141"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碳钢防腐</w:t>
            </w:r>
          </w:p>
        </w:tc>
        <w:tc>
          <w:tcPr>
            <w:tcW w:w="618"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套</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2</w:t>
            </w:r>
          </w:p>
        </w:tc>
        <w:tc>
          <w:tcPr>
            <w:tcW w:w="1434" w:type="dxa"/>
            <w:vMerge w:val="continue"/>
            <w:shd w:val="clear" w:color="000000" w:fill="FFFFFF"/>
            <w:vAlign w:val="center"/>
          </w:tcPr>
          <w:p>
            <w:pPr>
              <w:widowControl/>
              <w:jc w:val="center"/>
              <w:rPr>
                <w:rFonts w:ascii="Times New Roman" w:hAnsi="Times New Roman"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12</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油泥罐</w:t>
            </w:r>
          </w:p>
        </w:tc>
        <w:tc>
          <w:tcPr>
            <w:tcW w:w="3273" w:type="dxa"/>
            <w:shd w:val="clear" w:color="000000" w:fill="FFFFFF"/>
            <w:vAlign w:val="center"/>
          </w:tcPr>
          <w:p>
            <w:pPr>
              <w:widowControl/>
              <w:jc w:val="left"/>
              <w:rPr>
                <w:rFonts w:ascii="Times New Roman" w:hAnsi="Times New Roman" w:cs="Times New Roman"/>
                <w:kern w:val="0"/>
                <w:sz w:val="20"/>
                <w:szCs w:val="20"/>
              </w:rPr>
            </w:pPr>
            <w:r>
              <w:rPr>
                <w:rFonts w:ascii="Times New Roman" w:hAnsi="Times New Roman" w:eastAsia="MS Mincho" w:cs="Times New Roman"/>
                <w:kern w:val="0"/>
                <w:sz w:val="20"/>
                <w:szCs w:val="20"/>
              </w:rPr>
              <w:t>∅</w:t>
            </w:r>
            <w:r>
              <w:rPr>
                <w:rFonts w:ascii="Times New Roman" w:hAnsi="Times New Roman" w:cs="Times New Roman"/>
                <w:kern w:val="0"/>
                <w:sz w:val="20"/>
                <w:szCs w:val="20"/>
              </w:rPr>
              <w:t>8X7.2m</w:t>
            </w:r>
          </w:p>
        </w:tc>
        <w:tc>
          <w:tcPr>
            <w:tcW w:w="1141"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碳钢防腐</w:t>
            </w:r>
          </w:p>
        </w:tc>
        <w:tc>
          <w:tcPr>
            <w:tcW w:w="618"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台</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w:t>
            </w:r>
          </w:p>
        </w:tc>
        <w:tc>
          <w:tcPr>
            <w:tcW w:w="1434" w:type="dxa"/>
            <w:shd w:val="clear" w:color="000000" w:fill="FFFFFF"/>
            <w:vAlign w:val="center"/>
          </w:tcPr>
          <w:p>
            <w:pPr>
              <w:widowControl/>
              <w:jc w:val="center"/>
              <w:rPr>
                <w:rFonts w:ascii="Times New Roman" w:hAnsi="Times New Roman"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13</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含油污水隔油提升设备</w:t>
            </w:r>
          </w:p>
        </w:tc>
        <w:tc>
          <w:tcPr>
            <w:tcW w:w="3273" w:type="dxa"/>
            <w:shd w:val="clear" w:color="000000" w:fill="FFFFFF"/>
            <w:vAlign w:val="center"/>
          </w:tcPr>
          <w:p>
            <w:pPr>
              <w:widowControl/>
              <w:jc w:val="left"/>
              <w:rPr>
                <w:rFonts w:ascii="Times New Roman" w:hAnsi="Times New Roman" w:eastAsia="MS Mincho" w:cs="Times New Roman"/>
                <w:kern w:val="0"/>
                <w:sz w:val="20"/>
                <w:szCs w:val="20"/>
              </w:rPr>
            </w:pPr>
          </w:p>
        </w:tc>
        <w:tc>
          <w:tcPr>
            <w:tcW w:w="1141"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不锈钢</w:t>
            </w:r>
          </w:p>
        </w:tc>
        <w:tc>
          <w:tcPr>
            <w:tcW w:w="618"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台</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w:t>
            </w:r>
          </w:p>
        </w:tc>
        <w:tc>
          <w:tcPr>
            <w:tcW w:w="1434" w:type="dxa"/>
            <w:shd w:val="clear" w:color="000000" w:fill="FFFFFF"/>
            <w:vAlign w:val="center"/>
          </w:tcPr>
          <w:p>
            <w:pPr>
              <w:widowControl/>
              <w:jc w:val="center"/>
              <w:rPr>
                <w:rFonts w:ascii="Times New Roman" w:hAnsi="Times New Roman"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180" w:type="dxa"/>
            <w:gridSpan w:val="7"/>
            <w:shd w:val="clear" w:color="auto" w:fill="auto"/>
            <w:noWrap/>
            <w:vAlign w:val="center"/>
          </w:tcPr>
          <w:p>
            <w:pPr>
              <w:widowControl/>
              <w:rPr>
                <w:rFonts w:ascii="Times New Roman" w:hAnsi="Times New Roman" w:cs="Times New Roman"/>
                <w:b/>
                <w:bCs/>
                <w:kern w:val="0"/>
                <w:sz w:val="20"/>
                <w:szCs w:val="20"/>
              </w:rPr>
            </w:pPr>
            <w:r>
              <w:rPr>
                <w:rFonts w:ascii="Times New Roman" w:hAnsi="Times New Roman" w:cs="Times New Roman"/>
                <w:b/>
                <w:bCs/>
                <w:kern w:val="0"/>
                <w:sz w:val="20"/>
                <w:szCs w:val="20"/>
              </w:rPr>
              <w:t>三、建构筑物部分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1</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油泥池</w:t>
            </w:r>
          </w:p>
        </w:tc>
        <w:tc>
          <w:tcPr>
            <w:tcW w:w="3273" w:type="dxa"/>
            <w:shd w:val="clear" w:color="000000" w:fill="FFFFFF"/>
            <w:vAlign w:val="center"/>
          </w:tcPr>
          <w:p>
            <w:pPr>
              <w:widowControl/>
              <w:jc w:val="left"/>
              <w:rPr>
                <w:rFonts w:ascii="Times New Roman" w:hAnsi="Times New Roman" w:eastAsia="MS Mincho" w:cs="Times New Roman"/>
                <w:kern w:val="0"/>
                <w:sz w:val="20"/>
                <w:szCs w:val="20"/>
              </w:rPr>
            </w:pPr>
            <w:r>
              <w:rPr>
                <w:rFonts w:ascii="Times New Roman" w:hAnsi="Times New Roman" w:cs="Times New Roman"/>
                <w:kern w:val="0"/>
                <w:sz w:val="20"/>
                <w:szCs w:val="20"/>
              </w:rPr>
              <w:t>尺寸：2.5X3X4.3m</w:t>
            </w:r>
          </w:p>
        </w:tc>
        <w:tc>
          <w:tcPr>
            <w:tcW w:w="1141"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钢筋砼</w:t>
            </w:r>
          </w:p>
        </w:tc>
        <w:tc>
          <w:tcPr>
            <w:tcW w:w="618"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座</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w:t>
            </w:r>
          </w:p>
        </w:tc>
        <w:tc>
          <w:tcPr>
            <w:tcW w:w="1434" w:type="dxa"/>
            <w:vMerge w:val="restart"/>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合建为一个水池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2</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污油池</w:t>
            </w:r>
          </w:p>
        </w:tc>
        <w:tc>
          <w:tcPr>
            <w:tcW w:w="3273" w:type="dxa"/>
            <w:shd w:val="clear" w:color="000000" w:fill="FFFFFF"/>
            <w:vAlign w:val="center"/>
          </w:tcPr>
          <w:p>
            <w:pPr>
              <w:widowControl/>
              <w:jc w:val="left"/>
              <w:rPr>
                <w:rFonts w:ascii="Times New Roman" w:hAnsi="Times New Roman" w:eastAsia="MS Mincho" w:cs="Times New Roman"/>
                <w:kern w:val="0"/>
                <w:sz w:val="20"/>
                <w:szCs w:val="20"/>
              </w:rPr>
            </w:pPr>
            <w:r>
              <w:rPr>
                <w:rFonts w:ascii="Times New Roman" w:hAnsi="Times New Roman" w:cs="Times New Roman"/>
                <w:kern w:val="0"/>
                <w:sz w:val="20"/>
                <w:szCs w:val="20"/>
              </w:rPr>
              <w:t>尺寸：2.5X3X4.3m</w:t>
            </w:r>
          </w:p>
        </w:tc>
        <w:tc>
          <w:tcPr>
            <w:tcW w:w="1141"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钢筋砼</w:t>
            </w:r>
          </w:p>
        </w:tc>
        <w:tc>
          <w:tcPr>
            <w:tcW w:w="618"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座</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w:t>
            </w:r>
          </w:p>
        </w:tc>
        <w:tc>
          <w:tcPr>
            <w:tcW w:w="1434" w:type="dxa"/>
            <w:vMerge w:val="continue"/>
            <w:shd w:val="clear" w:color="000000" w:fill="FFFFFF"/>
            <w:vAlign w:val="center"/>
          </w:tcPr>
          <w:p>
            <w:pPr>
              <w:widowControl/>
              <w:jc w:val="center"/>
              <w:rPr>
                <w:rFonts w:ascii="Times New Roman" w:hAnsi="Times New Roman"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3</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含油污水池</w:t>
            </w:r>
          </w:p>
        </w:tc>
        <w:tc>
          <w:tcPr>
            <w:tcW w:w="3273" w:type="dxa"/>
            <w:shd w:val="clear" w:color="000000" w:fill="FFFFFF"/>
            <w:vAlign w:val="center"/>
          </w:tcPr>
          <w:p>
            <w:pPr>
              <w:widowControl/>
              <w:jc w:val="left"/>
              <w:rPr>
                <w:rFonts w:ascii="Times New Roman" w:hAnsi="Times New Roman" w:eastAsia="MS Mincho" w:cs="Times New Roman"/>
                <w:kern w:val="0"/>
                <w:sz w:val="20"/>
                <w:szCs w:val="20"/>
              </w:rPr>
            </w:pPr>
            <w:r>
              <w:rPr>
                <w:rFonts w:ascii="Times New Roman" w:hAnsi="Times New Roman" w:cs="Times New Roman"/>
                <w:kern w:val="0"/>
                <w:sz w:val="20"/>
                <w:szCs w:val="20"/>
              </w:rPr>
              <w:t>尺寸：3.5X3X4.3m</w:t>
            </w:r>
          </w:p>
        </w:tc>
        <w:tc>
          <w:tcPr>
            <w:tcW w:w="1141"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钢筋砼</w:t>
            </w:r>
          </w:p>
        </w:tc>
        <w:tc>
          <w:tcPr>
            <w:tcW w:w="618"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座</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w:t>
            </w:r>
          </w:p>
        </w:tc>
        <w:tc>
          <w:tcPr>
            <w:tcW w:w="1434" w:type="dxa"/>
            <w:vMerge w:val="continue"/>
            <w:shd w:val="clear" w:color="000000" w:fill="FFFFFF"/>
            <w:vAlign w:val="center"/>
          </w:tcPr>
          <w:p>
            <w:pPr>
              <w:widowControl/>
              <w:jc w:val="center"/>
              <w:rPr>
                <w:rFonts w:ascii="Times New Roman" w:hAnsi="Times New Roman"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4</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配电间及机柜间</w:t>
            </w:r>
          </w:p>
        </w:tc>
        <w:tc>
          <w:tcPr>
            <w:tcW w:w="3273" w:type="dxa"/>
            <w:shd w:val="clear" w:color="000000" w:fill="FFFFFF"/>
            <w:vAlign w:val="center"/>
          </w:tcPr>
          <w:p>
            <w:pPr>
              <w:widowControl/>
              <w:jc w:val="left"/>
              <w:rPr>
                <w:rFonts w:ascii="Times New Roman" w:hAnsi="Times New Roman" w:eastAsia="MS Mincho" w:cs="Times New Roman"/>
                <w:kern w:val="0"/>
                <w:sz w:val="20"/>
                <w:szCs w:val="20"/>
              </w:rPr>
            </w:pPr>
            <w:r>
              <w:rPr>
                <w:rFonts w:ascii="Times New Roman" w:hAnsi="Times New Roman" w:cs="Times New Roman"/>
                <w:kern w:val="0"/>
                <w:sz w:val="20"/>
                <w:szCs w:val="20"/>
              </w:rPr>
              <w:t>尺寸：13X4.5X3.5m(净高)</w:t>
            </w:r>
          </w:p>
        </w:tc>
        <w:tc>
          <w:tcPr>
            <w:tcW w:w="1141"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框架结构</w:t>
            </w:r>
          </w:p>
        </w:tc>
        <w:tc>
          <w:tcPr>
            <w:tcW w:w="618"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座</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w:t>
            </w:r>
          </w:p>
        </w:tc>
        <w:tc>
          <w:tcPr>
            <w:tcW w:w="1434" w:type="dxa"/>
            <w:shd w:val="clear" w:color="000000" w:fill="FFFFFF"/>
            <w:vAlign w:val="center"/>
          </w:tcPr>
          <w:p>
            <w:pPr>
              <w:widowControl/>
              <w:jc w:val="center"/>
              <w:rPr>
                <w:rFonts w:ascii="Times New Roman" w:hAnsi="Times New Roman"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5</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药剂库及干泥堆放库</w:t>
            </w:r>
          </w:p>
        </w:tc>
        <w:tc>
          <w:tcPr>
            <w:tcW w:w="3273" w:type="dxa"/>
            <w:shd w:val="clear" w:color="000000" w:fill="FFFFFF"/>
            <w:vAlign w:val="center"/>
          </w:tcPr>
          <w:p>
            <w:pPr>
              <w:widowControl/>
              <w:jc w:val="left"/>
              <w:rPr>
                <w:rFonts w:ascii="Times New Roman" w:hAnsi="Times New Roman" w:eastAsia="MS Mincho" w:cs="Times New Roman"/>
                <w:kern w:val="0"/>
                <w:sz w:val="20"/>
                <w:szCs w:val="20"/>
              </w:rPr>
            </w:pPr>
            <w:r>
              <w:rPr>
                <w:rFonts w:ascii="Times New Roman" w:hAnsi="Times New Roman" w:cs="Times New Roman"/>
                <w:kern w:val="0"/>
                <w:sz w:val="20"/>
                <w:szCs w:val="20"/>
              </w:rPr>
              <w:t>尺寸：10X4.5X4.0m(净高)</w:t>
            </w:r>
          </w:p>
        </w:tc>
        <w:tc>
          <w:tcPr>
            <w:tcW w:w="1141"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框架结构</w:t>
            </w:r>
          </w:p>
        </w:tc>
        <w:tc>
          <w:tcPr>
            <w:tcW w:w="618"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座</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w:t>
            </w:r>
          </w:p>
        </w:tc>
        <w:tc>
          <w:tcPr>
            <w:tcW w:w="1434" w:type="dxa"/>
            <w:shd w:val="clear" w:color="000000" w:fill="FFFFFF"/>
            <w:vAlign w:val="center"/>
          </w:tcPr>
          <w:p>
            <w:pPr>
              <w:widowControl/>
              <w:jc w:val="center"/>
              <w:rPr>
                <w:rFonts w:ascii="Times New Roman" w:hAnsi="Times New Roman"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18" w:type="dxa"/>
            <w:shd w:val="clear" w:color="auto" w:fill="auto"/>
            <w:noWrap/>
            <w:vAlign w:val="center"/>
          </w:tcPr>
          <w:p>
            <w:pPr>
              <w:widowControl/>
              <w:jc w:val="center"/>
              <w:rPr>
                <w:rFonts w:ascii="Times New Roman" w:hAnsi="Times New Roman" w:cs="Times New Roman"/>
                <w:b/>
                <w:bCs/>
                <w:kern w:val="0"/>
                <w:sz w:val="20"/>
                <w:szCs w:val="20"/>
              </w:rPr>
            </w:pPr>
            <w:r>
              <w:rPr>
                <w:rFonts w:ascii="Times New Roman" w:hAnsi="Times New Roman" w:cs="Times New Roman"/>
                <w:b/>
                <w:bCs/>
                <w:kern w:val="0"/>
                <w:sz w:val="20"/>
                <w:szCs w:val="20"/>
              </w:rPr>
              <w:t>6</w:t>
            </w:r>
          </w:p>
        </w:tc>
        <w:tc>
          <w:tcPr>
            <w:tcW w:w="147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油泥预处理框架</w:t>
            </w:r>
          </w:p>
        </w:tc>
        <w:tc>
          <w:tcPr>
            <w:tcW w:w="3273" w:type="dxa"/>
            <w:shd w:val="clear" w:color="000000" w:fill="FFFFFF"/>
            <w:vAlign w:val="center"/>
          </w:tcPr>
          <w:p>
            <w:pPr>
              <w:widowControl/>
              <w:jc w:val="left"/>
              <w:rPr>
                <w:rFonts w:ascii="Times New Roman" w:hAnsi="Times New Roman" w:eastAsia="MS Mincho" w:cs="Times New Roman"/>
                <w:kern w:val="0"/>
                <w:sz w:val="20"/>
                <w:szCs w:val="20"/>
              </w:rPr>
            </w:pPr>
            <w:r>
              <w:rPr>
                <w:rFonts w:ascii="Times New Roman" w:hAnsi="Times New Roman" w:cs="Times New Roman"/>
                <w:kern w:val="0"/>
                <w:sz w:val="20"/>
                <w:szCs w:val="20"/>
              </w:rPr>
              <w:t>尺寸：9X5.5X9.0m(共三层)</w:t>
            </w:r>
          </w:p>
        </w:tc>
        <w:tc>
          <w:tcPr>
            <w:tcW w:w="1141"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钢结构</w:t>
            </w:r>
          </w:p>
        </w:tc>
        <w:tc>
          <w:tcPr>
            <w:tcW w:w="618" w:type="dxa"/>
            <w:shd w:val="clear" w:color="auto" w:fill="auto"/>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座</w:t>
            </w:r>
          </w:p>
        </w:tc>
        <w:tc>
          <w:tcPr>
            <w:tcW w:w="618" w:type="dxa"/>
            <w:shd w:val="clear" w:color="000000" w:fill="FFFFFF"/>
            <w:vAlign w:val="center"/>
          </w:tcPr>
          <w:p>
            <w:pPr>
              <w:widowControl/>
              <w:jc w:val="center"/>
              <w:rPr>
                <w:rFonts w:ascii="Times New Roman" w:hAnsi="Times New Roman" w:cs="Times New Roman"/>
                <w:kern w:val="0"/>
                <w:sz w:val="20"/>
                <w:szCs w:val="20"/>
              </w:rPr>
            </w:pPr>
            <w:r>
              <w:rPr>
                <w:rFonts w:ascii="Times New Roman" w:hAnsi="Times New Roman" w:cs="Times New Roman"/>
                <w:kern w:val="0"/>
                <w:sz w:val="20"/>
                <w:szCs w:val="20"/>
              </w:rPr>
              <w:t>1</w:t>
            </w:r>
          </w:p>
        </w:tc>
        <w:tc>
          <w:tcPr>
            <w:tcW w:w="1434" w:type="dxa"/>
            <w:shd w:val="clear" w:color="000000" w:fill="FFFFFF"/>
            <w:vAlign w:val="center"/>
          </w:tcPr>
          <w:p>
            <w:pPr>
              <w:widowControl/>
              <w:jc w:val="center"/>
              <w:rPr>
                <w:rFonts w:ascii="Times New Roman" w:hAnsi="Times New Roman" w:cs="Times New Roman"/>
                <w:kern w:val="0"/>
                <w:sz w:val="20"/>
                <w:szCs w:val="20"/>
              </w:rPr>
            </w:pPr>
          </w:p>
        </w:tc>
      </w:tr>
    </w:tbl>
    <w:p>
      <w:pPr>
        <w:pStyle w:val="7"/>
        <w:numPr>
          <w:ilvl w:val="0"/>
          <w:numId w:val="0"/>
        </w:numPr>
        <w:spacing w:before="120" w:after="120"/>
      </w:pPr>
      <w:r>
        <w:t>2.3.4公用、辅助工程</w:t>
      </w:r>
      <w:bookmarkEnd w:id="153"/>
      <w:bookmarkEnd w:id="154"/>
      <w:r>
        <w:t>情况</w:t>
      </w:r>
      <w:bookmarkEnd w:id="155"/>
    </w:p>
    <w:p>
      <w:pPr>
        <w:pStyle w:val="9"/>
        <w:ind w:firstLine="480"/>
        <w:rPr>
          <w:rFonts w:ascii="Times New Roman" w:hAnsi="Times New Roman" w:cs="Times New Roman"/>
          <w:kern w:val="0"/>
          <w:szCs w:val="24"/>
        </w:rPr>
      </w:pPr>
      <w:r>
        <w:rPr>
          <w:rFonts w:ascii="Times New Roman" w:hAnsi="Times New Roman" w:cs="Times New Roman"/>
          <w:kern w:val="0"/>
          <w:szCs w:val="24"/>
        </w:rPr>
        <w:t>（1）供水：</w:t>
      </w:r>
    </w:p>
    <w:p>
      <w:pPr>
        <w:pStyle w:val="9"/>
        <w:ind w:firstLine="480"/>
        <w:rPr>
          <w:rFonts w:ascii="Times New Roman" w:hAnsi="Times New Roman" w:cs="Times New Roman"/>
          <w:szCs w:val="24"/>
        </w:rPr>
      </w:pPr>
      <w:r>
        <w:rPr>
          <w:rFonts w:ascii="Times New Roman" w:hAnsi="Times New Roman" w:cs="Times New Roman"/>
          <w:szCs w:val="24"/>
        </w:rPr>
        <w:t>长岭分公司厂区内已有完善的新鲜水给水系统，为全厂提供生产和生活给水，水质符合《生活饮用水卫生标准》。附近现有新鲜水管道管径为DN400，供水压力0.3~0.4MPa。</w:t>
      </w:r>
    </w:p>
    <w:p>
      <w:pPr>
        <w:pStyle w:val="9"/>
        <w:ind w:firstLine="480"/>
        <w:rPr>
          <w:rFonts w:ascii="Times New Roman" w:hAnsi="Times New Roman" w:cs="Times New Roman"/>
          <w:szCs w:val="24"/>
        </w:rPr>
      </w:pPr>
      <w:r>
        <w:rPr>
          <w:rFonts w:ascii="Times New Roman" w:hAnsi="Times New Roman" w:cs="Times New Roman"/>
          <w:szCs w:val="24"/>
        </w:rPr>
        <w:t>本工程从现有系统管网接入，为新建区域提供生产给水、洗眼器用水和冲洗地面用水，供水流量最大为10t/h，接管口径为DN50，并设置计量措施。</w:t>
      </w:r>
    </w:p>
    <w:p>
      <w:pPr>
        <w:pStyle w:val="9"/>
        <w:ind w:firstLine="480"/>
        <w:rPr>
          <w:rFonts w:ascii="Times New Roman" w:hAnsi="Times New Roman" w:cs="Times New Roman"/>
          <w:szCs w:val="24"/>
        </w:rPr>
      </w:pPr>
      <w:r>
        <w:rPr>
          <w:rFonts w:ascii="Times New Roman" w:hAnsi="Times New Roman" w:cs="Times New Roman"/>
          <w:szCs w:val="24"/>
        </w:rPr>
        <w:t>（2）排水：</w:t>
      </w:r>
    </w:p>
    <w:p>
      <w:pPr>
        <w:adjustRightInd w:val="0"/>
        <w:snapToGrid w:val="0"/>
        <w:spacing w:line="360" w:lineRule="auto"/>
        <w:ind w:firstLine="480" w:firstLineChars="200"/>
        <w:rPr>
          <w:rFonts w:ascii="Times New Roman" w:hAnsi="Times New Roman" w:cs="Times New Roman"/>
        </w:rPr>
      </w:pPr>
      <w:r>
        <w:rPr>
          <w:rFonts w:ascii="Times New Roman" w:hAnsi="Times New Roman" w:cs="Times New Roman"/>
          <w:sz w:val="24"/>
        </w:rPr>
        <w:t>本项目排水系统划分：生活污水系统、含油污水及雨水系统。</w:t>
      </w:r>
    </w:p>
    <w:p>
      <w:pPr>
        <w:numPr>
          <w:ilvl w:val="0"/>
          <w:numId w:val="12"/>
        </w:numPr>
        <w:tabs>
          <w:tab w:val="left" w:pos="0"/>
        </w:tabs>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雨水系统</w:t>
      </w:r>
    </w:p>
    <w:p>
      <w:pPr>
        <w:tabs>
          <w:tab w:val="left" w:pos="0"/>
        </w:tabs>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本区域的雨水由雨水沟系统收集，雨水总出口设置清污分流设施，将污染雨水切换进入含油污水系统，后期清洁雨水排入现有雨水系统。</w:t>
      </w:r>
    </w:p>
    <w:p>
      <w:pPr>
        <w:tabs>
          <w:tab w:val="left" w:pos="0"/>
        </w:tabs>
        <w:spacing w:line="360" w:lineRule="auto"/>
        <w:ind w:firstLine="480" w:firstLineChars="200"/>
        <w:rPr>
          <w:rFonts w:ascii="Times New Roman" w:hAnsi="Times New Roman" w:cs="Times New Roman"/>
          <w:kern w:val="0"/>
          <w:sz w:val="24"/>
          <w:szCs w:val="24"/>
        </w:rPr>
      </w:pPr>
      <w:r>
        <w:rPr>
          <w:rFonts w:ascii="Times New Roman" w:hAnsi="Times New Roman" w:cs="Times New Roman"/>
          <w:sz w:val="24"/>
        </w:rPr>
        <w:t xml:space="preserve">b. </w:t>
      </w:r>
      <w:r>
        <w:rPr>
          <w:rFonts w:ascii="Times New Roman" w:hAnsi="Times New Roman" w:cs="Times New Roman"/>
          <w:kern w:val="0"/>
          <w:sz w:val="24"/>
          <w:szCs w:val="24"/>
        </w:rPr>
        <w:t>生活污水系统</w:t>
      </w:r>
    </w:p>
    <w:p>
      <w:pPr>
        <w:tabs>
          <w:tab w:val="left" w:pos="0"/>
        </w:tabs>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本工程建成后定员依托设备研究所现有定员，不新增定员，因此无新增生活水量。</w:t>
      </w:r>
    </w:p>
    <w:p>
      <w:pPr>
        <w:tabs>
          <w:tab w:val="left" w:pos="0"/>
        </w:tabs>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c. 含油污水系统</w:t>
      </w:r>
    </w:p>
    <w:p>
      <w:pPr>
        <w:tabs>
          <w:tab w:val="left" w:pos="0"/>
        </w:tabs>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新建油泥干化装置区域设置含油污水管网，收集油泥脱水产生的含油污水、洗眼器排水、污染雨水和地面冲洗排水，污水管道采用DN200无缝钢管（20#），检查井为钢筋混凝土井并设置防渗措施，含油污水量约为5.825t/h，污水经收集后进入含油污水隔油提升池，经提升排至一污处理达标后排放或回用。</w:t>
      </w:r>
    </w:p>
    <w:p>
      <w:pPr>
        <w:tabs>
          <w:tab w:val="left" w:pos="0"/>
        </w:tabs>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d. 水体污染防控措施</w:t>
      </w:r>
    </w:p>
    <w:p>
      <w:pPr>
        <w:tabs>
          <w:tab w:val="left" w:pos="0"/>
        </w:tabs>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本项目事故水量包含事故时消防水，雨水和物料泄漏量。最大消防用水量50L/s，火灾延续时间为3h，一次灭火用水总量约540m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；事故情况下雨水量为20m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；泄漏物料量300m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，一次最大事故水量为860m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。长岭分公司一污已有一座有效容积10000m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的事故水池，能够满足本项目事故消防污染水的临时贮存需要，无需扩建。</w:t>
      </w:r>
    </w:p>
    <w:p>
      <w:pPr>
        <w:tabs>
          <w:tab w:val="left" w:pos="0"/>
        </w:tabs>
        <w:spacing w:line="360" w:lineRule="auto"/>
        <w:ind w:firstLine="480" w:firstLineChars="200"/>
        <w:rPr>
          <w:rFonts w:ascii="Times New Roman" w:hAnsi="Times New Roman" w:cs="Times New Roman"/>
          <w:sz w:val="24"/>
          <w:szCs w:val="24"/>
        </w:rPr>
      </w:pPr>
      <w:r>
        <w:rPr>
          <w:rFonts w:ascii="Times New Roman" w:hAnsi="Times New Roman" w:cs="Times New Roman"/>
          <w:kern w:val="0"/>
          <w:sz w:val="24"/>
          <w:szCs w:val="24"/>
        </w:rPr>
        <w:t>（3）供电：</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本工程用电量132.4kw</w:t>
      </w:r>
      <w:r>
        <w:rPr>
          <w:rFonts w:ascii="Times New Roman" w:hAnsi="Times New Roman" w:cs="Times New Roman"/>
          <w:sz w:val="24"/>
          <w:szCs w:val="24"/>
        </w:rPr>
        <w:t>/h，</w:t>
      </w:r>
      <w:r>
        <w:rPr>
          <w:rFonts w:ascii="Times New Roman" w:hAnsi="Times New Roman" w:cs="Times New Roman"/>
          <w:kern w:val="0"/>
          <w:sz w:val="24"/>
          <w:szCs w:val="24"/>
        </w:rPr>
        <w:t>从公司现有工程配电系统接入。</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（4）消防</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本工程范围内平面布局按《石油化工企业设计规范GB50160》进行设计建设，保证各设施和装置间距。新增管线置于公司已有管廊架上，用地范围内按相关规定建设报警系统，配备相应的消防器材。消防设施可依托现有工程的消防力量。</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（5）低压蒸汽</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Times New Roman" w:hAnsi="Times New Roman" w:cs="Times New Roman"/>
        </w:rPr>
      </w:pPr>
      <w:r>
        <w:rPr>
          <w:rFonts w:ascii="Times New Roman" w:hAnsi="Times New Roman" w:cs="Times New Roman"/>
          <w:kern w:val="0"/>
          <w:sz w:val="24"/>
          <w:szCs w:val="24"/>
        </w:rPr>
        <w:t>本工程低压蒸汽需求量2800t/h，由长</w:t>
      </w:r>
      <w:r>
        <w:rPr>
          <w:rFonts w:ascii="Times New Roman" w:hAnsi="Times New Roman" w:cs="Times New Roman"/>
          <w:sz w:val="24"/>
          <w:szCs w:val="24"/>
        </w:rPr>
        <w:t>岭分公司现有蒸汽系统提供</w:t>
      </w:r>
      <w:r>
        <w:rPr>
          <w:rFonts w:ascii="Times New Roman" w:hAnsi="Times New Roman" w:cs="Times New Roman"/>
          <w:kern w:val="0"/>
          <w:sz w:val="24"/>
          <w:szCs w:val="24"/>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bCs/>
          <w:sz w:val="24"/>
          <w:szCs w:val="32"/>
        </w:rPr>
      </w:pPr>
      <w:r>
        <w:rPr>
          <w:rFonts w:ascii="Times New Roman" w:hAnsi="Times New Roman" w:cs="Times New Roman"/>
          <w:b/>
          <w:bCs/>
          <w:sz w:val="24"/>
          <w:szCs w:val="32"/>
        </w:rPr>
        <w:t>2.3.5 总平面布置</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本项目新建油泥干化设施（50×30m）拟建在中创乙酸仲丁脂装置东侧的现有预制场区域。各区域设备布置满足防火规范、设备布置规范及生产操作要求。装置的平面布置充分考虑了与主厂房及本装置之间的衔接。设备布置以流程式布置为主，并考虑了同类设备相对集中。装置的布置经济合理、整齐美观，节省用地，便于施工、操作和检修。</w:t>
      </w:r>
    </w:p>
    <w:p>
      <w:pPr>
        <w:spacing w:line="360" w:lineRule="auto"/>
        <w:ind w:firstLine="472" w:firstLineChars="197"/>
        <w:rPr>
          <w:rFonts w:ascii="Times New Roman" w:hAnsi="Times New Roman" w:cs="Times New Roman"/>
        </w:rPr>
      </w:pPr>
      <w:r>
        <w:rPr>
          <w:rFonts w:ascii="Times New Roman" w:hAnsi="Times New Roman" w:cs="Times New Roman"/>
          <w:sz w:val="24"/>
        </w:rPr>
        <w:t>新建油泥干化设施南侧设6m宽东西向消防道路，东西两端标高与现有道路一致，场地排水依托现有排水系统。平面布置图详见附图7。</w:t>
      </w:r>
    </w:p>
    <w:bookmarkEnd w:id="152"/>
    <w:p>
      <w:pPr>
        <w:pStyle w:val="5"/>
        <w:numPr>
          <w:ilvl w:val="0"/>
          <w:numId w:val="0"/>
        </w:numPr>
        <w:spacing w:before="120" w:after="120"/>
      </w:pPr>
      <w:bookmarkStart w:id="156" w:name="_Toc20471"/>
      <w:bookmarkStart w:id="157" w:name="_Toc2745"/>
      <w:bookmarkStart w:id="158" w:name="_Toc25073"/>
      <w:bookmarkStart w:id="159" w:name="_Toc14950"/>
      <w:r>
        <w:t>2.4 施工期工程分析及污染源分析</w:t>
      </w:r>
      <w:bookmarkEnd w:id="156"/>
    </w:p>
    <w:p>
      <w:pPr>
        <w:pStyle w:val="7"/>
        <w:numPr>
          <w:ilvl w:val="0"/>
          <w:numId w:val="0"/>
        </w:numPr>
        <w:spacing w:before="120" w:after="120"/>
        <w:ind w:left="142"/>
      </w:pPr>
      <w:bookmarkStart w:id="160" w:name="_Toc25604"/>
      <w:r>
        <w:t>2.4.1 施工内容及施工工艺</w:t>
      </w:r>
      <w:bookmarkEnd w:id="160"/>
    </w:p>
    <w:p>
      <w:pPr>
        <w:pStyle w:val="259"/>
        <w:adjustRightInd w:val="0"/>
        <w:snapToGrid w:val="0"/>
        <w:spacing w:line="360" w:lineRule="auto"/>
        <w:ind w:firstLine="480"/>
        <w:rPr>
          <w:rFonts w:ascii="Times New Roman" w:hAnsi="Times New Roman" w:cs="Times New Roman"/>
        </w:rPr>
      </w:pPr>
      <w:r>
        <w:rPr>
          <w:rFonts w:ascii="Times New Roman" w:hAnsi="Times New Roman" w:cs="Times New Roman"/>
          <w:kern w:val="0"/>
          <w:szCs w:val="24"/>
        </w:rPr>
        <w:t>本项目施工期主要为</w:t>
      </w:r>
      <w:r>
        <w:rPr>
          <w:rFonts w:ascii="Times New Roman" w:hAnsi="Times New Roman" w:cs="Times New Roman"/>
        </w:rPr>
        <w:t>新建油泥干化设施拟建在中创乙酸仲丁脂装置东侧的现有预制场区域。需要将拟建区域内的现有预制设施拆除。</w:t>
      </w:r>
      <w:r>
        <w:rPr>
          <w:rFonts w:ascii="Times New Roman" w:hAnsi="Times New Roman" w:cs="Times New Roman"/>
          <w:kern w:val="0"/>
          <w:szCs w:val="24"/>
        </w:rPr>
        <w:t>工程量小，施工期短，因此，项目施工期产生的污染较少，主要为施工噪声、施工人员生活垃圾和生活污水</w:t>
      </w:r>
      <w:r>
        <w:rPr>
          <w:rFonts w:ascii="Times New Roman" w:hAnsi="Times New Roman" w:cs="Times New Roman"/>
          <w:b/>
          <w:bCs/>
          <w:sz w:val="30"/>
          <w:szCs w:val="32"/>
        </w:rPr>
        <w:t>。</w:t>
      </w:r>
      <w:bookmarkStart w:id="161" w:name="_Toc7874"/>
    </w:p>
    <w:p>
      <w:pPr>
        <w:pStyle w:val="23"/>
        <w:kinsoku w:val="0"/>
        <w:overflowPunct w:val="0"/>
        <w:rPr>
          <w:rFonts w:eastAsia="楷体"/>
          <w:b/>
          <w:sz w:val="2"/>
        </w:rPr>
      </w:pPr>
    </w:p>
    <w:p>
      <w:pPr>
        <w:pStyle w:val="7"/>
        <w:numPr>
          <w:ilvl w:val="0"/>
          <w:numId w:val="0"/>
        </w:numPr>
        <w:spacing w:before="120" w:after="120"/>
        <w:ind w:left="142"/>
      </w:pPr>
      <w:r>
        <w:t>2.4.2 施工期污染源分析</w:t>
      </w:r>
      <w:bookmarkEnd w:id="161"/>
      <w:r>
        <w:t xml:space="preserve"> </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（1）废水施工期排放的废水主要为施工人员生活污水。项目施工人员最大按 20 人计，按照 人均日用水量约100L，按80%的排放率，人均日排水量约80L，本项目施工期产生的 生活污水量为1.6m</w:t>
      </w:r>
      <w:r>
        <w:rPr>
          <w:rFonts w:ascii="Times New Roman" w:hAnsi="Times New Roman" w:cs="Times New Roman"/>
          <w:sz w:val="24"/>
          <w:szCs w:val="24"/>
          <w:vertAlign w:val="superscript"/>
        </w:rPr>
        <w:t>3</w:t>
      </w:r>
      <w:r>
        <w:rPr>
          <w:rFonts w:ascii="Times New Roman" w:hAnsi="Times New Roman" w:cs="Times New Roman"/>
          <w:sz w:val="24"/>
          <w:szCs w:val="24"/>
        </w:rPr>
        <w:t>/d。参考同类工程生活污水的排放浓度，生活污水中主要污染物COD为300mg/L，氨氮为 50mg/L。对施工期的生活废水必须进行收集后处理，可通过污水管网排入厂区污水处理厂处理后外排。</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（2）噪声</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施工过程产生的噪声主要来自施工机械和运输车辆，施工机械和运输车辆的单体声级一般均在80dB(A)以上，施工机械和运输车辆的噪声将影响施工场地周围区域声环境质量，但本项目周围200m范围内没有环境敏感点，项目施工产生的噪声在可接受范围内。</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（3）固废</w:t>
      </w:r>
    </w:p>
    <w:p>
      <w:pPr>
        <w:adjustRightInd w:val="0"/>
        <w:snapToGrid w:val="0"/>
        <w:spacing w:line="360" w:lineRule="auto"/>
        <w:ind w:firstLine="480" w:firstLineChars="200"/>
        <w:rPr>
          <w:rFonts w:ascii="Times New Roman" w:hAnsi="Times New Roman" w:cs="Times New Roman"/>
        </w:rPr>
      </w:pPr>
      <w:r>
        <w:rPr>
          <w:rFonts w:ascii="Times New Roman" w:hAnsi="Times New Roman" w:cs="Times New Roman"/>
          <w:sz w:val="24"/>
          <w:szCs w:val="24"/>
        </w:rPr>
        <w:t>施工期间固体废物主要为施工人员的生活垃圾。项目施工人员最大按20人计，施工现场不设施工营地和食堂，每天的垃圾垃圾产生量按 0.5kg/人d计算，项目施工期预估为3个月，整个施工期生活垃圾产生量为 0.9t，本项目施工期生活垃圾进行集中收集交环卫部门处理。</w:t>
      </w:r>
    </w:p>
    <w:p>
      <w:pPr>
        <w:pStyle w:val="5"/>
        <w:numPr>
          <w:ilvl w:val="0"/>
          <w:numId w:val="0"/>
        </w:numPr>
        <w:spacing w:before="120" w:after="120"/>
        <w:ind w:left="575" w:hanging="575"/>
      </w:pPr>
      <w:bookmarkStart w:id="162" w:name="_Toc22023"/>
      <w:r>
        <w:t>2.5 运营期工程分析及污染源分析</w:t>
      </w:r>
      <w:bookmarkEnd w:id="162"/>
    </w:p>
    <w:p>
      <w:pPr>
        <w:pStyle w:val="7"/>
        <w:numPr>
          <w:ilvl w:val="0"/>
          <w:numId w:val="0"/>
        </w:numPr>
        <w:spacing w:before="120" w:after="120"/>
        <w:ind w:left="142"/>
      </w:pPr>
      <w:bookmarkStart w:id="163" w:name="_Toc21799"/>
      <w:r>
        <w:rPr>
          <w:rFonts w:hint="eastAsia"/>
        </w:rPr>
        <w:t>2.5.1脱水油泥蒸汽干化试验方案</w:t>
      </w:r>
      <w:bookmarkStart w:id="164" w:name="_Toc501311142"/>
    </w:p>
    <w:bookmarkEnd w:id="164"/>
    <w:p>
      <w:pPr>
        <w:pStyle w:val="277"/>
        <w:spacing w:beforeLines="50" w:afterLines="50" w:line="360" w:lineRule="auto"/>
        <w:ind w:firstLine="0"/>
        <w:outlineLvl w:val="1"/>
        <w:rPr>
          <w:rFonts w:ascii="Times New Roman" w:hAnsi="Times New Roman" w:cs="Times New Roman"/>
          <w:b/>
          <w:bCs/>
          <w:szCs w:val="32"/>
        </w:rPr>
      </w:pPr>
      <w:bookmarkStart w:id="165" w:name="_Toc501311143"/>
      <w:r>
        <w:rPr>
          <w:rFonts w:hint="eastAsia" w:ascii="Times New Roman" w:hAnsi="Times New Roman" w:cs="Times New Roman"/>
          <w:b/>
          <w:bCs/>
          <w:szCs w:val="32"/>
        </w:rPr>
        <w:t>蒸汽干化试验条件</w:t>
      </w:r>
      <w:bookmarkEnd w:id="165"/>
    </w:p>
    <w:p>
      <w:pPr>
        <w:pStyle w:val="277"/>
        <w:spacing w:before="0" w:after="0" w:line="360" w:lineRule="auto"/>
        <w:ind w:firstLine="560" w:firstLineChars="200"/>
        <w:rPr>
          <w:rFonts w:ascii="Times New Roman" w:hAnsi="Times New Roman" w:cs="Times New Roman"/>
          <w:u w:val="single"/>
        </w:rPr>
      </w:pPr>
      <w:r>
        <w:rPr>
          <w:rFonts w:hint="eastAsia" w:ascii="Times New Roman" w:hAnsi="仿宋" w:eastAsia="仿宋" w:cs="Times New Roman"/>
          <w:bCs/>
          <w:sz w:val="28"/>
          <w:szCs w:val="28"/>
          <w:u w:val="single"/>
        </w:rPr>
        <w:t>（</w:t>
      </w:r>
      <w:r>
        <w:rPr>
          <w:rFonts w:hint="eastAsia" w:ascii="Times New Roman" w:hAnsi="Times New Roman" w:cs="Times New Roman"/>
          <w:u w:val="single"/>
        </w:rPr>
        <w:t>1）试验时间：2017年10月31日～2017年11月29日；</w:t>
      </w:r>
    </w:p>
    <w:p>
      <w:pPr>
        <w:pStyle w:val="277"/>
        <w:spacing w:before="0" w:after="0" w:line="360" w:lineRule="auto"/>
        <w:ind w:firstLine="480" w:firstLineChars="200"/>
        <w:rPr>
          <w:rFonts w:ascii="Times New Roman" w:hAnsi="Times New Roman" w:cs="Times New Roman"/>
          <w:u w:val="single"/>
        </w:rPr>
      </w:pPr>
      <w:r>
        <w:rPr>
          <w:rFonts w:hint="eastAsia" w:ascii="Times New Roman" w:hAnsi="Times New Roman" w:cs="Times New Roman"/>
          <w:u w:val="single"/>
        </w:rPr>
        <w:t>（2）试验油泥样</w:t>
      </w:r>
      <w:r>
        <w:rPr>
          <w:rFonts w:ascii="Times New Roman" w:hAnsi="Times New Roman" w:cs="Times New Roman"/>
          <w:u w:val="single"/>
        </w:rPr>
        <w:t>：长岭分公司</w:t>
      </w:r>
      <w:r>
        <w:rPr>
          <w:rFonts w:hint="eastAsia" w:ascii="Times New Roman" w:hAnsi="Times New Roman" w:cs="Times New Roman"/>
          <w:u w:val="single"/>
        </w:rPr>
        <w:t>水务作业部</w:t>
      </w:r>
      <w:r>
        <w:rPr>
          <w:rFonts w:ascii="Times New Roman" w:hAnsi="Times New Roman" w:cs="Times New Roman"/>
          <w:u w:val="single"/>
        </w:rPr>
        <w:t>“一污”</w:t>
      </w:r>
      <w:r>
        <w:rPr>
          <w:rFonts w:hint="eastAsia" w:ascii="Times New Roman" w:hAnsi="Times New Roman" w:cs="Times New Roman"/>
          <w:u w:val="single"/>
        </w:rPr>
        <w:t>工段含盐污水系统隔油池底泥，经过叠螺机初步脱水后，含水率约70%～80%；油泥改性剂A由某厂家提供；改性剂B由岳阳长岭设备研究所有限公司生产；</w:t>
      </w:r>
    </w:p>
    <w:p>
      <w:pPr>
        <w:pStyle w:val="277"/>
        <w:spacing w:before="0" w:after="0" w:line="360" w:lineRule="auto"/>
        <w:ind w:firstLine="480" w:firstLineChars="200"/>
        <w:rPr>
          <w:rFonts w:ascii="Times New Roman" w:hAnsi="Times New Roman" w:cs="Times New Roman"/>
          <w:u w:val="single"/>
        </w:rPr>
      </w:pPr>
      <w:r>
        <w:rPr>
          <w:rFonts w:hint="eastAsia" w:ascii="Times New Roman" w:hAnsi="Times New Roman" w:cs="Times New Roman"/>
          <w:u w:val="single"/>
        </w:rPr>
        <w:t>（3）脱水油泥</w:t>
      </w:r>
      <w:r>
        <w:rPr>
          <w:rFonts w:ascii="Times New Roman" w:hAnsi="Times New Roman" w:cs="Times New Roman"/>
          <w:u w:val="single"/>
        </w:rPr>
        <w:t>处理量：</w:t>
      </w:r>
      <w:r>
        <w:rPr>
          <w:rFonts w:hint="eastAsia" w:ascii="Times New Roman" w:hAnsi="Times New Roman" w:cs="Times New Roman"/>
          <w:u w:val="single"/>
        </w:rPr>
        <w:t>100</w:t>
      </w:r>
      <w:r>
        <w:rPr>
          <w:rFonts w:ascii="Times New Roman" w:hAnsi="Times New Roman" w:cs="Times New Roman"/>
          <w:u w:val="single"/>
        </w:rPr>
        <w:t>～</w:t>
      </w:r>
      <w:r>
        <w:rPr>
          <w:rFonts w:hint="eastAsia" w:ascii="Times New Roman" w:hAnsi="Times New Roman" w:cs="Times New Roman"/>
          <w:u w:val="single"/>
        </w:rPr>
        <w:t>200kg</w:t>
      </w:r>
      <w:r>
        <w:rPr>
          <w:rFonts w:ascii="Times New Roman" w:hAnsi="Times New Roman" w:cs="Times New Roman"/>
          <w:u w:val="single"/>
        </w:rPr>
        <w:t>/h</w:t>
      </w:r>
      <w:r>
        <w:rPr>
          <w:rFonts w:hint="eastAsia" w:ascii="Times New Roman" w:hAnsi="Times New Roman" w:cs="Times New Roman"/>
          <w:u w:val="single"/>
        </w:rPr>
        <w:t>，根据具体出泥情况进行调整，主要成分见表</w:t>
      </w:r>
      <w:r>
        <w:rPr>
          <w:rFonts w:hint="eastAsia" w:ascii="Times New Roman" w:hAnsi="Times New Roman" w:cs="Times New Roman"/>
          <w:u w:val="single"/>
          <w:lang w:val="en-US" w:eastAsia="zh-CN"/>
        </w:rPr>
        <w:t>2.5.1-</w:t>
      </w:r>
      <w:r>
        <w:rPr>
          <w:rFonts w:hint="eastAsia" w:ascii="Times New Roman" w:hAnsi="Times New Roman" w:cs="Times New Roman"/>
          <w:u w:val="single"/>
        </w:rPr>
        <w:t>1</w:t>
      </w:r>
      <w:r>
        <w:rPr>
          <w:rFonts w:ascii="Times New Roman" w:hAnsi="Times New Roman" w:cs="Times New Roman"/>
          <w:u w:val="single"/>
        </w:rPr>
        <w:t>；</w:t>
      </w:r>
    </w:p>
    <w:p>
      <w:pPr>
        <w:pStyle w:val="277"/>
        <w:spacing w:beforeLines="50" w:afterLines="50" w:line="360" w:lineRule="auto"/>
        <w:ind w:firstLine="0"/>
        <w:jc w:val="center"/>
        <w:outlineLvl w:val="1"/>
        <w:rPr>
          <w:rFonts w:ascii="Times New Roman" w:hAnsi="Times New Roman" w:cs="Times New Roman"/>
          <w:b/>
          <w:bCs/>
          <w:szCs w:val="32"/>
          <w:u w:val="single"/>
        </w:rPr>
      </w:pPr>
      <w:r>
        <w:rPr>
          <w:rFonts w:hint="eastAsia" w:ascii="Times New Roman" w:hAnsi="Times New Roman" w:cs="Times New Roman"/>
          <w:b/>
          <w:bCs/>
          <w:szCs w:val="32"/>
          <w:u w:val="single"/>
        </w:rPr>
        <w:t>表</w:t>
      </w:r>
      <w:r>
        <w:rPr>
          <w:rFonts w:hint="eastAsia" w:ascii="Times New Roman" w:hAnsi="Times New Roman" w:cs="Times New Roman"/>
          <w:b/>
          <w:bCs/>
          <w:szCs w:val="32"/>
          <w:u w:val="single"/>
          <w:lang w:val="en-US" w:eastAsia="zh-CN"/>
        </w:rPr>
        <w:t>2.5.1-</w:t>
      </w:r>
      <w:r>
        <w:rPr>
          <w:rFonts w:hint="eastAsia" w:ascii="Times New Roman" w:hAnsi="Times New Roman" w:cs="Times New Roman"/>
          <w:b/>
          <w:bCs/>
          <w:szCs w:val="32"/>
          <w:u w:val="single"/>
        </w:rPr>
        <w:t>1 脱水油泥主要成分分析</w:t>
      </w:r>
    </w:p>
    <w:tbl>
      <w:tblPr>
        <w:tblStyle w:val="46"/>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97"/>
        <w:gridCol w:w="1303"/>
        <w:gridCol w:w="1303"/>
        <w:gridCol w:w="1085"/>
        <w:gridCol w:w="1085"/>
        <w:gridCol w:w="921"/>
        <w:gridCol w:w="856"/>
        <w:gridCol w:w="77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7" w:type="dxa"/>
          </w:tcPr>
          <w:p>
            <w:pPr>
              <w:pStyle w:val="277"/>
              <w:spacing w:before="0" w:after="0" w:line="240" w:lineRule="auto"/>
              <w:ind w:firstLine="0"/>
              <w:jc w:val="center"/>
              <w:rPr>
                <w:rFonts w:ascii="Times New Roman" w:hAnsi="Times New Roman" w:eastAsia="宋体" w:cs="Times New Roman"/>
                <w:kern w:val="0"/>
                <w:sz w:val="20"/>
                <w:szCs w:val="20"/>
                <w:lang w:val="en-US" w:eastAsia="zh-CN" w:bidi="ar-SA"/>
              </w:rPr>
            </w:pPr>
            <w:r>
              <w:rPr>
                <w:rFonts w:hint="eastAsia" w:ascii="Times New Roman" w:hAnsi="Times New Roman" w:eastAsia="宋体" w:cs="Times New Roman"/>
                <w:kern w:val="0"/>
                <w:sz w:val="20"/>
                <w:szCs w:val="20"/>
                <w:lang w:val="en-US" w:eastAsia="zh-CN" w:bidi="ar-SA"/>
              </w:rPr>
              <w:t>组分</w:t>
            </w:r>
          </w:p>
        </w:tc>
        <w:tc>
          <w:tcPr>
            <w:tcW w:w="1303" w:type="dxa"/>
          </w:tcPr>
          <w:p>
            <w:pPr>
              <w:pStyle w:val="277"/>
              <w:spacing w:before="0" w:after="0" w:line="240" w:lineRule="auto"/>
              <w:ind w:firstLine="0"/>
              <w:jc w:val="center"/>
              <w:rPr>
                <w:rFonts w:ascii="Times New Roman" w:hAnsi="Times New Roman" w:eastAsia="宋体" w:cs="Times New Roman"/>
                <w:kern w:val="0"/>
                <w:sz w:val="20"/>
                <w:szCs w:val="20"/>
                <w:lang w:val="en-US" w:eastAsia="zh-CN" w:bidi="ar-SA"/>
              </w:rPr>
            </w:pPr>
            <w:r>
              <w:rPr>
                <w:rFonts w:hint="eastAsia" w:ascii="Times New Roman" w:hAnsi="Times New Roman" w:eastAsia="宋体" w:cs="Times New Roman"/>
                <w:kern w:val="0"/>
                <w:sz w:val="20"/>
                <w:szCs w:val="20"/>
                <w:lang w:val="en-US" w:eastAsia="zh-CN" w:bidi="ar-SA"/>
              </w:rPr>
              <w:t>水（105℃酌减）</w:t>
            </w:r>
          </w:p>
        </w:tc>
        <w:tc>
          <w:tcPr>
            <w:tcW w:w="1303" w:type="dxa"/>
          </w:tcPr>
          <w:p>
            <w:pPr>
              <w:pStyle w:val="277"/>
              <w:spacing w:before="0" w:after="0" w:line="240" w:lineRule="auto"/>
              <w:ind w:firstLine="0"/>
              <w:jc w:val="center"/>
              <w:rPr>
                <w:rFonts w:ascii="Times New Roman" w:hAnsi="Times New Roman" w:eastAsia="宋体" w:cs="Times New Roman"/>
                <w:kern w:val="0"/>
                <w:sz w:val="20"/>
                <w:szCs w:val="20"/>
                <w:lang w:val="en-US" w:eastAsia="zh-CN" w:bidi="ar-SA"/>
              </w:rPr>
            </w:pPr>
            <w:r>
              <w:rPr>
                <w:rFonts w:hint="eastAsia" w:ascii="Times New Roman" w:hAnsi="Times New Roman" w:eastAsia="宋体" w:cs="Times New Roman"/>
                <w:kern w:val="0"/>
                <w:sz w:val="20"/>
                <w:szCs w:val="20"/>
                <w:lang w:val="en-US" w:eastAsia="zh-CN" w:bidi="ar-SA"/>
              </w:rPr>
              <w:t>油（550℃酌减）</w:t>
            </w:r>
          </w:p>
        </w:tc>
        <w:tc>
          <w:tcPr>
            <w:tcW w:w="1085" w:type="dxa"/>
          </w:tcPr>
          <w:p>
            <w:pPr>
              <w:pStyle w:val="277"/>
              <w:spacing w:before="0" w:after="0" w:line="240" w:lineRule="auto"/>
              <w:ind w:firstLine="0"/>
              <w:jc w:val="center"/>
              <w:rPr>
                <w:rFonts w:ascii="Times New Roman" w:hAnsi="Times New Roman" w:eastAsia="宋体" w:cs="Times New Roman"/>
                <w:kern w:val="0"/>
                <w:sz w:val="20"/>
                <w:szCs w:val="20"/>
                <w:lang w:val="en-US" w:eastAsia="zh-CN" w:bidi="ar-SA"/>
              </w:rPr>
            </w:pPr>
            <w:r>
              <w:rPr>
                <w:rFonts w:hint="eastAsia" w:ascii="Times New Roman" w:hAnsi="Times New Roman" w:eastAsia="宋体" w:cs="Times New Roman"/>
                <w:kern w:val="0"/>
                <w:sz w:val="20"/>
                <w:szCs w:val="20"/>
                <w:lang w:val="en-US" w:eastAsia="zh-CN" w:bidi="ar-SA"/>
              </w:rPr>
              <w:t>氧化硅</w:t>
            </w:r>
          </w:p>
        </w:tc>
        <w:tc>
          <w:tcPr>
            <w:tcW w:w="1085" w:type="dxa"/>
          </w:tcPr>
          <w:p>
            <w:pPr>
              <w:pStyle w:val="277"/>
              <w:spacing w:before="0" w:after="0" w:line="240" w:lineRule="auto"/>
              <w:ind w:firstLine="0"/>
              <w:jc w:val="center"/>
              <w:rPr>
                <w:rFonts w:ascii="Times New Roman" w:hAnsi="Times New Roman" w:eastAsia="宋体" w:cs="Times New Roman"/>
                <w:kern w:val="0"/>
                <w:sz w:val="20"/>
                <w:szCs w:val="20"/>
                <w:lang w:val="en-US" w:eastAsia="zh-CN" w:bidi="ar-SA"/>
              </w:rPr>
            </w:pPr>
            <w:r>
              <w:rPr>
                <w:rFonts w:hint="eastAsia" w:ascii="Times New Roman" w:hAnsi="Times New Roman" w:eastAsia="宋体" w:cs="Times New Roman"/>
                <w:kern w:val="0"/>
                <w:sz w:val="20"/>
                <w:szCs w:val="20"/>
                <w:lang w:val="en-US" w:eastAsia="zh-CN" w:bidi="ar-SA"/>
              </w:rPr>
              <w:t>氧化铝</w:t>
            </w:r>
          </w:p>
        </w:tc>
        <w:tc>
          <w:tcPr>
            <w:tcW w:w="921" w:type="dxa"/>
          </w:tcPr>
          <w:p>
            <w:pPr>
              <w:pStyle w:val="277"/>
              <w:spacing w:before="0" w:after="0" w:line="240" w:lineRule="auto"/>
              <w:ind w:firstLine="0"/>
              <w:jc w:val="center"/>
              <w:rPr>
                <w:rFonts w:ascii="Times New Roman" w:hAnsi="Times New Roman" w:eastAsia="宋体" w:cs="Times New Roman"/>
                <w:kern w:val="0"/>
                <w:sz w:val="20"/>
                <w:szCs w:val="20"/>
                <w:lang w:val="en-US" w:eastAsia="zh-CN" w:bidi="ar-SA"/>
              </w:rPr>
            </w:pPr>
            <w:r>
              <w:rPr>
                <w:rFonts w:hint="eastAsia" w:ascii="Times New Roman" w:hAnsi="Times New Roman" w:eastAsia="宋体" w:cs="Times New Roman"/>
                <w:kern w:val="0"/>
                <w:sz w:val="20"/>
                <w:szCs w:val="20"/>
                <w:lang w:val="en-US" w:eastAsia="zh-CN" w:bidi="ar-SA"/>
              </w:rPr>
              <w:t>氧化钙</w:t>
            </w:r>
          </w:p>
        </w:tc>
        <w:tc>
          <w:tcPr>
            <w:tcW w:w="856" w:type="dxa"/>
          </w:tcPr>
          <w:p>
            <w:pPr>
              <w:pStyle w:val="277"/>
              <w:spacing w:before="0" w:after="0" w:line="240" w:lineRule="auto"/>
              <w:ind w:firstLine="0"/>
              <w:jc w:val="center"/>
              <w:rPr>
                <w:rFonts w:ascii="Times New Roman" w:hAnsi="Times New Roman" w:eastAsia="宋体" w:cs="Times New Roman"/>
                <w:kern w:val="0"/>
                <w:sz w:val="20"/>
                <w:szCs w:val="20"/>
                <w:lang w:val="en-US" w:eastAsia="zh-CN" w:bidi="ar-SA"/>
              </w:rPr>
            </w:pPr>
            <w:r>
              <w:rPr>
                <w:rFonts w:hint="eastAsia" w:ascii="Times New Roman" w:hAnsi="Times New Roman" w:eastAsia="宋体" w:cs="Times New Roman"/>
                <w:kern w:val="0"/>
                <w:sz w:val="20"/>
                <w:szCs w:val="20"/>
                <w:lang w:val="en-US" w:eastAsia="zh-CN" w:bidi="ar-SA"/>
              </w:rPr>
              <w:t>氧化铁</w:t>
            </w:r>
          </w:p>
        </w:tc>
        <w:tc>
          <w:tcPr>
            <w:tcW w:w="772" w:type="dxa"/>
          </w:tcPr>
          <w:p>
            <w:pPr>
              <w:pStyle w:val="277"/>
              <w:spacing w:before="0" w:after="0" w:line="240" w:lineRule="auto"/>
              <w:ind w:firstLine="0"/>
              <w:jc w:val="center"/>
              <w:rPr>
                <w:rFonts w:ascii="Times New Roman" w:hAnsi="Times New Roman" w:eastAsia="宋体" w:cs="Times New Roman"/>
                <w:kern w:val="0"/>
                <w:sz w:val="20"/>
                <w:szCs w:val="20"/>
                <w:lang w:val="en-US" w:eastAsia="zh-CN" w:bidi="ar-SA"/>
              </w:rPr>
            </w:pPr>
            <w:r>
              <w:rPr>
                <w:rFonts w:hint="eastAsia" w:ascii="Times New Roman" w:hAnsi="Times New Roman" w:eastAsia="宋体" w:cs="Times New Roman"/>
                <w:kern w:val="0"/>
                <w:sz w:val="20"/>
                <w:szCs w:val="20"/>
                <w:lang w:val="en-US" w:eastAsia="zh-CN" w:bidi="ar-SA"/>
              </w:rPr>
              <w:t>其它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7" w:type="dxa"/>
          </w:tcPr>
          <w:p>
            <w:pPr>
              <w:pStyle w:val="277"/>
              <w:spacing w:before="0" w:after="0" w:line="360" w:lineRule="auto"/>
              <w:ind w:firstLine="0"/>
              <w:jc w:val="center"/>
              <w:rPr>
                <w:rFonts w:ascii="Times New Roman" w:hAnsi="Times New Roman" w:eastAsia="宋体" w:cs="Times New Roman"/>
                <w:kern w:val="0"/>
                <w:sz w:val="20"/>
                <w:szCs w:val="20"/>
                <w:lang w:val="en-US" w:eastAsia="zh-CN" w:bidi="ar-SA"/>
              </w:rPr>
            </w:pPr>
            <w:r>
              <w:rPr>
                <w:rFonts w:hint="eastAsia" w:ascii="Times New Roman" w:hAnsi="Times New Roman" w:eastAsia="宋体" w:cs="Times New Roman"/>
                <w:kern w:val="0"/>
                <w:sz w:val="20"/>
                <w:szCs w:val="20"/>
                <w:lang w:val="en-US" w:eastAsia="zh-CN" w:bidi="ar-SA"/>
              </w:rPr>
              <w:t>含量（%）</w:t>
            </w:r>
          </w:p>
        </w:tc>
        <w:tc>
          <w:tcPr>
            <w:tcW w:w="1303" w:type="dxa"/>
          </w:tcPr>
          <w:p>
            <w:pPr>
              <w:pStyle w:val="277"/>
              <w:spacing w:before="0" w:after="0" w:line="360" w:lineRule="auto"/>
              <w:ind w:firstLine="0"/>
              <w:jc w:val="center"/>
              <w:rPr>
                <w:rFonts w:ascii="Times New Roman" w:hAnsi="Times New Roman" w:eastAsia="宋体" w:cs="Times New Roman"/>
                <w:kern w:val="0"/>
                <w:sz w:val="20"/>
                <w:szCs w:val="20"/>
                <w:lang w:val="en-US" w:eastAsia="zh-CN" w:bidi="ar-SA"/>
              </w:rPr>
            </w:pPr>
            <w:r>
              <w:rPr>
                <w:rFonts w:hint="eastAsia" w:ascii="Times New Roman" w:hAnsi="Times New Roman" w:eastAsia="宋体" w:cs="Times New Roman"/>
                <w:kern w:val="0"/>
                <w:sz w:val="20"/>
                <w:szCs w:val="20"/>
                <w:lang w:val="en-US" w:eastAsia="zh-CN" w:bidi="ar-SA"/>
              </w:rPr>
              <w:t>83.3</w:t>
            </w:r>
          </w:p>
        </w:tc>
        <w:tc>
          <w:tcPr>
            <w:tcW w:w="1303" w:type="dxa"/>
          </w:tcPr>
          <w:p>
            <w:pPr>
              <w:pStyle w:val="277"/>
              <w:spacing w:before="0" w:after="0" w:line="360" w:lineRule="auto"/>
              <w:ind w:firstLine="0"/>
              <w:jc w:val="center"/>
              <w:rPr>
                <w:rFonts w:ascii="Times New Roman" w:hAnsi="Times New Roman" w:eastAsia="宋体" w:cs="Times New Roman"/>
                <w:kern w:val="0"/>
                <w:sz w:val="20"/>
                <w:szCs w:val="20"/>
                <w:lang w:val="en-US" w:eastAsia="zh-CN" w:bidi="ar-SA"/>
              </w:rPr>
            </w:pPr>
            <w:r>
              <w:rPr>
                <w:rFonts w:hint="eastAsia" w:ascii="Times New Roman" w:hAnsi="Times New Roman" w:eastAsia="宋体" w:cs="Times New Roman"/>
                <w:kern w:val="0"/>
                <w:sz w:val="20"/>
                <w:szCs w:val="20"/>
                <w:lang w:val="en-US" w:eastAsia="zh-CN" w:bidi="ar-SA"/>
              </w:rPr>
              <w:t>6.8</w:t>
            </w:r>
          </w:p>
        </w:tc>
        <w:tc>
          <w:tcPr>
            <w:tcW w:w="1085" w:type="dxa"/>
          </w:tcPr>
          <w:p>
            <w:pPr>
              <w:pStyle w:val="277"/>
              <w:spacing w:before="0" w:after="0" w:line="360" w:lineRule="auto"/>
              <w:ind w:firstLine="0"/>
              <w:jc w:val="center"/>
              <w:rPr>
                <w:rFonts w:ascii="Times New Roman" w:hAnsi="Times New Roman" w:eastAsia="宋体" w:cs="Times New Roman"/>
                <w:kern w:val="0"/>
                <w:sz w:val="20"/>
                <w:szCs w:val="20"/>
                <w:lang w:val="en-US" w:eastAsia="zh-CN" w:bidi="ar-SA"/>
              </w:rPr>
            </w:pPr>
            <w:r>
              <w:rPr>
                <w:rFonts w:hint="eastAsia" w:ascii="Times New Roman" w:hAnsi="Times New Roman" w:eastAsia="宋体" w:cs="Times New Roman"/>
                <w:kern w:val="0"/>
                <w:sz w:val="20"/>
                <w:szCs w:val="20"/>
                <w:lang w:val="en-US" w:eastAsia="zh-CN" w:bidi="ar-SA"/>
              </w:rPr>
              <w:t>4.2%</w:t>
            </w:r>
          </w:p>
        </w:tc>
        <w:tc>
          <w:tcPr>
            <w:tcW w:w="1085" w:type="dxa"/>
          </w:tcPr>
          <w:p>
            <w:pPr>
              <w:pStyle w:val="277"/>
              <w:spacing w:before="0" w:after="0" w:line="360" w:lineRule="auto"/>
              <w:ind w:firstLine="0"/>
              <w:jc w:val="center"/>
              <w:rPr>
                <w:rFonts w:ascii="Times New Roman" w:hAnsi="Times New Roman" w:eastAsia="宋体" w:cs="Times New Roman"/>
                <w:kern w:val="0"/>
                <w:sz w:val="20"/>
                <w:szCs w:val="20"/>
                <w:lang w:val="en-US" w:eastAsia="zh-CN" w:bidi="ar-SA"/>
              </w:rPr>
            </w:pPr>
            <w:r>
              <w:rPr>
                <w:rFonts w:hint="eastAsia" w:ascii="Times New Roman" w:hAnsi="Times New Roman" w:eastAsia="宋体" w:cs="Times New Roman"/>
                <w:kern w:val="0"/>
                <w:sz w:val="20"/>
                <w:szCs w:val="20"/>
                <w:lang w:val="en-US" w:eastAsia="zh-CN" w:bidi="ar-SA"/>
              </w:rPr>
              <w:t>3.9%</w:t>
            </w:r>
          </w:p>
        </w:tc>
        <w:tc>
          <w:tcPr>
            <w:tcW w:w="921" w:type="dxa"/>
          </w:tcPr>
          <w:p>
            <w:pPr>
              <w:pStyle w:val="277"/>
              <w:spacing w:before="0" w:after="0" w:line="360" w:lineRule="auto"/>
              <w:ind w:firstLine="0"/>
              <w:jc w:val="center"/>
              <w:rPr>
                <w:rFonts w:ascii="Times New Roman" w:hAnsi="Times New Roman" w:eastAsia="宋体" w:cs="Times New Roman"/>
                <w:kern w:val="0"/>
                <w:sz w:val="20"/>
                <w:szCs w:val="20"/>
                <w:lang w:val="en-US" w:eastAsia="zh-CN" w:bidi="ar-SA"/>
              </w:rPr>
            </w:pPr>
            <w:r>
              <w:rPr>
                <w:rFonts w:hint="eastAsia" w:ascii="Times New Roman" w:hAnsi="Times New Roman" w:eastAsia="宋体" w:cs="Times New Roman"/>
                <w:kern w:val="0"/>
                <w:sz w:val="20"/>
                <w:szCs w:val="20"/>
                <w:lang w:val="en-US" w:eastAsia="zh-CN" w:bidi="ar-SA"/>
              </w:rPr>
              <w:t>1.5%</w:t>
            </w:r>
          </w:p>
        </w:tc>
        <w:tc>
          <w:tcPr>
            <w:tcW w:w="856" w:type="dxa"/>
          </w:tcPr>
          <w:p>
            <w:pPr>
              <w:pStyle w:val="277"/>
              <w:spacing w:before="0" w:after="0" w:line="360" w:lineRule="auto"/>
              <w:ind w:firstLine="0"/>
              <w:jc w:val="center"/>
              <w:rPr>
                <w:rFonts w:ascii="Times New Roman" w:hAnsi="Times New Roman" w:eastAsia="宋体" w:cs="Times New Roman"/>
                <w:kern w:val="0"/>
                <w:sz w:val="20"/>
                <w:szCs w:val="20"/>
                <w:lang w:val="en-US" w:eastAsia="zh-CN" w:bidi="ar-SA"/>
              </w:rPr>
            </w:pPr>
            <w:r>
              <w:rPr>
                <w:rFonts w:hint="eastAsia" w:ascii="Times New Roman" w:hAnsi="Times New Roman" w:eastAsia="宋体" w:cs="Times New Roman"/>
                <w:kern w:val="0"/>
                <w:sz w:val="20"/>
                <w:szCs w:val="20"/>
                <w:lang w:val="en-US" w:eastAsia="zh-CN" w:bidi="ar-SA"/>
              </w:rPr>
              <w:t>0.2%</w:t>
            </w:r>
          </w:p>
        </w:tc>
        <w:tc>
          <w:tcPr>
            <w:tcW w:w="772" w:type="dxa"/>
          </w:tcPr>
          <w:p>
            <w:pPr>
              <w:pStyle w:val="277"/>
              <w:spacing w:before="0" w:after="0" w:line="360" w:lineRule="auto"/>
              <w:ind w:firstLine="0"/>
              <w:jc w:val="center"/>
              <w:rPr>
                <w:rFonts w:ascii="Times New Roman" w:hAnsi="Times New Roman" w:eastAsia="宋体" w:cs="Times New Roman"/>
                <w:kern w:val="0"/>
                <w:sz w:val="20"/>
                <w:szCs w:val="20"/>
                <w:lang w:val="en-US" w:eastAsia="zh-CN" w:bidi="ar-SA"/>
              </w:rPr>
            </w:pPr>
            <w:r>
              <w:rPr>
                <w:rFonts w:hint="eastAsia" w:ascii="Times New Roman" w:hAnsi="Times New Roman" w:eastAsia="宋体" w:cs="Times New Roman"/>
                <w:kern w:val="0"/>
                <w:sz w:val="20"/>
                <w:szCs w:val="20"/>
                <w:lang w:val="en-US" w:eastAsia="zh-CN" w:bidi="ar-SA"/>
              </w:rPr>
              <w:t>0.1%</w:t>
            </w:r>
          </w:p>
        </w:tc>
      </w:tr>
    </w:tbl>
    <w:p>
      <w:pPr>
        <w:pStyle w:val="277"/>
        <w:spacing w:before="0" w:after="0" w:line="360" w:lineRule="auto"/>
        <w:ind w:firstLine="560" w:firstLineChars="200"/>
        <w:jc w:val="center"/>
        <w:rPr>
          <w:rFonts w:ascii="Times New Roman" w:hAnsi="仿宋" w:eastAsia="仿宋" w:cs="Times New Roman"/>
          <w:bCs/>
          <w:sz w:val="28"/>
          <w:szCs w:val="28"/>
          <w:u w:val="single"/>
        </w:rPr>
      </w:pPr>
    </w:p>
    <w:p>
      <w:pPr>
        <w:pStyle w:val="277"/>
        <w:spacing w:before="0" w:after="0" w:line="360" w:lineRule="auto"/>
        <w:ind w:firstLine="480" w:firstLineChars="200"/>
        <w:rPr>
          <w:rFonts w:hint="eastAsia" w:ascii="Times New Roman" w:hAnsi="Times New Roman" w:cs="Times New Roman"/>
          <w:u w:val="single"/>
        </w:rPr>
      </w:pPr>
      <w:r>
        <w:rPr>
          <w:rFonts w:hint="eastAsia" w:ascii="Times New Roman" w:hAnsi="Times New Roman" w:cs="Times New Roman"/>
          <w:u w:val="none"/>
        </w:rPr>
        <w:t>（</w:t>
      </w:r>
      <w:r>
        <w:rPr>
          <w:rFonts w:hint="eastAsia" w:ascii="Times New Roman" w:hAnsi="Times New Roman" w:cs="Times New Roman"/>
          <w:u w:val="single"/>
        </w:rPr>
        <w:t>4）利用“一污”现有的蒸汽管网现有的蒸汽源，蒸汽压力＜0.8MPa，温度约170℃，现场试验前将蒸汽管线连接至干化试验设备即可，蒸汽管线上加设压力表、带温度补偿型的蒸汽流量计；</w:t>
      </w:r>
    </w:p>
    <w:p>
      <w:pPr>
        <w:pStyle w:val="277"/>
        <w:spacing w:before="0" w:after="0" w:line="360" w:lineRule="auto"/>
        <w:ind w:firstLine="480" w:firstLineChars="200"/>
        <w:rPr>
          <w:rFonts w:hint="eastAsia" w:ascii="Times New Roman" w:hAnsi="Times New Roman" w:cs="Times New Roman"/>
          <w:u w:val="single"/>
        </w:rPr>
      </w:pPr>
      <w:r>
        <w:rPr>
          <w:rFonts w:hint="eastAsia" w:ascii="Times New Roman" w:hAnsi="Times New Roman" w:cs="Times New Roman"/>
          <w:u w:val="single"/>
        </w:rPr>
        <w:t>（5）主要考察因素：含油污泥干化前后的含水率、改性剂投加量、干化反应时间、蒸汽加热温度压力、吨油泥蒸汽消耗量、干化油泥热值。图</w:t>
      </w:r>
      <w:r>
        <w:rPr>
          <w:rFonts w:hint="eastAsia" w:ascii="Times New Roman" w:hAnsi="Times New Roman" w:cs="Times New Roman"/>
          <w:u w:val="single"/>
          <w:lang w:val="en-US" w:eastAsia="zh-CN"/>
        </w:rPr>
        <w:t>2.5-1</w:t>
      </w:r>
      <w:r>
        <w:rPr>
          <w:rFonts w:hint="eastAsia" w:ascii="Times New Roman" w:hAnsi="Times New Roman" w:cs="Times New Roman"/>
          <w:u w:val="single"/>
        </w:rPr>
        <w:t>为脱水油泥蒸汽干化工艺流程简图。</w:t>
      </w:r>
    </w:p>
    <w:p>
      <w:pPr>
        <w:pStyle w:val="277"/>
        <w:spacing w:before="0" w:afterLines="50" w:line="360" w:lineRule="auto"/>
        <w:ind w:left="-105" w:leftChars="-50" w:firstLine="0"/>
        <w:jc w:val="center"/>
        <w:rPr>
          <w:rFonts w:ascii="Times New Roman" w:hAnsi="仿宋" w:eastAsia="仿宋" w:cs="Times New Roman"/>
          <w:b/>
          <w:sz w:val="28"/>
          <w:szCs w:val="28"/>
          <w:u w:val="none"/>
        </w:rPr>
      </w:pPr>
      <w:r>
        <w:rPr>
          <w:rFonts w:ascii="Times New Roman" w:hAnsi="Times New Roman" w:cs="Times New Roman" w:eastAsiaTheme="minorEastAsia"/>
          <w:sz w:val="28"/>
          <w:szCs w:val="28"/>
          <w:u w:val="none"/>
        </w:rPr>
        <mc:AlternateContent>
          <mc:Choice Requires="wpc">
            <w:drawing>
              <wp:inline distT="0" distB="0" distL="0" distR="0">
                <wp:extent cx="5481320" cy="2822575"/>
                <wp:effectExtent l="4445" t="0" r="19685" b="0"/>
                <wp:docPr id="4116" name="画布 4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20" name="Rectangle 4"/>
                        <wps:cNvSpPr>
                          <a:spLocks noChangeArrowheads="1"/>
                        </wps:cNvSpPr>
                        <wps:spPr bwMode="auto">
                          <a:xfrm>
                            <a:off x="3037205" y="970280"/>
                            <a:ext cx="1203325" cy="280670"/>
                          </a:xfrm>
                          <a:prstGeom prst="rect">
                            <a:avLst/>
                          </a:prstGeom>
                          <a:solidFill>
                            <a:srgbClr val="FFFFFF"/>
                          </a:solidFill>
                          <a:ln w="9525">
                            <a:solidFill>
                              <a:srgbClr val="FFFFFF"/>
                            </a:solidFill>
                            <a:miter lim="800000"/>
                          </a:ln>
                        </wps:spPr>
                        <wps:txbx>
                          <w:txbxContent>
                            <w:p>
                              <w:pPr>
                                <w:spacing w:line="240" w:lineRule="exact"/>
                                <w:jc w:val="center"/>
                                <w:rPr>
                                  <w:sz w:val="18"/>
                                  <w:szCs w:val="18"/>
                                </w:rPr>
                              </w:pPr>
                              <w:r>
                                <w:rPr>
                                  <w:rFonts w:hint="eastAsia"/>
                                  <w:sz w:val="18"/>
                                  <w:szCs w:val="18"/>
                                </w:rPr>
                                <w:t>臭气及水蒸气</w:t>
                              </w:r>
                            </w:p>
                          </w:txbxContent>
                        </wps:txbx>
                        <wps:bodyPr rot="0" vert="horz" wrap="square" lIns="91440" tIns="45720" rIns="91440" bIns="45720" anchor="t" anchorCtr="0" upright="1">
                          <a:noAutofit/>
                        </wps:bodyPr>
                      </wps:wsp>
                      <wps:wsp>
                        <wps:cNvPr id="1121" name="AutoShape 5"/>
                        <wps:cNvCnPr>
                          <a:cxnSpLocks noChangeShapeType="1"/>
                        </wps:cNvCnPr>
                        <wps:spPr bwMode="auto">
                          <a:xfrm>
                            <a:off x="47625" y="1545590"/>
                            <a:ext cx="720090" cy="1905"/>
                          </a:xfrm>
                          <a:prstGeom prst="straightConnector1">
                            <a:avLst/>
                          </a:prstGeom>
                          <a:noFill/>
                          <a:ln w="9525">
                            <a:solidFill>
                              <a:srgbClr val="000000"/>
                            </a:solidFill>
                            <a:round/>
                            <a:tailEnd type="triangle" w="med" len="med"/>
                          </a:ln>
                        </wps:spPr>
                        <wps:bodyPr/>
                      </wps:wsp>
                      <wps:wsp>
                        <wps:cNvPr id="1122" name="椭圆 45"/>
                        <wps:cNvSpPr>
                          <a:spLocks noChangeArrowheads="1"/>
                        </wps:cNvSpPr>
                        <wps:spPr bwMode="auto">
                          <a:xfrm>
                            <a:off x="767715" y="1206500"/>
                            <a:ext cx="800100" cy="659765"/>
                          </a:xfrm>
                          <a:prstGeom prst="ellipse">
                            <a:avLst/>
                          </a:prstGeom>
                          <a:solidFill>
                            <a:srgbClr val="FFFFFF"/>
                          </a:solidFill>
                          <a:ln w="9525">
                            <a:solidFill>
                              <a:srgbClr val="000000"/>
                            </a:solidFill>
                            <a:round/>
                          </a:ln>
                        </wps:spPr>
                        <wps:txbx>
                          <w:txbxContent>
                            <w:p>
                              <w:pPr>
                                <w:spacing w:before="60" w:beforeLines="25"/>
                                <w:rPr>
                                  <w:spacing w:val="-6"/>
                                </w:rPr>
                              </w:pPr>
                              <w:r>
                                <w:rPr>
                                  <w:rFonts w:hint="eastAsia"/>
                                  <w:spacing w:val="-6"/>
                                </w:rPr>
                                <w:t>混合器</w:t>
                              </w:r>
                            </w:p>
                            <w:p>
                              <w:pPr>
                                <w:ind w:left="25" w:leftChars="12"/>
                              </w:pPr>
                            </w:p>
                          </w:txbxContent>
                        </wps:txbx>
                        <wps:bodyPr rot="0" vert="horz" wrap="square" lIns="91440" tIns="45720" rIns="91440" bIns="45720" anchor="t" anchorCtr="0" upright="1">
                          <a:noAutofit/>
                        </wps:bodyPr>
                      </wps:wsp>
                      <wps:wsp>
                        <wps:cNvPr id="43" name="Rectangle 7"/>
                        <wps:cNvSpPr>
                          <a:spLocks noChangeArrowheads="1"/>
                        </wps:cNvSpPr>
                        <wps:spPr bwMode="auto">
                          <a:xfrm>
                            <a:off x="952500" y="281305"/>
                            <a:ext cx="767715" cy="455295"/>
                          </a:xfrm>
                          <a:prstGeom prst="rect">
                            <a:avLst/>
                          </a:prstGeom>
                          <a:solidFill>
                            <a:srgbClr val="FFFFFF"/>
                          </a:solidFill>
                          <a:ln w="9525">
                            <a:solidFill>
                              <a:srgbClr val="FFFFFF"/>
                            </a:solidFill>
                            <a:miter lim="800000"/>
                          </a:ln>
                        </wps:spPr>
                        <wps:txbx>
                          <w:txbxContent>
                            <w:p>
                              <w:pPr>
                                <w:spacing w:line="240" w:lineRule="exact"/>
                                <w:jc w:val="center"/>
                                <w:rPr>
                                  <w:sz w:val="18"/>
                                  <w:szCs w:val="18"/>
                                </w:rPr>
                              </w:pPr>
                              <w:r>
                                <w:rPr>
                                  <w:rFonts w:hint="eastAsia"/>
                                  <w:sz w:val="18"/>
                                  <w:szCs w:val="18"/>
                                </w:rPr>
                                <w:t>一污管网</w:t>
                              </w:r>
                            </w:p>
                            <w:p>
                              <w:pPr>
                                <w:spacing w:line="240" w:lineRule="exact"/>
                                <w:jc w:val="center"/>
                                <w:rPr>
                                  <w:sz w:val="18"/>
                                  <w:szCs w:val="18"/>
                                </w:rPr>
                              </w:pPr>
                              <w:r>
                                <w:rPr>
                                  <w:rFonts w:hint="eastAsia"/>
                                  <w:sz w:val="18"/>
                                  <w:szCs w:val="18"/>
                                </w:rPr>
                                <w:t>蒸汽</w:t>
                              </w:r>
                            </w:p>
                          </w:txbxContent>
                        </wps:txbx>
                        <wps:bodyPr rot="0" vert="horz" wrap="square" lIns="91440" tIns="45720" rIns="91440" bIns="45720" anchor="t" anchorCtr="0" upright="1">
                          <a:noAutofit/>
                        </wps:bodyPr>
                      </wps:wsp>
                      <wps:wsp>
                        <wps:cNvPr id="55" name="AutoShape 8"/>
                        <wps:cNvCnPr>
                          <a:cxnSpLocks noChangeShapeType="1"/>
                        </wps:cNvCnPr>
                        <wps:spPr bwMode="auto">
                          <a:xfrm>
                            <a:off x="1559560" y="1531620"/>
                            <a:ext cx="467995" cy="635"/>
                          </a:xfrm>
                          <a:prstGeom prst="straightConnector1">
                            <a:avLst/>
                          </a:prstGeom>
                          <a:noFill/>
                          <a:ln w="9525">
                            <a:solidFill>
                              <a:srgbClr val="000000"/>
                            </a:solidFill>
                            <a:round/>
                            <a:tailEnd type="triangle" w="med" len="med"/>
                          </a:ln>
                        </wps:spPr>
                        <wps:bodyPr/>
                      </wps:wsp>
                      <wps:wsp>
                        <wps:cNvPr id="1163" name="Rectangle 9"/>
                        <wps:cNvSpPr>
                          <a:spLocks noChangeArrowheads="1"/>
                        </wps:cNvSpPr>
                        <wps:spPr bwMode="auto">
                          <a:xfrm>
                            <a:off x="2027555" y="1417955"/>
                            <a:ext cx="1348740" cy="260985"/>
                          </a:xfrm>
                          <a:prstGeom prst="rect">
                            <a:avLst/>
                          </a:prstGeom>
                          <a:solidFill>
                            <a:srgbClr val="FFFFFF"/>
                          </a:solidFill>
                          <a:ln w="6350">
                            <a:solidFill>
                              <a:srgbClr val="000000"/>
                            </a:solidFill>
                            <a:prstDash val="dash"/>
                            <a:miter lim="800000"/>
                          </a:ln>
                        </wps:spPr>
                        <wps:bodyPr rot="0" vert="horz" wrap="square" lIns="91440" tIns="45720" rIns="91440" bIns="45720" anchor="t" anchorCtr="0" upright="1">
                          <a:noAutofit/>
                        </wps:bodyPr>
                      </wps:wsp>
                      <wps:wsp>
                        <wps:cNvPr id="1165" name="Rectangle 10"/>
                        <wps:cNvSpPr>
                          <a:spLocks noChangeArrowheads="1"/>
                        </wps:cNvSpPr>
                        <wps:spPr bwMode="auto">
                          <a:xfrm>
                            <a:off x="2077085" y="1469390"/>
                            <a:ext cx="1251585" cy="142875"/>
                          </a:xfrm>
                          <a:prstGeom prst="rect">
                            <a:avLst/>
                          </a:prstGeom>
                          <a:solidFill>
                            <a:srgbClr val="FFFFFF"/>
                          </a:solidFill>
                          <a:ln w="9525">
                            <a:solidFill>
                              <a:srgbClr val="000000"/>
                            </a:solidFill>
                            <a:miter lim="800000"/>
                          </a:ln>
                        </wps:spPr>
                        <wps:txbx>
                          <w:txbxContent>
                            <w:p>
                              <w:pPr>
                                <w:rPr>
                                  <w:rFonts w:ascii="宋体" w:hAnsi="宋体"/>
                                </w:rPr>
                              </w:pPr>
                            </w:p>
                          </w:txbxContent>
                        </wps:txbx>
                        <wps:bodyPr rot="0" vert="horz" wrap="square" lIns="91440" tIns="45720" rIns="91440" bIns="45720" anchor="t" anchorCtr="0" upright="1">
                          <a:noAutofit/>
                        </wps:bodyPr>
                      </wps:wsp>
                      <wps:wsp>
                        <wps:cNvPr id="1166" name="AutoShape 11"/>
                        <wps:cNvCnPr>
                          <a:cxnSpLocks noChangeShapeType="1"/>
                        </wps:cNvCnPr>
                        <wps:spPr bwMode="auto">
                          <a:xfrm>
                            <a:off x="3404870" y="1541145"/>
                            <a:ext cx="935990" cy="635"/>
                          </a:xfrm>
                          <a:prstGeom prst="straightConnector1">
                            <a:avLst/>
                          </a:prstGeom>
                          <a:noFill/>
                          <a:ln w="9525">
                            <a:solidFill>
                              <a:srgbClr val="000000"/>
                            </a:solidFill>
                            <a:round/>
                            <a:tailEnd type="triangle" w="med" len="med"/>
                          </a:ln>
                        </wps:spPr>
                        <wps:bodyPr/>
                      </wps:wsp>
                      <wps:wsp>
                        <wps:cNvPr id="1167" name="AutoShape 12"/>
                        <wps:cNvCnPr>
                          <a:cxnSpLocks noChangeShapeType="1"/>
                        </wps:cNvCnPr>
                        <wps:spPr bwMode="auto">
                          <a:xfrm flipV="1">
                            <a:off x="3167380" y="861060"/>
                            <a:ext cx="635" cy="527050"/>
                          </a:xfrm>
                          <a:prstGeom prst="straightConnector1">
                            <a:avLst/>
                          </a:prstGeom>
                          <a:noFill/>
                          <a:ln w="9525">
                            <a:solidFill>
                              <a:srgbClr val="000000"/>
                            </a:solidFill>
                            <a:round/>
                            <a:tailEnd type="triangle" w="med" len="med"/>
                          </a:ln>
                        </wps:spPr>
                        <wps:bodyPr/>
                      </wps:wsp>
                      <wps:wsp>
                        <wps:cNvPr id="1169" name="Rectangle 13"/>
                        <wps:cNvSpPr>
                          <a:spLocks noChangeArrowheads="1"/>
                        </wps:cNvSpPr>
                        <wps:spPr bwMode="auto">
                          <a:xfrm>
                            <a:off x="4359910" y="1363345"/>
                            <a:ext cx="1121410" cy="412750"/>
                          </a:xfrm>
                          <a:prstGeom prst="rect">
                            <a:avLst/>
                          </a:prstGeom>
                          <a:solidFill>
                            <a:srgbClr val="FFFFFF"/>
                          </a:solidFill>
                          <a:ln w="9525">
                            <a:solidFill>
                              <a:srgbClr val="FFFFFF"/>
                            </a:solidFill>
                            <a:miter lim="800000"/>
                          </a:ln>
                        </wps:spPr>
                        <wps:txbx>
                          <w:txbxContent>
                            <w:p>
                              <w:pPr>
                                <w:spacing w:line="240" w:lineRule="exact"/>
                                <w:jc w:val="center"/>
                                <w:rPr>
                                  <w:rFonts w:ascii="Times New Roman" w:hAnsi="Times New Roman" w:cs="Times New Roman"/>
                                  <w:sz w:val="18"/>
                                  <w:szCs w:val="18"/>
                                </w:rPr>
                              </w:pPr>
                              <w:r>
                                <w:rPr>
                                  <w:rFonts w:hint="eastAsia" w:ascii="Times New Roman" w:cs="Times New Roman"/>
                                  <w:sz w:val="18"/>
                                  <w:szCs w:val="18"/>
                                </w:rPr>
                                <w:t>储存外委</w:t>
                              </w:r>
                            </w:p>
                          </w:txbxContent>
                        </wps:txbx>
                        <wps:bodyPr rot="0" vert="horz" wrap="square" lIns="91440" tIns="45720" rIns="91440" bIns="45720" anchor="t" anchorCtr="0" upright="1">
                          <a:noAutofit/>
                        </wps:bodyPr>
                      </wps:wsp>
                      <wps:wsp>
                        <wps:cNvPr id="4096" name="AutoShape 14"/>
                        <wps:cNvCnPr>
                          <a:cxnSpLocks noChangeShapeType="1"/>
                        </wps:cNvCnPr>
                        <wps:spPr bwMode="auto">
                          <a:xfrm>
                            <a:off x="2375535" y="803275"/>
                            <a:ext cx="635" cy="579120"/>
                          </a:xfrm>
                          <a:prstGeom prst="straightConnector1">
                            <a:avLst/>
                          </a:prstGeom>
                          <a:noFill/>
                          <a:ln w="9525">
                            <a:solidFill>
                              <a:srgbClr val="000000"/>
                            </a:solidFill>
                            <a:round/>
                            <a:tailEnd type="triangle" w="med" len="med"/>
                          </a:ln>
                        </wps:spPr>
                        <wps:bodyPr/>
                      </wps:wsp>
                      <wps:wsp>
                        <wps:cNvPr id="4101" name="Rectangle 15"/>
                        <wps:cNvSpPr>
                          <a:spLocks noChangeArrowheads="1"/>
                        </wps:cNvSpPr>
                        <wps:spPr bwMode="auto">
                          <a:xfrm>
                            <a:off x="0" y="1084580"/>
                            <a:ext cx="680720" cy="447040"/>
                          </a:xfrm>
                          <a:prstGeom prst="rect">
                            <a:avLst/>
                          </a:prstGeom>
                          <a:solidFill>
                            <a:srgbClr val="FFFFFF"/>
                          </a:solidFill>
                          <a:ln w="9525">
                            <a:solidFill>
                              <a:srgbClr val="FFFFFF"/>
                            </a:solidFill>
                            <a:miter lim="800000"/>
                          </a:ln>
                        </wps:spPr>
                        <wps:txbx>
                          <w:txbxContent>
                            <w:p>
                              <w:pPr>
                                <w:spacing w:line="240" w:lineRule="exact"/>
                                <w:jc w:val="center"/>
                                <w:rPr>
                                  <w:sz w:val="18"/>
                                  <w:szCs w:val="18"/>
                                </w:rPr>
                              </w:pPr>
                              <w:r>
                                <w:rPr>
                                  <w:rFonts w:hint="eastAsia"/>
                                  <w:sz w:val="18"/>
                                  <w:szCs w:val="18"/>
                                </w:rPr>
                                <w:t>隔油池</w:t>
                              </w:r>
                            </w:p>
                            <w:p>
                              <w:pPr>
                                <w:spacing w:line="240" w:lineRule="exact"/>
                                <w:jc w:val="center"/>
                                <w:rPr>
                                  <w:sz w:val="18"/>
                                  <w:szCs w:val="18"/>
                                </w:rPr>
                              </w:pPr>
                              <w:r>
                                <w:rPr>
                                  <w:rFonts w:hint="eastAsia"/>
                                  <w:sz w:val="18"/>
                                  <w:szCs w:val="18"/>
                                </w:rPr>
                                <w:t>脱水油泥</w:t>
                              </w:r>
                            </w:p>
                          </w:txbxContent>
                        </wps:txbx>
                        <wps:bodyPr rot="0" vert="horz" wrap="square" lIns="91440" tIns="45720" rIns="91440" bIns="45720" anchor="t" anchorCtr="0" upright="1">
                          <a:noAutofit/>
                        </wps:bodyPr>
                      </wps:wsp>
                      <wps:wsp>
                        <wps:cNvPr id="4105" name="AutoShape 16"/>
                        <wps:cNvCnPr>
                          <a:cxnSpLocks noChangeShapeType="1"/>
                        </wps:cNvCnPr>
                        <wps:spPr bwMode="auto">
                          <a:xfrm>
                            <a:off x="1386840" y="736600"/>
                            <a:ext cx="690245" cy="635"/>
                          </a:xfrm>
                          <a:prstGeom prst="straightConnector1">
                            <a:avLst/>
                          </a:prstGeom>
                          <a:noFill/>
                          <a:ln w="9525">
                            <a:solidFill>
                              <a:srgbClr val="000000"/>
                            </a:solidFill>
                            <a:round/>
                            <a:tailEnd type="triangle" w="med" len="med"/>
                          </a:ln>
                        </wps:spPr>
                        <wps:bodyPr/>
                      </wps:wsp>
                      <wps:wsp>
                        <wps:cNvPr id="4106" name="Rectangle 17"/>
                        <wps:cNvSpPr>
                          <a:spLocks noChangeArrowheads="1"/>
                        </wps:cNvSpPr>
                        <wps:spPr bwMode="auto">
                          <a:xfrm>
                            <a:off x="1988820" y="360680"/>
                            <a:ext cx="669290" cy="256540"/>
                          </a:xfrm>
                          <a:prstGeom prst="rect">
                            <a:avLst/>
                          </a:prstGeom>
                          <a:solidFill>
                            <a:srgbClr val="FFFFFF"/>
                          </a:solidFill>
                          <a:ln w="9525">
                            <a:solidFill>
                              <a:srgbClr val="FFFFFF"/>
                            </a:solidFill>
                            <a:miter lim="800000"/>
                          </a:ln>
                        </wps:spPr>
                        <wps:txbx>
                          <w:txbxContent>
                            <w:p>
                              <w:pPr>
                                <w:spacing w:line="240" w:lineRule="exact"/>
                                <w:jc w:val="center"/>
                                <w:rPr>
                                  <w:sz w:val="18"/>
                                  <w:szCs w:val="18"/>
                                </w:rPr>
                              </w:pPr>
                              <w:r>
                                <w:rPr>
                                  <w:rFonts w:hint="eastAsia"/>
                                  <w:sz w:val="18"/>
                                  <w:szCs w:val="18"/>
                                </w:rPr>
                                <w:t>流量计</w:t>
                              </w:r>
                            </w:p>
                          </w:txbxContent>
                        </wps:txbx>
                        <wps:bodyPr rot="0" vert="horz" wrap="square" lIns="91440" tIns="45720" rIns="91440" bIns="45720" anchor="t" anchorCtr="0" upright="1">
                          <a:noAutofit/>
                        </wps:bodyPr>
                      </wps:wsp>
                      <wps:wsp>
                        <wps:cNvPr id="4107" name="Rectangle 18"/>
                        <wps:cNvSpPr>
                          <a:spLocks noChangeArrowheads="1"/>
                        </wps:cNvSpPr>
                        <wps:spPr bwMode="auto">
                          <a:xfrm>
                            <a:off x="2103755" y="660400"/>
                            <a:ext cx="467360" cy="142875"/>
                          </a:xfrm>
                          <a:prstGeom prst="rect">
                            <a:avLst/>
                          </a:prstGeom>
                          <a:solidFill>
                            <a:srgbClr val="FFFFFF"/>
                          </a:solidFill>
                          <a:ln w="9525">
                            <a:solidFill>
                              <a:srgbClr val="000000"/>
                            </a:solidFill>
                            <a:miter lim="800000"/>
                          </a:ln>
                        </wps:spPr>
                        <wps:txbx>
                          <w:txbxContent>
                            <w:p>
                              <w:pPr>
                                <w:rPr>
                                  <w:rFonts w:ascii="宋体" w:hAnsi="宋体"/>
                                </w:rPr>
                              </w:pPr>
                            </w:p>
                          </w:txbxContent>
                        </wps:txbx>
                        <wps:bodyPr rot="0" vert="horz" wrap="square" lIns="91440" tIns="45720" rIns="91440" bIns="45720" anchor="t" anchorCtr="0" upright="1">
                          <a:noAutofit/>
                        </wps:bodyPr>
                      </wps:wsp>
                      <wps:wsp>
                        <wps:cNvPr id="4108" name="AutoShape 19"/>
                        <wps:cNvCnPr>
                          <a:cxnSpLocks noChangeShapeType="1"/>
                        </wps:cNvCnPr>
                        <wps:spPr bwMode="auto">
                          <a:xfrm flipV="1">
                            <a:off x="1149985" y="1781810"/>
                            <a:ext cx="635" cy="362585"/>
                          </a:xfrm>
                          <a:prstGeom prst="straightConnector1">
                            <a:avLst/>
                          </a:prstGeom>
                          <a:noFill/>
                          <a:ln w="9525">
                            <a:solidFill>
                              <a:srgbClr val="000000"/>
                            </a:solidFill>
                            <a:round/>
                            <a:tailEnd type="triangle" w="med" len="med"/>
                          </a:ln>
                        </wps:spPr>
                        <wps:bodyPr/>
                      </wps:wsp>
                      <wps:wsp>
                        <wps:cNvPr id="4109" name="Rectangle 20"/>
                        <wps:cNvSpPr>
                          <a:spLocks noChangeArrowheads="1"/>
                        </wps:cNvSpPr>
                        <wps:spPr bwMode="auto">
                          <a:xfrm>
                            <a:off x="524510" y="2070735"/>
                            <a:ext cx="1245870" cy="411480"/>
                          </a:xfrm>
                          <a:prstGeom prst="rect">
                            <a:avLst/>
                          </a:prstGeom>
                          <a:solidFill>
                            <a:srgbClr val="FFFFFF"/>
                          </a:solidFill>
                          <a:ln w="9525">
                            <a:solidFill>
                              <a:srgbClr val="FFFFFF"/>
                            </a:solidFill>
                            <a:miter lim="800000"/>
                          </a:ln>
                        </wps:spPr>
                        <wps:txbx>
                          <w:txbxContent>
                            <w:p>
                              <w:pPr>
                                <w:spacing w:line="240" w:lineRule="exact"/>
                                <w:jc w:val="center"/>
                                <w:rPr>
                                  <w:sz w:val="18"/>
                                  <w:szCs w:val="18"/>
                                </w:rPr>
                              </w:pPr>
                              <w:r>
                                <w:rPr>
                                  <w:rFonts w:hint="eastAsia"/>
                                  <w:sz w:val="18"/>
                                  <w:szCs w:val="18"/>
                                </w:rPr>
                                <w:t>改性剂</w:t>
                              </w:r>
                            </w:p>
                            <w:p>
                              <w:pPr>
                                <w:spacing w:line="240" w:lineRule="exact"/>
                                <w:jc w:val="center"/>
                                <w:rPr>
                                  <w:sz w:val="18"/>
                                  <w:szCs w:val="18"/>
                                </w:rPr>
                              </w:pPr>
                              <w:r>
                                <w:rPr>
                                  <w:rFonts w:hint="eastAsia"/>
                                  <w:sz w:val="18"/>
                                  <w:szCs w:val="18"/>
                                </w:rPr>
                                <w:t>（试验调整可不加）</w:t>
                              </w:r>
                            </w:p>
                          </w:txbxContent>
                        </wps:txbx>
                        <wps:bodyPr rot="0" vert="horz" wrap="square" lIns="91440" tIns="45720" rIns="91440" bIns="45720" anchor="t" anchorCtr="0" upright="1">
                          <a:noAutofit/>
                        </wps:bodyPr>
                      </wps:wsp>
                      <wps:wsp>
                        <wps:cNvPr id="4110" name="Rectangle 21"/>
                        <wps:cNvSpPr>
                          <a:spLocks noChangeArrowheads="1"/>
                        </wps:cNvSpPr>
                        <wps:spPr bwMode="auto">
                          <a:xfrm>
                            <a:off x="2061210" y="1726565"/>
                            <a:ext cx="1180465" cy="324485"/>
                          </a:xfrm>
                          <a:prstGeom prst="rect">
                            <a:avLst/>
                          </a:prstGeom>
                          <a:solidFill>
                            <a:srgbClr val="FFFFFF"/>
                          </a:solidFill>
                          <a:ln w="9525">
                            <a:solidFill>
                              <a:srgbClr val="FFFFFF"/>
                            </a:solidFill>
                            <a:miter lim="800000"/>
                          </a:ln>
                        </wps:spPr>
                        <wps:txbx>
                          <w:txbxContent>
                            <w:p>
                              <w:pPr>
                                <w:spacing w:line="240" w:lineRule="exact"/>
                                <w:jc w:val="center"/>
                                <w:rPr>
                                  <w:sz w:val="18"/>
                                  <w:szCs w:val="18"/>
                                </w:rPr>
                              </w:pPr>
                              <w:r>
                                <w:rPr>
                                  <w:rFonts w:hint="eastAsia"/>
                                  <w:sz w:val="18"/>
                                  <w:szCs w:val="18"/>
                                </w:rPr>
                                <w:t>蒸汽干化反应器</w:t>
                              </w:r>
                            </w:p>
                          </w:txbxContent>
                        </wps:txbx>
                        <wps:bodyPr rot="0" vert="horz" wrap="square" lIns="91440" tIns="45720" rIns="91440" bIns="45720" anchor="t" anchorCtr="0" upright="1">
                          <a:noAutofit/>
                        </wps:bodyPr>
                      </wps:wsp>
                      <wps:wsp>
                        <wps:cNvPr id="4111" name="椭圆 45"/>
                        <wps:cNvSpPr>
                          <a:spLocks noChangeArrowheads="1"/>
                        </wps:cNvSpPr>
                        <wps:spPr bwMode="auto">
                          <a:xfrm>
                            <a:off x="2762885" y="467995"/>
                            <a:ext cx="791845" cy="396875"/>
                          </a:xfrm>
                          <a:prstGeom prst="ellipse">
                            <a:avLst/>
                          </a:prstGeom>
                          <a:solidFill>
                            <a:srgbClr val="FFFFFF"/>
                          </a:solidFill>
                          <a:ln w="9525">
                            <a:solidFill>
                              <a:srgbClr val="000000"/>
                            </a:solidFill>
                            <a:round/>
                          </a:ln>
                        </wps:spPr>
                        <wps:txbx>
                          <w:txbxContent>
                            <w:p>
                              <w:pPr>
                                <w:ind w:left="25" w:leftChars="12"/>
                              </w:pPr>
                              <w:r>
                                <w:rPr>
                                  <w:rFonts w:hint="eastAsia"/>
                                </w:rPr>
                                <w:t>冷却罐</w:t>
                              </w:r>
                            </w:p>
                          </w:txbxContent>
                        </wps:txbx>
                        <wps:bodyPr rot="0" vert="horz" wrap="square" lIns="91440" tIns="45720" rIns="91440" bIns="45720" anchor="t" anchorCtr="0" upright="1">
                          <a:noAutofit/>
                        </wps:bodyPr>
                      </wps:wsp>
                      <wps:wsp>
                        <wps:cNvPr id="4112" name="Rectangle 23"/>
                        <wps:cNvSpPr>
                          <a:spLocks noChangeArrowheads="1"/>
                        </wps:cNvSpPr>
                        <wps:spPr bwMode="auto">
                          <a:xfrm>
                            <a:off x="4192270" y="523240"/>
                            <a:ext cx="765175" cy="341630"/>
                          </a:xfrm>
                          <a:prstGeom prst="rect">
                            <a:avLst/>
                          </a:prstGeom>
                          <a:solidFill>
                            <a:srgbClr val="FFFFFF"/>
                          </a:solidFill>
                          <a:ln w="9525">
                            <a:solidFill>
                              <a:srgbClr val="FFFFFF"/>
                            </a:solidFill>
                            <a:miter lim="800000"/>
                          </a:ln>
                        </wps:spPr>
                        <wps:txbx>
                          <w:txbxContent>
                            <w:p>
                              <w:pPr>
                                <w:spacing w:line="240" w:lineRule="exact"/>
                                <w:jc w:val="center"/>
                                <w:rPr>
                                  <w:sz w:val="18"/>
                                  <w:szCs w:val="18"/>
                                </w:rPr>
                              </w:pPr>
                              <w:r>
                                <w:rPr>
                                  <w:rFonts w:hint="eastAsia"/>
                                  <w:sz w:val="18"/>
                                  <w:szCs w:val="18"/>
                                </w:rPr>
                                <w:t>一污隔油池</w:t>
                              </w:r>
                            </w:p>
                          </w:txbxContent>
                        </wps:txbx>
                        <wps:bodyPr rot="0" vert="horz" wrap="square" lIns="91440" tIns="45720" rIns="91440" bIns="45720" anchor="t" anchorCtr="0" upright="1">
                          <a:noAutofit/>
                        </wps:bodyPr>
                      </wps:wsp>
                      <wps:wsp>
                        <wps:cNvPr id="4113" name="AutoShape 24"/>
                        <wps:cNvCnPr>
                          <a:cxnSpLocks noChangeShapeType="1"/>
                        </wps:cNvCnPr>
                        <wps:spPr bwMode="auto">
                          <a:xfrm>
                            <a:off x="3576320" y="660400"/>
                            <a:ext cx="612140" cy="635"/>
                          </a:xfrm>
                          <a:prstGeom prst="straightConnector1">
                            <a:avLst/>
                          </a:prstGeom>
                          <a:noFill/>
                          <a:ln w="9525">
                            <a:solidFill>
                              <a:srgbClr val="000000"/>
                            </a:solidFill>
                            <a:round/>
                            <a:tailEnd type="triangle" w="med" len="med"/>
                          </a:ln>
                        </wps:spPr>
                        <wps:bodyPr/>
                      </wps:wsp>
                      <wps:wsp>
                        <wps:cNvPr id="4114" name="Rectangle 25"/>
                        <wps:cNvSpPr>
                          <a:spLocks noChangeArrowheads="1"/>
                        </wps:cNvSpPr>
                        <wps:spPr bwMode="auto">
                          <a:xfrm>
                            <a:off x="3538220" y="322580"/>
                            <a:ext cx="612140" cy="280670"/>
                          </a:xfrm>
                          <a:prstGeom prst="rect">
                            <a:avLst/>
                          </a:prstGeom>
                          <a:solidFill>
                            <a:srgbClr val="FFFFFF"/>
                          </a:solidFill>
                          <a:ln w="9525">
                            <a:solidFill>
                              <a:srgbClr val="FFFFFF"/>
                            </a:solidFill>
                            <a:miter lim="800000"/>
                          </a:ln>
                        </wps:spPr>
                        <wps:txbx>
                          <w:txbxContent>
                            <w:p>
                              <w:pPr>
                                <w:spacing w:line="240" w:lineRule="exact"/>
                                <w:jc w:val="center"/>
                                <w:rPr>
                                  <w:sz w:val="18"/>
                                  <w:szCs w:val="18"/>
                                </w:rPr>
                              </w:pPr>
                              <w:r>
                                <w:rPr>
                                  <w:rFonts w:hint="eastAsia"/>
                                  <w:sz w:val="18"/>
                                  <w:szCs w:val="18"/>
                                </w:rPr>
                                <w:t>冷却水</w:t>
                              </w:r>
                            </w:p>
                          </w:txbxContent>
                        </wps:txbx>
                        <wps:bodyPr rot="0" vert="horz" wrap="square" lIns="91440" tIns="45720" rIns="91440" bIns="45720" anchor="t" anchorCtr="0" upright="1">
                          <a:noAutofit/>
                        </wps:bodyPr>
                      </wps:wsp>
                      <wps:wsp>
                        <wps:cNvPr id="4115" name="Rectangle 26"/>
                        <wps:cNvSpPr>
                          <a:spLocks noChangeArrowheads="1"/>
                        </wps:cNvSpPr>
                        <wps:spPr bwMode="auto">
                          <a:xfrm>
                            <a:off x="3420110" y="1634490"/>
                            <a:ext cx="965835" cy="493395"/>
                          </a:xfrm>
                          <a:prstGeom prst="rect">
                            <a:avLst/>
                          </a:prstGeom>
                          <a:solidFill>
                            <a:srgbClr val="FFFFFF"/>
                          </a:solidFill>
                          <a:ln w="9525">
                            <a:solidFill>
                              <a:srgbClr val="FFFFFF"/>
                            </a:solidFill>
                            <a:miter lim="800000"/>
                          </a:ln>
                        </wps:spPr>
                        <wps:txbx>
                          <w:txbxContent>
                            <w:p>
                              <w:pPr>
                                <w:spacing w:line="240" w:lineRule="exact"/>
                                <w:jc w:val="center"/>
                                <w:rPr>
                                  <w:rFonts w:ascii="Times New Roman" w:hAnsi="Times New Roman" w:cs="Times New Roman"/>
                                  <w:b/>
                                  <w:color w:val="FF0000"/>
                                  <w:sz w:val="18"/>
                                  <w:szCs w:val="18"/>
                                </w:rPr>
                              </w:pPr>
                              <w:r>
                                <w:rPr>
                                  <w:rFonts w:ascii="Times New Roman" w:hAnsi="Times New Roman" w:cs="Times New Roman"/>
                                  <w:b/>
                                  <w:color w:val="FF0000"/>
                                  <w:sz w:val="18"/>
                                  <w:szCs w:val="18"/>
                                </w:rPr>
                                <w:t>含水率</w:t>
                              </w:r>
                            </w:p>
                            <w:p>
                              <w:pPr>
                                <w:spacing w:line="240" w:lineRule="exact"/>
                                <w:jc w:val="center"/>
                                <w:rPr>
                                  <w:rFonts w:ascii="Times New Roman" w:hAnsi="Times New Roman" w:cs="Times New Roman"/>
                                  <w:b/>
                                  <w:color w:val="FF0000"/>
                                  <w:sz w:val="18"/>
                                  <w:szCs w:val="18"/>
                                </w:rPr>
                              </w:pPr>
                              <w:r>
                                <w:rPr>
                                  <w:rFonts w:ascii="Times New Roman" w:hAnsi="Times New Roman" w:cs="Times New Roman"/>
                                  <w:b/>
                                  <w:color w:val="FF0000"/>
                                  <w:sz w:val="18"/>
                                  <w:szCs w:val="18"/>
                                </w:rPr>
                                <w:t>＜20%</w:t>
                              </w:r>
                              <w:r>
                                <w:rPr>
                                  <w:rFonts w:ascii="Times New Roman" w:cs="Times New Roman"/>
                                  <w:b/>
                                  <w:color w:val="FF0000"/>
                                  <w:sz w:val="18"/>
                                  <w:szCs w:val="18"/>
                                </w:rPr>
                                <w:t>油泥</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222.25pt;width:431.6pt;" coordsize="5481320,2822575" editas="canvas" o:gfxdata="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">
                <o:lock v:ext="edit" aspectratio="f"/>
                <v:shape id="_x0000_s1026" o:spid="_x0000_s1026" style="position:absolute;left:0;top:0;height:2822575;width:5481320;" filled="f" stroked="f" coordsize="21600,21600" o:gfxdata="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">
                  <v:fill on="f" focussize="0,0"/>
                  <v:stroke on="f"/>
                  <v:imagedata o:title=""/>
                  <o:lock v:ext="edit" aspectratio="t"/>
                </v:shape>
                <v:rect id="Rectangle 4" o:spid="_x0000_s1026" o:spt="1" style="position:absolute;left:3037205;top:970280;height:280670;width:1203325;" fillcolor="#FFFFFF" filled="t" stroked="t" coordsize="21600,21600" o:gfxdata="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PNPdnVAAAABQEAAA8AAAAA&#10;AAAAAQAgAAAAIgAAAGRycy9kb3ducmV2LnhtbFBLAQIUABQAAAAIAIdO4kDiq6WOFwIAAD0EAAAO&#10;AAAAAAAAAAEAIAAAACQBAABkcnMvZTJvRG9jLnhtbFBLBQYAAAAABgAGAFkBAACtBQAAAAA=&#10;">
                  <v:fill on="t" focussize="0,0"/>
                  <v:stroke color="#FFFFFF" miterlimit="8" joinstyle="miter"/>
                  <v:imagedata o:title=""/>
                  <o:lock v:ext="edit" aspectratio="f"/>
                  <v:textbox>
                    <w:txbxContent>
                      <w:p>
                        <w:pPr>
                          <w:spacing w:line="240" w:lineRule="exact"/>
                          <w:jc w:val="center"/>
                          <w:rPr>
                            <w:sz w:val="18"/>
                            <w:szCs w:val="18"/>
                          </w:rPr>
                        </w:pPr>
                        <w:r>
                          <w:rPr>
                            <w:rFonts w:hint="eastAsia"/>
                            <w:sz w:val="18"/>
                            <w:szCs w:val="18"/>
                          </w:rPr>
                          <w:t>臭气及水蒸气</w:t>
                        </w:r>
                      </w:p>
                    </w:txbxContent>
                  </v:textbox>
                </v:rect>
                <v:shape id="AutoShape 5" o:spid="_x0000_s1026" o:spt="32" type="#_x0000_t32" style="position:absolute;left:47625;top:1545590;height:1905;width:720090;" filled="f" stroked="t" coordsize="21600,21600" o:gfxdata="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cqhUa1wAAAAUBAAAP&#10;AAAAAAAAAAEAIAAAACIAAABkcnMvZG93bnJldi54bWxQSwECFAAUAAAACACHTuJA3Ga6IOABAACh&#10;AwAADgAAAAAAAAABACAAAAAmAQAAZHJzL2Uyb0RvYy54bWxQSwUGAAAAAAYABgBZAQAAeAUAAAAA&#10;">
                  <v:fill on="f" focussize="0,0"/>
                  <v:stroke color="#000000" joinstyle="round" endarrow="block"/>
                  <v:imagedata o:title=""/>
                  <o:lock v:ext="edit" aspectratio="f"/>
                </v:shape>
                <v:shape id="椭圆 45" o:spid="_x0000_s1026" o:spt="3" type="#_x0000_t3" style="position:absolute;left:767715;top:1206500;height:659765;width:800100;" fillcolor="#FFFFFF" filled="t" stroked="t" coordsize="21600,21600" o:gfxdata="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zYxYtYAAAAFAQAADwAAAAAAAAABACAAAAAiAAAAZHJzL2Rvd25yZXYueG1sUEsBAhQAFAAAAAgA&#10;h07iQD5C2AUnAgAAMAQAAA4AAAAAAAAAAQAgAAAAJQEAAGRycy9lMm9Eb2MueG1sUEsFBgAAAAAG&#10;AAYAWQEAAL4FAAAAAA==&#10;">
                  <v:fill on="t" focussize="0,0"/>
                  <v:stroke color="#000000" joinstyle="round"/>
                  <v:imagedata o:title=""/>
                  <o:lock v:ext="edit" aspectratio="f"/>
                  <v:textbox>
                    <w:txbxContent>
                      <w:p>
                        <w:pPr>
                          <w:spacing w:before="60" w:beforeLines="25"/>
                          <w:rPr>
                            <w:spacing w:val="-6"/>
                          </w:rPr>
                        </w:pPr>
                        <w:r>
                          <w:rPr>
                            <w:rFonts w:hint="eastAsia"/>
                            <w:spacing w:val="-6"/>
                          </w:rPr>
                          <w:t>混合器</w:t>
                        </w:r>
                      </w:p>
                      <w:p>
                        <w:pPr>
                          <w:ind w:left="25" w:leftChars="12"/>
                        </w:pPr>
                      </w:p>
                    </w:txbxContent>
                  </v:textbox>
                </v:shape>
                <v:rect id="Rectangle 7" o:spid="_x0000_s1026" o:spt="1" style="position:absolute;left:952500;top:281305;height:455295;width:767715;" fillcolor="#FFFFFF" filled="t" stroked="t" coordsize="21600,21600" o:gfxdata="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zT3Z1QAAAAUBAAAP&#10;AAAAAAAAAAEAIAAAACIAAABkcnMvZG93bnJldi54bWxQSwECFAAUAAAACACHTuJAgcAGMxsCAAA5&#10;BAAADgAAAAAAAAABACAAAAAkAQAAZHJzL2Uyb0RvYy54bWxQSwUGAAAAAAYABgBZAQAAsQUAAAAA&#10;">
                  <v:fill on="t" focussize="0,0"/>
                  <v:stroke color="#FFFFFF" miterlimit="8" joinstyle="miter"/>
                  <v:imagedata o:title=""/>
                  <o:lock v:ext="edit" aspectratio="f"/>
                  <v:textbox>
                    <w:txbxContent>
                      <w:p>
                        <w:pPr>
                          <w:spacing w:line="240" w:lineRule="exact"/>
                          <w:jc w:val="center"/>
                          <w:rPr>
                            <w:sz w:val="18"/>
                            <w:szCs w:val="18"/>
                          </w:rPr>
                        </w:pPr>
                        <w:r>
                          <w:rPr>
                            <w:rFonts w:hint="eastAsia"/>
                            <w:sz w:val="18"/>
                            <w:szCs w:val="18"/>
                          </w:rPr>
                          <w:t>一污管网</w:t>
                        </w:r>
                      </w:p>
                      <w:p>
                        <w:pPr>
                          <w:spacing w:line="240" w:lineRule="exact"/>
                          <w:jc w:val="center"/>
                          <w:rPr>
                            <w:sz w:val="18"/>
                            <w:szCs w:val="18"/>
                          </w:rPr>
                        </w:pPr>
                        <w:r>
                          <w:rPr>
                            <w:rFonts w:hint="eastAsia"/>
                            <w:sz w:val="18"/>
                            <w:szCs w:val="18"/>
                          </w:rPr>
                          <w:t>蒸汽</w:t>
                        </w:r>
                      </w:p>
                    </w:txbxContent>
                  </v:textbox>
                </v:rect>
                <v:shape id="AutoShape 8" o:spid="_x0000_s1026" o:spt="32" type="#_x0000_t32" style="position:absolute;left:1559560;top:1531620;height:635;width:467995;" filled="f" stroked="t" coordsize="21600,21600" o:gfxdata="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KoVGtcAAAAFAQAA&#10;DwAAAAAAAAABACAAAAAiAAAAZHJzL2Rvd25yZXYueG1sUEsBAhQAFAAAAAgAh07iQKG2ymvhAQAA&#10;oAMAAA4AAAAAAAAAAQAgAAAAJgEAAGRycy9lMm9Eb2MueG1sUEsFBgAAAAAGAAYAWQEAAHkFAAAA&#10;AA==&#10;">
                  <v:fill on="f" focussize="0,0"/>
                  <v:stroke color="#000000" joinstyle="round" endarrow="block"/>
                  <v:imagedata o:title=""/>
                  <o:lock v:ext="edit" aspectratio="f"/>
                </v:shape>
                <v:rect id="Rectangle 9" o:spid="_x0000_s1026" o:spt="1" style="position:absolute;left:2027555;top:1417955;height:260985;width:1348740;" fillcolor="#FFFFFF" filled="t" stroked="t" coordsize="21600,21600" o:gfxdata="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pw&#10;lCbUAAAABQEAAA8AAAAAAAAAAQAgAAAAIgAAAGRycy9kb3ducmV2LnhtbFBLAQIUABQAAAAIAIdO&#10;4kCLDLoJJwIAAEsEAAAOAAAAAAAAAAEAIAAAACMBAABkcnMvZTJvRG9jLnhtbFBLBQYAAAAABgAG&#10;AFkBAAC8BQAAAAA=&#10;">
                  <v:fill on="t" focussize="0,0"/>
                  <v:stroke weight="0.5pt" color="#000000" miterlimit="8" joinstyle="miter" dashstyle="dash"/>
                  <v:imagedata o:title=""/>
                  <o:lock v:ext="edit" aspectratio="f"/>
                </v:rect>
                <v:rect id="Rectangle 10" o:spid="_x0000_s1026" o:spt="1" style="position:absolute;left:2077085;top:1469390;height:142875;width:1251585;" fillcolor="#FFFFFF" filled="t" stroked="t" coordsize="21600,21600" o:gfxdata="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1uiq1QAAAAUB&#10;AAAPAAAAAAAAAAEAIAAAACIAAABkcnMvZG93bnJldi54bWxQSwECFAAUAAAACACHTuJAv8zD3x4C&#10;AAA/BAAADgAAAAAAAAABACAAAAAkAQAAZHJzL2Uyb0RvYy54bWxQSwUGAAAAAAYABgBZAQAAtAUA&#10;AAAA&#10;">
                  <v:fill on="t" focussize="0,0"/>
                  <v:stroke color="#000000" miterlimit="8" joinstyle="miter"/>
                  <v:imagedata o:title=""/>
                  <o:lock v:ext="edit" aspectratio="f"/>
                  <v:textbox>
                    <w:txbxContent>
                      <w:p>
                        <w:pPr>
                          <w:rPr>
                            <w:rFonts w:ascii="宋体" w:hAnsi="宋体"/>
                          </w:rPr>
                        </w:pPr>
                      </w:p>
                    </w:txbxContent>
                  </v:textbox>
                </v:rect>
                <v:shape id="AutoShape 11" o:spid="_x0000_s1026" o:spt="32" type="#_x0000_t32" style="position:absolute;left:3404870;top:1541145;height:635;width:935990;" filled="f" stroked="t" coordsize="21600,21600" o:gfxdata="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yqFRrXAAAA&#10;BQEAAA8AAAAAAAAAAQAgAAAAIgAAAGRycy9kb3ducmV2LnhtbFBLAQIUABQAAAAIAIdO4kCBajwY&#10;5QEAAKMDAAAOAAAAAAAAAAEAIAAAACYBAABkcnMvZTJvRG9jLnhtbFBLBQYAAAAABgAGAFkBAAB9&#10;BQAAAAA=&#10;">
                  <v:fill on="f" focussize="0,0"/>
                  <v:stroke color="#000000" joinstyle="round" endarrow="block"/>
                  <v:imagedata o:title=""/>
                  <o:lock v:ext="edit" aspectratio="f"/>
                </v:shape>
                <v:shape id="AutoShape 12" o:spid="_x0000_s1026" o:spt="32" type="#_x0000_t32" style="position:absolute;left:3167380;top:861060;flip:y;height:527050;width:635;" filled="f" stroked="t" coordsize="21600,21600" o:gfxdata="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w2&#10;PWTXAAAABQEAAA8AAAAAAAAAAQAgAAAAIgAAAGRycy9kb3ducmV2LnhtbFBLAQIUABQAAAAIAIdO&#10;4kDeigXq6wEAAKwDAAAOAAAAAAAAAAEAIAAAACYBAABkcnMvZTJvRG9jLnhtbFBLBQYAAAAABgAG&#10;AFkBAACDBQAAAAA=&#10;">
                  <v:fill on="f" focussize="0,0"/>
                  <v:stroke color="#000000" joinstyle="round" endarrow="block"/>
                  <v:imagedata o:title=""/>
                  <o:lock v:ext="edit" aspectratio="f"/>
                </v:shape>
                <v:rect id="Rectangle 13" o:spid="_x0000_s1026" o:spt="1" style="position:absolute;left:4359910;top:1363345;height:412750;width:1121410;" fillcolor="#FFFFFF" filled="t" stroked="t" coordsize="21600,21600" o:gfxdata="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zT3Z1QAA&#10;AAUBAAAPAAAAAAAAAAEAIAAAACIAAABkcnMvZG93bnJldi54bWxQSwECFAAUAAAACACHTuJA4I4e&#10;KSECAAA/BAAADgAAAAAAAAABACAAAAAkAQAAZHJzL2Uyb0RvYy54bWxQSwUGAAAAAAYABgBZAQAA&#10;twUAAAAA&#10;">
                  <v:fill on="t" focussize="0,0"/>
                  <v:stroke color="#FFFFFF" miterlimit="8" joinstyle="miter"/>
                  <v:imagedata o:title=""/>
                  <o:lock v:ext="edit" aspectratio="f"/>
                  <v:textbox>
                    <w:txbxContent>
                      <w:p>
                        <w:pPr>
                          <w:spacing w:line="240" w:lineRule="exact"/>
                          <w:jc w:val="center"/>
                          <w:rPr>
                            <w:rFonts w:ascii="Times New Roman" w:hAnsi="Times New Roman" w:cs="Times New Roman"/>
                            <w:sz w:val="18"/>
                            <w:szCs w:val="18"/>
                          </w:rPr>
                        </w:pPr>
                        <w:r>
                          <w:rPr>
                            <w:rFonts w:hint="eastAsia" w:ascii="Times New Roman" w:cs="Times New Roman"/>
                            <w:sz w:val="18"/>
                            <w:szCs w:val="18"/>
                          </w:rPr>
                          <w:t>储存外委</w:t>
                        </w:r>
                      </w:p>
                    </w:txbxContent>
                  </v:textbox>
                </v:rect>
                <v:shape id="AutoShape 14" o:spid="_x0000_s1026" o:spt="32" type="#_x0000_t32" style="position:absolute;left:2375535;top:803275;height:579120;width:635;" filled="f" stroked="t" coordsize="21600,21600" o:gfxdata="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KoVGtcA&#10;AAAFAQAADwAAAAAAAAABACAAAAAiAAAAZHJzL2Rvd25yZXYueG1sUEsBAhQAFAAAAAgAh07iQKiU&#10;YyTnAQAAogMAAA4AAAAAAAAAAQAgAAAAJgEAAGRycy9lMm9Eb2MueG1sUEsFBgAAAAAGAAYAWQEA&#10;AH8FAAAAAA==&#10;">
                  <v:fill on="f" focussize="0,0"/>
                  <v:stroke color="#000000" joinstyle="round" endarrow="block"/>
                  <v:imagedata o:title=""/>
                  <o:lock v:ext="edit" aspectratio="f"/>
                </v:shape>
                <v:rect id="Rectangle 15" o:spid="_x0000_s1026" o:spt="1" style="position:absolute;left:0;top:1084580;height:447040;width:680720;" fillcolor="#FFFFFF" filled="t" stroked="t" coordsize="21600,21600" o:gfxdata="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PNPdnVAAAABQEAAA8AAAAA&#10;AAAAAQAgAAAAIgAAAGRycy9kb3ducmV2LnhtbFBLAQIUABQAAAAIAIdO4kCp1ep3FwIAADgEAAAO&#10;AAAAAAAAAAEAIAAAACQBAABkcnMvZTJvRG9jLnhtbFBLBQYAAAAABgAGAFkBAACtBQAAAAA=&#10;">
                  <v:fill on="t" focussize="0,0"/>
                  <v:stroke color="#FFFFFF" miterlimit="8" joinstyle="miter"/>
                  <v:imagedata o:title=""/>
                  <o:lock v:ext="edit" aspectratio="f"/>
                  <v:textbox>
                    <w:txbxContent>
                      <w:p>
                        <w:pPr>
                          <w:spacing w:line="240" w:lineRule="exact"/>
                          <w:jc w:val="center"/>
                          <w:rPr>
                            <w:sz w:val="18"/>
                            <w:szCs w:val="18"/>
                          </w:rPr>
                        </w:pPr>
                        <w:r>
                          <w:rPr>
                            <w:rFonts w:hint="eastAsia"/>
                            <w:sz w:val="18"/>
                            <w:szCs w:val="18"/>
                          </w:rPr>
                          <w:t>隔油池</w:t>
                        </w:r>
                      </w:p>
                      <w:p>
                        <w:pPr>
                          <w:spacing w:line="240" w:lineRule="exact"/>
                          <w:jc w:val="center"/>
                          <w:rPr>
                            <w:sz w:val="18"/>
                            <w:szCs w:val="18"/>
                          </w:rPr>
                        </w:pPr>
                        <w:r>
                          <w:rPr>
                            <w:rFonts w:hint="eastAsia"/>
                            <w:sz w:val="18"/>
                            <w:szCs w:val="18"/>
                          </w:rPr>
                          <w:t>脱水油泥</w:t>
                        </w:r>
                      </w:p>
                    </w:txbxContent>
                  </v:textbox>
                </v:rect>
                <v:shape id="AutoShape 16" o:spid="_x0000_s1026" o:spt="32" type="#_x0000_t32" style="position:absolute;left:1386840;top:736600;height:635;width:690245;" filled="f" stroked="t" coordsize="21600,21600" o:gfxdata="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yqFRrXAAAA&#10;BQEAAA8AAAAAAAAAAQAgAAAAIgAAAGRycy9kb3ducmV2LnhtbFBLAQIUABQAAAAIAIdO4kD9WBcE&#10;5QEAAKIDAAAOAAAAAAAAAAEAIAAAACYBAABkcnMvZTJvRG9jLnhtbFBLBQYAAAAABgAGAFkBAAB9&#10;BQAAAAA=&#10;">
                  <v:fill on="f" focussize="0,0"/>
                  <v:stroke color="#000000" joinstyle="round" endarrow="block"/>
                  <v:imagedata o:title=""/>
                  <o:lock v:ext="edit" aspectratio="f"/>
                </v:shape>
                <v:rect id="Rectangle 17" o:spid="_x0000_s1026" o:spt="1" style="position:absolute;left:1988820;top:360680;height:256540;width:669290;" fillcolor="#FFFFFF" filled="t" stroked="t" coordsize="21600,21600" o:gfxdata="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zT3Z1QAAAAUB&#10;AAAPAAAAAAAAAAEAIAAAACIAAABkcnMvZG93bnJldi54bWxQSwECFAAUAAAACACHTuJAx2a/qx4C&#10;AAA9BAAADgAAAAAAAAABACAAAAAkAQAAZHJzL2Uyb0RvYy54bWxQSwUGAAAAAAYABgBZAQAAtAUA&#10;AAAA&#10;">
                  <v:fill on="t" focussize="0,0"/>
                  <v:stroke color="#FFFFFF" miterlimit="8" joinstyle="miter"/>
                  <v:imagedata o:title=""/>
                  <o:lock v:ext="edit" aspectratio="f"/>
                  <v:textbox>
                    <w:txbxContent>
                      <w:p>
                        <w:pPr>
                          <w:spacing w:line="240" w:lineRule="exact"/>
                          <w:jc w:val="center"/>
                          <w:rPr>
                            <w:sz w:val="18"/>
                            <w:szCs w:val="18"/>
                          </w:rPr>
                        </w:pPr>
                        <w:r>
                          <w:rPr>
                            <w:rFonts w:hint="eastAsia"/>
                            <w:sz w:val="18"/>
                            <w:szCs w:val="18"/>
                          </w:rPr>
                          <w:t>流量计</w:t>
                        </w:r>
                      </w:p>
                    </w:txbxContent>
                  </v:textbox>
                </v:rect>
                <v:rect id="Rectangle 18" o:spid="_x0000_s1026" o:spt="1" style="position:absolute;left:2103755;top:660400;height:142875;width:467360;" fillcolor="#FFFFFF" filled="t" stroked="t" coordsize="21600,21600" o:gfxdata="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1uiq1QAA&#10;AAUBAAAPAAAAAAAAAAEAIAAAACIAAABkcnMvZG93bnJldi54bWxQSwECFAAUAAAACACHTuJAtLFk&#10;kSECAAA9BAAADgAAAAAAAAABACAAAAAkAQAAZHJzL2Uyb0RvYy54bWxQSwUGAAAAAAYABgBZAQAA&#10;twUAAAAA&#10;">
                  <v:fill on="t" focussize="0,0"/>
                  <v:stroke color="#000000" miterlimit="8" joinstyle="miter"/>
                  <v:imagedata o:title=""/>
                  <o:lock v:ext="edit" aspectratio="f"/>
                  <v:textbox>
                    <w:txbxContent>
                      <w:p>
                        <w:pPr>
                          <w:rPr>
                            <w:rFonts w:ascii="宋体" w:hAnsi="宋体"/>
                          </w:rPr>
                        </w:pPr>
                      </w:p>
                    </w:txbxContent>
                  </v:textbox>
                </v:rect>
                <v:shape id="AutoShape 19" o:spid="_x0000_s1026" o:spt="32" type="#_x0000_t32" style="position:absolute;left:1149985;top:1781810;flip:y;height:362585;width:635;" filled="f" stroked="t" coordsize="21600,21600" o:gfxdata="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w2&#10;PWTXAAAABQEAAA8AAAAAAAAAAQAgAAAAIgAAAGRycy9kb3ducmV2LnhtbFBLAQIUABQAAAAIAIdO&#10;4kD3vbCG6wEAAK0DAAAOAAAAAAAAAAEAIAAAACYBAABkcnMvZTJvRG9jLnhtbFBLBQYAAAAABgAG&#10;AFkBAACDBQAAAAA=&#10;">
                  <v:fill on="f" focussize="0,0"/>
                  <v:stroke color="#000000" joinstyle="round" endarrow="block"/>
                  <v:imagedata o:title=""/>
                  <o:lock v:ext="edit" aspectratio="f"/>
                </v:shape>
                <v:rect id="Rectangle 20" o:spid="_x0000_s1026" o:spt="1" style="position:absolute;left:524510;top:2070735;height:411480;width:1245870;" fillcolor="#FFFFFF" filled="t" stroked="t" coordsize="21600,21600" o:gfxdata="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PNPdnVAAAA&#10;BQEAAA8AAAAAAAAAAQAgAAAAIgAAAGRycy9kb3ducmV2LnhtbFBLAQIUABQAAAAIAIdO4kCsPLu7&#10;IAIAAD4EAAAOAAAAAAAAAAEAIAAAACQBAABkcnMvZTJvRG9jLnhtbFBLBQYAAAAABgAGAFkBAAC2&#10;BQAAAAA=&#10;">
                  <v:fill on="t" focussize="0,0"/>
                  <v:stroke color="#FFFFFF" miterlimit="8" joinstyle="miter"/>
                  <v:imagedata o:title=""/>
                  <o:lock v:ext="edit" aspectratio="f"/>
                  <v:textbox>
                    <w:txbxContent>
                      <w:p>
                        <w:pPr>
                          <w:spacing w:line="240" w:lineRule="exact"/>
                          <w:jc w:val="center"/>
                          <w:rPr>
                            <w:sz w:val="18"/>
                            <w:szCs w:val="18"/>
                          </w:rPr>
                        </w:pPr>
                        <w:r>
                          <w:rPr>
                            <w:rFonts w:hint="eastAsia"/>
                            <w:sz w:val="18"/>
                            <w:szCs w:val="18"/>
                          </w:rPr>
                          <w:t>改性剂</w:t>
                        </w:r>
                      </w:p>
                      <w:p>
                        <w:pPr>
                          <w:spacing w:line="240" w:lineRule="exact"/>
                          <w:jc w:val="center"/>
                          <w:rPr>
                            <w:sz w:val="18"/>
                            <w:szCs w:val="18"/>
                          </w:rPr>
                        </w:pPr>
                        <w:r>
                          <w:rPr>
                            <w:rFonts w:hint="eastAsia"/>
                            <w:sz w:val="18"/>
                            <w:szCs w:val="18"/>
                          </w:rPr>
                          <w:t>（试验调整可不加）</w:t>
                        </w:r>
                      </w:p>
                    </w:txbxContent>
                  </v:textbox>
                </v:rect>
                <v:rect id="Rectangle 21" o:spid="_x0000_s1026" o:spt="1" style="position:absolute;left:2061210;top:1726565;height:324485;width:1180465;" fillcolor="#FFFFFF" filled="t" stroked="t" coordsize="21600,21600" o:gfxdata="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8092dUAAAAF&#10;AQAADwAAAAAAAAABACAAAAAiAAAAZHJzL2Rvd25yZXYueG1sUEsBAhQAFAAAAAgAh07iQPes2I4f&#10;AgAAPwQAAA4AAAAAAAAAAQAgAAAAJAEAAGRycy9lMm9Eb2MueG1sUEsFBgAAAAAGAAYAWQEAALUF&#10;AAAAAA==&#10;">
                  <v:fill on="t" focussize="0,0"/>
                  <v:stroke color="#FFFFFF" miterlimit="8" joinstyle="miter"/>
                  <v:imagedata o:title=""/>
                  <o:lock v:ext="edit" aspectratio="f"/>
                  <v:textbox>
                    <w:txbxContent>
                      <w:p>
                        <w:pPr>
                          <w:spacing w:line="240" w:lineRule="exact"/>
                          <w:jc w:val="center"/>
                          <w:rPr>
                            <w:sz w:val="18"/>
                            <w:szCs w:val="18"/>
                          </w:rPr>
                        </w:pPr>
                        <w:r>
                          <w:rPr>
                            <w:rFonts w:hint="eastAsia"/>
                            <w:sz w:val="18"/>
                            <w:szCs w:val="18"/>
                          </w:rPr>
                          <w:t>蒸汽干化反应器</w:t>
                        </w:r>
                      </w:p>
                    </w:txbxContent>
                  </v:textbox>
                </v:rect>
                <v:shape id="椭圆 45" o:spid="_x0000_s1026" o:spt="3" type="#_x0000_t3" style="position:absolute;left:2762885;top:467995;height:396875;width:791845;" fillcolor="#FFFFFF" filled="t" stroked="t" coordsize="21600,21600" o:gfxdata="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rNjFi1gAAAAUBAAAPAAAAAAAAAAEAIAAAACIAAABkcnMvZG93bnJldi54bWxQSwECFAAUAAAA&#10;CACHTuJA8hOjoCkCAAAwBAAADgAAAAAAAAABACAAAAAlAQAAZHJzL2Uyb0RvYy54bWxQSwUGAAAA&#10;AAYABgBZAQAAwAUAAAAA&#10;">
                  <v:fill on="t" focussize="0,0"/>
                  <v:stroke color="#000000" joinstyle="round"/>
                  <v:imagedata o:title=""/>
                  <o:lock v:ext="edit" aspectratio="f"/>
                  <v:textbox>
                    <w:txbxContent>
                      <w:p>
                        <w:pPr>
                          <w:ind w:left="25" w:leftChars="12"/>
                        </w:pPr>
                        <w:r>
                          <w:rPr>
                            <w:rFonts w:hint="eastAsia"/>
                          </w:rPr>
                          <w:t>冷却罐</w:t>
                        </w:r>
                      </w:p>
                    </w:txbxContent>
                  </v:textbox>
                </v:shape>
                <v:rect id="Rectangle 23" o:spid="_x0000_s1026" o:spt="1" style="position:absolute;left:4192270;top:523240;height:341630;width:765175;" fillcolor="#FFFFFF" filled="t" stroked="t" coordsize="21600,21600" o:gfxdata="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zT3Z1QAAAAUB&#10;AAAPAAAAAAAAAAEAIAAAACIAAABkcnMvZG93bnJldi54bWxQSwECFAAUAAAACACHTuJAhEJAlh4C&#10;AAA9BAAADgAAAAAAAAABACAAAAAkAQAAZHJzL2Uyb0RvYy54bWxQSwUGAAAAAAYABgBZAQAAtAUA&#10;AAAA&#10;">
                  <v:fill on="t" focussize="0,0"/>
                  <v:stroke color="#FFFFFF" miterlimit="8" joinstyle="miter"/>
                  <v:imagedata o:title=""/>
                  <o:lock v:ext="edit" aspectratio="f"/>
                  <v:textbox>
                    <w:txbxContent>
                      <w:p>
                        <w:pPr>
                          <w:spacing w:line="240" w:lineRule="exact"/>
                          <w:jc w:val="center"/>
                          <w:rPr>
                            <w:sz w:val="18"/>
                            <w:szCs w:val="18"/>
                          </w:rPr>
                        </w:pPr>
                        <w:r>
                          <w:rPr>
                            <w:rFonts w:hint="eastAsia"/>
                            <w:sz w:val="18"/>
                            <w:szCs w:val="18"/>
                          </w:rPr>
                          <w:t>一污隔油池</w:t>
                        </w:r>
                      </w:p>
                    </w:txbxContent>
                  </v:textbox>
                </v:rect>
                <v:shape id="AutoShape 24" o:spid="_x0000_s1026" o:spt="32" type="#_x0000_t32" style="position:absolute;left:3576320;top:660400;height:635;width:612140;" filled="f" stroked="t" coordsize="21600,21600" o:gfxdata="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KoVGtcAAAAF&#10;AQAADwAAAAAAAAABACAAAAAiAAAAZHJzL2Rvd25yZXYueG1sUEsBAhQAFAAAAAgAh07iQEE1y0zk&#10;AQAAogMAAA4AAAAAAAAAAQAgAAAAJgEAAGRycy9lMm9Eb2MueG1sUEsFBgAAAAAGAAYAWQEAAHwF&#10;AAAAAA==&#10;">
                  <v:fill on="f" focussize="0,0"/>
                  <v:stroke color="#000000" joinstyle="round" endarrow="block"/>
                  <v:imagedata o:title=""/>
                  <o:lock v:ext="edit" aspectratio="f"/>
                </v:shape>
                <v:rect id="Rectangle 25" o:spid="_x0000_s1026" o:spt="1" style="position:absolute;left:3538220;top:322580;height:280670;width:612140;" fillcolor="#FFFFFF" filled="t" stroked="t" coordsize="21600,21600" o:gfxdata="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zT3Z1QAAAAUBAAAPAAAA&#10;AAAAAAEAIAAAACIAAABkcnMvZG93bnJldi54bWxQSwECFAAUAAAACACHTuJArTQDxRgCAAA9BAAA&#10;DgAAAAAAAAABACAAAAAkAQAAZHJzL2Uyb0RvYy54bWxQSwUGAAAAAAYABgBZAQAArgUAAAAA&#10;">
                  <v:fill on="t" focussize="0,0"/>
                  <v:stroke color="#FFFFFF" miterlimit="8" joinstyle="miter"/>
                  <v:imagedata o:title=""/>
                  <o:lock v:ext="edit" aspectratio="f"/>
                  <v:textbox>
                    <w:txbxContent>
                      <w:p>
                        <w:pPr>
                          <w:spacing w:line="240" w:lineRule="exact"/>
                          <w:jc w:val="center"/>
                          <w:rPr>
                            <w:sz w:val="18"/>
                            <w:szCs w:val="18"/>
                          </w:rPr>
                        </w:pPr>
                        <w:r>
                          <w:rPr>
                            <w:rFonts w:hint="eastAsia"/>
                            <w:sz w:val="18"/>
                            <w:szCs w:val="18"/>
                          </w:rPr>
                          <w:t>冷却水</w:t>
                        </w:r>
                      </w:p>
                    </w:txbxContent>
                  </v:textbox>
                </v:rect>
                <v:rect id="Rectangle 26" o:spid="_x0000_s1026" o:spt="1" style="position:absolute;left:3420110;top:1634490;height:493395;width:965835;" fillcolor="#FFFFFF" filled="t" stroked="t" coordsize="21600,21600" o:gfxdata="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PNPdnVAAAABQEA&#10;AA8AAAAAAAAAAQAgAAAAIgAAAGRycy9kb3ducmV2LnhtbFBLAQIUABQAAAAIAIdO4kC1cB+9HQIA&#10;AD4EAAAOAAAAAAAAAAEAIAAAACQBAABkcnMvZTJvRG9jLnhtbFBLBQYAAAAABgAGAFkBAACzBQAA&#10;AAA=&#10;">
                  <v:fill on="t" focussize="0,0"/>
                  <v:stroke color="#FFFFFF" miterlimit="8" joinstyle="miter"/>
                  <v:imagedata o:title=""/>
                  <o:lock v:ext="edit" aspectratio="f"/>
                  <v:textbox>
                    <w:txbxContent>
                      <w:p>
                        <w:pPr>
                          <w:spacing w:line="240" w:lineRule="exact"/>
                          <w:jc w:val="center"/>
                          <w:rPr>
                            <w:rFonts w:ascii="Times New Roman" w:hAnsi="Times New Roman" w:cs="Times New Roman"/>
                            <w:b/>
                            <w:color w:val="FF0000"/>
                            <w:sz w:val="18"/>
                            <w:szCs w:val="18"/>
                          </w:rPr>
                        </w:pPr>
                        <w:r>
                          <w:rPr>
                            <w:rFonts w:ascii="Times New Roman" w:hAnsi="Times New Roman" w:cs="Times New Roman"/>
                            <w:b/>
                            <w:color w:val="FF0000"/>
                            <w:sz w:val="18"/>
                            <w:szCs w:val="18"/>
                          </w:rPr>
                          <w:t>含水率</w:t>
                        </w:r>
                      </w:p>
                      <w:p>
                        <w:pPr>
                          <w:spacing w:line="240" w:lineRule="exact"/>
                          <w:jc w:val="center"/>
                          <w:rPr>
                            <w:rFonts w:ascii="Times New Roman" w:hAnsi="Times New Roman" w:cs="Times New Roman"/>
                            <w:b/>
                            <w:color w:val="FF0000"/>
                            <w:sz w:val="18"/>
                            <w:szCs w:val="18"/>
                          </w:rPr>
                        </w:pPr>
                        <w:r>
                          <w:rPr>
                            <w:rFonts w:ascii="Times New Roman" w:hAnsi="Times New Roman" w:cs="Times New Roman"/>
                            <w:b/>
                            <w:color w:val="FF0000"/>
                            <w:sz w:val="18"/>
                            <w:szCs w:val="18"/>
                          </w:rPr>
                          <w:t>＜20%</w:t>
                        </w:r>
                        <w:r>
                          <w:rPr>
                            <w:rFonts w:ascii="Times New Roman" w:cs="Times New Roman"/>
                            <w:b/>
                            <w:color w:val="FF0000"/>
                            <w:sz w:val="18"/>
                            <w:szCs w:val="18"/>
                          </w:rPr>
                          <w:t>油泥</w:t>
                        </w:r>
                      </w:p>
                    </w:txbxContent>
                  </v:textbox>
                </v:rect>
                <w10:wrap type="none"/>
                <w10:anchorlock/>
              </v:group>
            </w:pict>
          </mc:Fallback>
        </mc:AlternateContent>
      </w:r>
      <w:r>
        <w:rPr>
          <w:rFonts w:hint="eastAsia" w:ascii="Times New Roman" w:hAnsi="Times New Roman" w:cs="Times New Roman"/>
          <w:b/>
          <w:bCs/>
          <w:szCs w:val="32"/>
        </w:rPr>
        <w:t>图</w:t>
      </w:r>
      <w:r>
        <w:rPr>
          <w:rFonts w:hint="eastAsia" w:ascii="Times New Roman" w:hAnsi="Times New Roman" w:cs="Times New Roman"/>
          <w:b/>
          <w:bCs/>
          <w:szCs w:val="32"/>
          <w:lang w:val="en-US" w:eastAsia="zh-CN"/>
        </w:rPr>
        <w:t>2.5-1</w:t>
      </w:r>
      <w:r>
        <w:rPr>
          <w:rFonts w:hint="eastAsia" w:ascii="Times New Roman" w:hAnsi="Times New Roman" w:cs="Times New Roman"/>
          <w:b/>
          <w:bCs/>
          <w:szCs w:val="32"/>
        </w:rPr>
        <w:t xml:space="preserve">  脱水油泥蒸汽干化工艺流程简图</w:t>
      </w:r>
    </w:p>
    <w:p>
      <w:pPr>
        <w:pStyle w:val="277"/>
        <w:spacing w:before="0" w:after="0" w:line="360" w:lineRule="auto"/>
        <w:ind w:firstLine="480" w:firstLineChars="200"/>
        <w:rPr>
          <w:rFonts w:hint="eastAsia" w:ascii="Times New Roman" w:hAnsi="Times New Roman" w:cs="Times New Roman"/>
          <w:u w:val="single"/>
        </w:rPr>
      </w:pPr>
      <w:r>
        <w:rPr>
          <w:rFonts w:hint="eastAsia" w:ascii="Times New Roman" w:hAnsi="Times New Roman" w:cs="Times New Roman"/>
          <w:u w:val="single"/>
        </w:rPr>
        <w:t>工艺流程说明如下：</w:t>
      </w:r>
    </w:p>
    <w:p>
      <w:pPr>
        <w:pStyle w:val="277"/>
        <w:spacing w:before="0" w:after="0" w:line="360" w:lineRule="auto"/>
        <w:ind w:firstLine="480" w:firstLineChars="200"/>
        <w:rPr>
          <w:rFonts w:hint="eastAsia" w:ascii="Times New Roman" w:hAnsi="Times New Roman" w:cs="Times New Roman"/>
          <w:u w:val="single"/>
        </w:rPr>
      </w:pPr>
      <w:r>
        <w:rPr>
          <w:rFonts w:hint="eastAsia" w:ascii="Times New Roman" w:hAnsi="Times New Roman" w:cs="Times New Roman"/>
          <w:u w:val="single"/>
        </w:rPr>
        <w:t>（1）脱水后的油泥含水率约75%～85%（质量分数）通过人工投加至反应器中，与油泥调质改性剂充分反应混合后，经下料斗放出；</w:t>
      </w:r>
    </w:p>
    <w:p>
      <w:pPr>
        <w:pStyle w:val="277"/>
        <w:spacing w:before="0" w:after="0" w:line="360" w:lineRule="auto"/>
        <w:ind w:firstLine="480" w:firstLineChars="200"/>
        <w:rPr>
          <w:rFonts w:hint="eastAsia" w:ascii="Times New Roman" w:hAnsi="Times New Roman" w:cs="Times New Roman"/>
          <w:u w:val="single"/>
        </w:rPr>
      </w:pPr>
      <w:r>
        <w:rPr>
          <w:rFonts w:hint="eastAsia" w:ascii="Times New Roman" w:hAnsi="Times New Roman" w:cs="Times New Roman"/>
          <w:u w:val="single"/>
        </w:rPr>
        <w:t>（2）改性后的油泥采取人工投加方式投加至“油泥蒸汽干化反应器”中；利用水务作业部“一污”工段蒸汽管网热源，蒸汽管线（DN40mm）经过减压阀、带温度压力补偿型的“涡街”流量计后进入“油泥蒸汽干化反应器”中；改性后的油泥在干化反应器中反应，含水率达到要求后放出；</w:t>
      </w:r>
    </w:p>
    <w:p>
      <w:pPr>
        <w:pStyle w:val="277"/>
        <w:spacing w:before="0" w:after="0" w:line="360" w:lineRule="auto"/>
        <w:ind w:firstLine="480" w:firstLineChars="200"/>
        <w:rPr>
          <w:rFonts w:hint="eastAsia" w:ascii="Times New Roman" w:hAnsi="Times New Roman" w:cs="Times New Roman"/>
          <w:u w:val="single"/>
        </w:rPr>
      </w:pPr>
      <w:r>
        <w:rPr>
          <w:rFonts w:hint="eastAsia" w:ascii="Times New Roman" w:hAnsi="Times New Roman" w:cs="Times New Roman"/>
          <w:u w:val="single"/>
        </w:rPr>
        <w:t>（3）干化油泥收集后交由长岭分公司水务作业部储存、外委；</w:t>
      </w:r>
    </w:p>
    <w:p>
      <w:pPr>
        <w:pStyle w:val="277"/>
        <w:spacing w:before="0" w:after="0" w:line="360" w:lineRule="auto"/>
        <w:ind w:firstLine="480" w:firstLineChars="200"/>
        <w:rPr>
          <w:rFonts w:hint="eastAsia" w:ascii="Times New Roman" w:hAnsi="Times New Roman" w:cs="Times New Roman"/>
          <w:u w:val="single"/>
        </w:rPr>
      </w:pPr>
      <w:r>
        <w:rPr>
          <w:rFonts w:hint="eastAsia" w:ascii="Times New Roman" w:hAnsi="Times New Roman" w:cs="Times New Roman"/>
          <w:u w:val="single"/>
        </w:rPr>
        <w:t>（4）“油泥蒸汽干化反应器”产生的气体经引风机引出，输送至水冷冷却罐中被吸收；同时蒸汽冷凝水也进入冷却罐中，冷却水排放至一污隔油池中处理。</w:t>
      </w:r>
    </w:p>
    <w:p>
      <w:pPr>
        <w:pStyle w:val="277"/>
        <w:spacing w:before="0" w:afterLines="50" w:line="240" w:lineRule="auto"/>
        <w:ind w:left="-105" w:leftChars="-50" w:firstLine="0"/>
        <w:jc w:val="left"/>
        <w:rPr>
          <w:rFonts w:hint="eastAsia" w:ascii="Times New Roman" w:hAnsi="Times New Roman" w:cs="Times New Roman"/>
          <w:b/>
          <w:bCs/>
          <w:szCs w:val="32"/>
        </w:rPr>
      </w:pPr>
      <w:r>
        <w:rPr>
          <w:rFonts w:hint="eastAsia" w:ascii="Times New Roman" w:hAnsi="Times New Roman" w:cs="Times New Roman"/>
          <w:b/>
          <w:bCs/>
          <w:szCs w:val="32"/>
        </w:rPr>
        <w:t>结论</w:t>
      </w:r>
    </w:p>
    <w:p>
      <w:pPr>
        <w:pStyle w:val="277"/>
        <w:spacing w:before="0" w:after="0" w:line="360" w:lineRule="auto"/>
        <w:ind w:firstLine="480" w:firstLineChars="200"/>
        <w:rPr>
          <w:rFonts w:hint="eastAsia" w:ascii="Times New Roman" w:hAnsi="Times New Roman" w:cs="Times New Roman"/>
          <w:u w:val="single"/>
        </w:rPr>
      </w:pPr>
      <w:r>
        <w:rPr>
          <w:rFonts w:hint="eastAsia" w:ascii="Times New Roman" w:hAnsi="Times New Roman" w:cs="Times New Roman"/>
          <w:u w:val="single"/>
        </w:rPr>
        <w:t>（1）叠螺机脱水后的油含量较高的油泥改性后，通过油泥蒸汽干化脱水装置处理，出料含水率可以控制在30%以下，呈小颗粒状或粉状，达到试验要求；</w:t>
      </w:r>
    </w:p>
    <w:p>
      <w:pPr>
        <w:pStyle w:val="277"/>
        <w:spacing w:before="0" w:after="0" w:line="360" w:lineRule="auto"/>
        <w:ind w:firstLine="480" w:firstLineChars="200"/>
        <w:rPr>
          <w:rFonts w:hint="eastAsia" w:ascii="Times New Roman" w:hAnsi="Times New Roman" w:cs="Times New Roman"/>
          <w:u w:val="single"/>
        </w:rPr>
      </w:pPr>
      <w:r>
        <w:rPr>
          <w:rFonts w:hint="eastAsia" w:ascii="Times New Roman" w:hAnsi="Times New Roman" w:cs="Times New Roman"/>
          <w:u w:val="single"/>
        </w:rPr>
        <w:t>（2）油泥改性时，随着改性剂比例增加，相同干化条件出料含水率降低，随着含水率降低减量相对明显；</w:t>
      </w:r>
    </w:p>
    <w:p>
      <w:pPr>
        <w:pStyle w:val="277"/>
        <w:spacing w:before="0" w:after="0" w:line="360" w:lineRule="auto"/>
        <w:ind w:firstLine="480" w:firstLineChars="200"/>
        <w:rPr>
          <w:rFonts w:hint="eastAsia" w:ascii="Times New Roman" w:hAnsi="Times New Roman" w:cs="Times New Roman"/>
          <w:u w:val="single"/>
        </w:rPr>
      </w:pPr>
      <w:r>
        <w:rPr>
          <w:rFonts w:hint="eastAsia" w:ascii="Times New Roman" w:hAnsi="Times New Roman" w:cs="Times New Roman"/>
          <w:u w:val="single"/>
        </w:rPr>
        <w:t>（3）油泥蒸汽干化脱水与进料速度、反应时间、蒸汽温度、抽风系统等有直接关系，因此在油泥蒸汽干化处理时，这些因素应着重考虑。</w:t>
      </w:r>
    </w:p>
    <w:p>
      <w:pPr>
        <w:pStyle w:val="7"/>
        <w:numPr>
          <w:ilvl w:val="0"/>
          <w:numId w:val="0"/>
        </w:numPr>
        <w:spacing w:before="120" w:after="120"/>
        <w:ind w:left="142"/>
      </w:pPr>
      <w:r>
        <w:t>2.5.</w:t>
      </w:r>
      <w:r>
        <w:rPr>
          <w:rFonts w:hint="eastAsia"/>
          <w:lang w:val="en-US" w:eastAsia="zh-CN"/>
        </w:rPr>
        <w:t>2</w:t>
      </w:r>
      <w:r>
        <w:t xml:space="preserve"> 工艺流程简介</w:t>
      </w:r>
      <w:bookmarkEnd w:id="163"/>
    </w:p>
    <w:p>
      <w:pPr>
        <w:adjustRightInd w:val="0"/>
        <w:snapToGrid w:val="0"/>
        <w:spacing w:line="360" w:lineRule="auto"/>
        <w:ind w:firstLine="480" w:firstLineChars="200"/>
        <w:contextualSpacing/>
        <w:rPr>
          <w:rFonts w:ascii="Times New Roman" w:hAnsi="Times New Roman" w:cs="Times New Roman"/>
          <w:sz w:val="24"/>
        </w:rPr>
      </w:pPr>
      <w:r>
        <w:rPr>
          <w:rFonts w:ascii="Times New Roman" w:hAnsi="Times New Roman" w:cs="Times New Roman"/>
          <w:sz w:val="24"/>
        </w:rPr>
        <w:t>（1）油泥干化流程说明</w:t>
      </w:r>
    </w:p>
    <w:p>
      <w:pPr>
        <w:adjustRightInd w:val="0"/>
        <w:snapToGrid w:val="0"/>
        <w:spacing w:line="360" w:lineRule="auto"/>
        <w:ind w:firstLine="480" w:firstLineChars="200"/>
        <w:contextualSpacing/>
        <w:rPr>
          <w:rFonts w:ascii="Times New Roman" w:hAnsi="Times New Roman" w:cs="Times New Roman"/>
          <w:szCs w:val="28"/>
        </w:rPr>
      </w:pPr>
      <w:r>
        <w:rPr>
          <w:rFonts w:ascii="Times New Roman" w:hAnsi="Times New Roman" w:cs="Times New Roman"/>
          <w:sz w:val="24"/>
        </w:rPr>
        <w:t>① 油泥干化的工艺流程</w:t>
      </w:r>
      <w:r>
        <w:rPr>
          <w:rFonts w:hint="eastAsia" w:ascii="Times New Roman" w:hAnsi="Times New Roman" w:cs="Times New Roman"/>
          <w:sz w:val="24"/>
          <w:lang w:val="en-US" w:eastAsia="zh-CN"/>
        </w:rPr>
        <w:t>及产排污节点</w:t>
      </w:r>
      <w:r>
        <w:rPr>
          <w:rFonts w:ascii="Times New Roman" w:hAnsi="Times New Roman" w:cs="Times New Roman"/>
          <w:sz w:val="24"/>
        </w:rPr>
        <w:t>简图见下图</w:t>
      </w:r>
    </w:p>
    <w:p>
      <w:pPr>
        <w:adjustRightInd w:val="0"/>
        <w:snapToGrid w:val="0"/>
        <w:spacing w:line="360" w:lineRule="auto"/>
        <w:ind w:firstLine="560" w:firstLineChars="200"/>
        <w:contextualSpacing/>
        <w:jc w:val="left"/>
        <w:rPr>
          <w:rFonts w:ascii="Times New Roman" w:hAnsi="Times New Roman" w:cs="Times New Roman"/>
          <w:sz w:val="28"/>
          <w:szCs w:val="28"/>
        </w:rPr>
      </w:pPr>
      <w:r>
        <w:rPr>
          <w:rFonts w:ascii="Times New Roman" w:hAnsi="Times New Roman" w:cs="Times New Roman"/>
          <w:sz w:val="28"/>
          <w:szCs w:val="28"/>
        </w:rPr>
        <w:drawing>
          <wp:inline distT="0" distB="0" distL="0" distR="0">
            <wp:extent cx="5582285" cy="1583690"/>
            <wp:effectExtent l="0" t="0" r="0" b="0"/>
            <wp:docPr id="1036" name="图片 40"/>
            <wp:cNvGraphicFramePr/>
            <a:graphic xmlns:a="http://schemas.openxmlformats.org/drawingml/2006/main">
              <a:graphicData uri="http://schemas.openxmlformats.org/drawingml/2006/picture">
                <pic:pic xmlns:pic="http://schemas.openxmlformats.org/drawingml/2006/picture">
                  <pic:nvPicPr>
                    <pic:cNvPr id="1036" name="图片 40"/>
                    <pic:cNvPicPr/>
                  </pic:nvPicPr>
                  <pic:blipFill>
                    <a:blip r:embed="rId41" cstate="print"/>
                    <a:srcRect l="33971" t="26964" r="18022" b="54565"/>
                    <a:stretch>
                      <a:fillRect/>
                    </a:stretch>
                  </pic:blipFill>
                  <pic:spPr>
                    <a:xfrm>
                      <a:off x="0" y="0"/>
                      <a:ext cx="5582285" cy="1583690"/>
                    </a:xfrm>
                    <a:prstGeom prst="rect">
                      <a:avLst/>
                    </a:prstGeom>
                    <a:ln>
                      <a:noFill/>
                    </a:ln>
                  </pic:spPr>
                </pic:pic>
              </a:graphicData>
            </a:graphic>
          </wp:inline>
        </w:drawing>
      </w:r>
    </w:p>
    <w:p>
      <w:pPr>
        <w:pStyle w:val="259"/>
        <w:snapToGrid w:val="0"/>
        <w:spacing w:line="360" w:lineRule="auto"/>
        <w:ind w:firstLine="482"/>
        <w:contextualSpacing/>
        <w:jc w:val="center"/>
        <w:rPr>
          <w:rFonts w:ascii="Times New Roman" w:hAnsi="Times New Roman" w:cs="Times New Roman"/>
          <w:b/>
          <w:u w:val="single"/>
        </w:rPr>
      </w:pPr>
      <w:r>
        <w:rPr>
          <w:rFonts w:ascii="Times New Roman" w:hAnsi="Times New Roman" w:cs="Times New Roman"/>
          <w:b/>
          <w:u w:val="single"/>
        </w:rPr>
        <w:t>图 2.5-</w:t>
      </w:r>
      <w:r>
        <w:rPr>
          <w:rFonts w:hint="eastAsia" w:ascii="Times New Roman" w:hAnsi="Times New Roman" w:cs="Times New Roman"/>
          <w:b/>
          <w:u w:val="single"/>
          <w:lang w:val="en-US" w:eastAsia="zh-CN"/>
        </w:rPr>
        <w:t>2</w:t>
      </w:r>
      <w:r>
        <w:rPr>
          <w:rFonts w:ascii="Times New Roman" w:hAnsi="Times New Roman" w:cs="Times New Roman"/>
          <w:b/>
          <w:u w:val="single"/>
        </w:rPr>
        <w:t>油泥干化流程</w:t>
      </w:r>
      <w:r>
        <w:rPr>
          <w:rFonts w:hint="eastAsia" w:ascii="Times New Roman" w:hAnsi="Times New Roman" w:cs="Times New Roman"/>
          <w:b/>
          <w:u w:val="single"/>
          <w:lang w:val="en-US" w:eastAsia="zh-CN"/>
        </w:rPr>
        <w:t>及产排污节点</w:t>
      </w:r>
      <w:r>
        <w:rPr>
          <w:rFonts w:ascii="Times New Roman" w:hAnsi="Times New Roman" w:cs="Times New Roman"/>
          <w:b/>
          <w:u w:val="single"/>
        </w:rPr>
        <w:t>简图</w:t>
      </w:r>
    </w:p>
    <w:p>
      <w:pPr>
        <w:adjustRightInd w:val="0"/>
        <w:snapToGrid w:val="0"/>
        <w:spacing w:line="360" w:lineRule="auto"/>
        <w:ind w:firstLine="480" w:firstLineChars="200"/>
        <w:contextualSpacing/>
        <w:rPr>
          <w:rFonts w:ascii="Times New Roman" w:hAnsi="Times New Roman" w:cs="Times New Roman"/>
          <w:sz w:val="24"/>
        </w:rPr>
      </w:pPr>
      <w:r>
        <w:rPr>
          <w:rFonts w:ascii="Times New Roman" w:hAnsi="Times New Roman" w:cs="Times New Roman"/>
          <w:sz w:val="24"/>
        </w:rPr>
        <w:t>② 油泥干化工艺流程简述</w:t>
      </w:r>
    </w:p>
    <w:p>
      <w:pPr>
        <w:adjustRightInd w:val="0"/>
        <w:snapToGrid w:val="0"/>
        <w:spacing w:line="360" w:lineRule="auto"/>
        <w:ind w:firstLine="480" w:firstLineChars="200"/>
        <w:contextualSpacing/>
        <w:rPr>
          <w:rFonts w:ascii="Times New Roman" w:hAnsi="Times New Roman" w:cs="Times New Roman"/>
          <w:sz w:val="24"/>
        </w:rPr>
      </w:pPr>
      <w:r>
        <w:rPr>
          <w:rFonts w:ascii="Times New Roman" w:hAnsi="Times New Roman" w:cs="Times New Roman"/>
          <w:sz w:val="24"/>
        </w:rPr>
        <w:t>一污现有油泥浮渣池内的油泥和浮渣，固含量约3%，经提升泵提升至油泥浮渣罐（TK-0301）进行储存，罐内实现部分脱水和脱油功能。罐内的油泥浮渣经泵（P-0301AB）提升至叠螺油泥脱水机进行脱水（脱水机前投加PAM溶液），经脱水后固体含量提升至25%。脱水油泥与检修时产生的罐底油泥、改性剂混合后进入卧式搅拌机（JB-0301）进行搅拌改性，改性后的油泥进入油泥料斗2（V-002）内，通过料斗出口控制阀控制出泥量，经油泥螺旋输送机（LX-0301）输送至桨叶式干燥机（SR-0302）进行干燥。干化后的油泥固含量大于</w:t>
      </w:r>
      <w:r>
        <w:rPr>
          <w:rFonts w:hint="eastAsia" w:ascii="Times New Roman" w:hAnsi="Times New Roman" w:cs="Times New Roman"/>
          <w:sz w:val="24"/>
        </w:rPr>
        <w:t>7</w:t>
      </w:r>
      <w:r>
        <w:rPr>
          <w:rFonts w:ascii="Times New Roman" w:hAnsi="Times New Roman" w:cs="Times New Roman"/>
          <w:sz w:val="24"/>
        </w:rPr>
        <w:t>0%</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含水率小于30%</w:t>
      </w:r>
      <w:r>
        <w:rPr>
          <w:rFonts w:hint="eastAsia" w:ascii="Times New Roman" w:hAnsi="Times New Roman" w:cs="Times New Roman"/>
          <w:sz w:val="24"/>
          <w:lang w:eastAsia="zh-CN"/>
        </w:rPr>
        <w:t>）</w:t>
      </w:r>
      <w:r>
        <w:rPr>
          <w:rFonts w:ascii="Times New Roman" w:hAnsi="Times New Roman" w:cs="Times New Roman"/>
          <w:sz w:val="24"/>
        </w:rPr>
        <w:t>，经袋包装后由</w:t>
      </w:r>
      <w:r>
        <w:rPr>
          <w:rFonts w:ascii="Times New Roman" w:hAnsi="Times New Roman" w:eastAsia="宋体" w:cs="Times New Roman"/>
          <w:sz w:val="24"/>
        </w:rPr>
        <w:t>运输车外</w:t>
      </w:r>
      <w:r>
        <w:rPr>
          <w:rFonts w:ascii="Times New Roman" w:hAnsi="Times New Roman" w:cs="Times New Roman"/>
          <w:sz w:val="24"/>
        </w:rPr>
        <w:t>运。</w:t>
      </w:r>
    </w:p>
    <w:p>
      <w:pPr>
        <w:adjustRightInd w:val="0"/>
        <w:snapToGrid w:val="0"/>
        <w:spacing w:line="360" w:lineRule="auto"/>
        <w:ind w:firstLine="480" w:firstLineChars="200"/>
        <w:contextualSpacing/>
        <w:rPr>
          <w:rFonts w:ascii="Times New Roman" w:hAnsi="Times New Roman" w:cs="Times New Roman"/>
          <w:sz w:val="24"/>
        </w:rPr>
      </w:pPr>
      <w:r>
        <w:rPr>
          <w:rFonts w:ascii="Times New Roman" w:hAnsi="Times New Roman" w:cs="Times New Roman"/>
          <w:sz w:val="24"/>
        </w:rPr>
        <w:t>（2）尾气处理</w:t>
      </w:r>
    </w:p>
    <w:p>
      <w:pPr>
        <w:adjustRightInd w:val="0"/>
        <w:snapToGrid w:val="0"/>
        <w:spacing w:line="360" w:lineRule="auto"/>
        <w:ind w:firstLine="480" w:firstLineChars="200"/>
        <w:contextualSpacing/>
        <w:rPr>
          <w:rFonts w:ascii="Times New Roman" w:hAnsi="Times New Roman" w:cs="Times New Roman"/>
          <w:sz w:val="24"/>
        </w:rPr>
      </w:pPr>
      <w:r>
        <w:rPr>
          <w:rFonts w:ascii="Times New Roman" w:hAnsi="Times New Roman" w:cs="Times New Roman"/>
          <w:sz w:val="24"/>
        </w:rPr>
        <mc:AlternateContent>
          <mc:Choice Requires="wpg">
            <w:drawing>
              <wp:anchor distT="0" distB="0" distL="0" distR="0" simplePos="0" relativeHeight="251631616" behindDoc="0" locked="0" layoutInCell="1" allowOverlap="1">
                <wp:simplePos x="0" y="0"/>
                <wp:positionH relativeFrom="margin">
                  <wp:posOffset>47625</wp:posOffset>
                </wp:positionH>
                <wp:positionV relativeFrom="paragraph">
                  <wp:posOffset>267335</wp:posOffset>
                </wp:positionV>
                <wp:extent cx="5762625" cy="464185"/>
                <wp:effectExtent l="0" t="0" r="28575" b="12065"/>
                <wp:wrapNone/>
                <wp:docPr id="1037" name="组合 60"/>
                <wp:cNvGraphicFramePr/>
                <a:graphic xmlns:a="http://schemas.openxmlformats.org/drawingml/2006/main">
                  <a:graphicData uri="http://schemas.microsoft.com/office/word/2010/wordprocessingGroup">
                    <wpg:wgp>
                      <wpg:cNvGrpSpPr/>
                      <wpg:grpSpPr>
                        <a:xfrm>
                          <a:off x="0" y="0"/>
                          <a:ext cx="5762625" cy="464184"/>
                          <a:chOff x="47821" y="-24373"/>
                          <a:chExt cx="5786095" cy="423284"/>
                        </a:xfrm>
                      </wpg:grpSpPr>
                      <wps:wsp>
                        <wps:cNvPr id="1" name="直接箭头连接符 1"/>
                        <wps:cNvCnPr/>
                        <wps:spPr>
                          <a:xfrm flipV="1">
                            <a:off x="495300" y="133350"/>
                            <a:ext cx="518160" cy="3810"/>
                          </a:xfrm>
                          <a:prstGeom prst="straightConnector1">
                            <a:avLst/>
                          </a:prstGeom>
                          <a:ln w="9525" cap="flat" cmpd="sng">
                            <a:solidFill>
                              <a:srgbClr val="000000"/>
                            </a:solidFill>
                            <a:prstDash val="solid"/>
                            <a:round/>
                            <a:headEnd type="none" w="med" len="med"/>
                            <a:tailEnd type="arrow" w="med" len="med"/>
                          </a:ln>
                        </wps:spPr>
                        <wps:bodyPr/>
                      </wps:wsp>
                      <wps:wsp>
                        <wps:cNvPr id="2" name="矩形 2"/>
                        <wps:cNvSpPr/>
                        <wps:spPr>
                          <a:xfrm>
                            <a:off x="47821" y="17369"/>
                            <a:ext cx="459062" cy="22579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尾气</w:t>
                              </w:r>
                            </w:p>
                          </w:txbxContent>
                        </wps:txbx>
                        <wps:bodyPr vert="horz" wrap="square" lIns="91440" tIns="45720" rIns="91440" bIns="45720" anchor="t">
                          <a:noAutofit/>
                        </wps:bodyPr>
                      </wps:wsp>
                      <wps:wsp>
                        <wps:cNvPr id="3" name="矩形 3"/>
                        <wps:cNvSpPr/>
                        <wps:spPr>
                          <a:xfrm>
                            <a:off x="1009248" y="9525"/>
                            <a:ext cx="798312" cy="2476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一级碱洗塔</w:t>
                              </w:r>
                            </w:p>
                          </w:txbxContent>
                        </wps:txbx>
                        <wps:bodyPr vert="horz" wrap="square" lIns="91440" tIns="45720" rIns="91440" bIns="45720" anchor="t">
                          <a:noAutofit/>
                        </wps:bodyPr>
                      </wps:wsp>
                      <wps:wsp>
                        <wps:cNvPr id="4" name="矩形 4"/>
                        <wps:cNvSpPr/>
                        <wps:spPr>
                          <a:xfrm>
                            <a:off x="2342916" y="28575"/>
                            <a:ext cx="765320" cy="2476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二级碱洗塔</w:t>
                              </w:r>
                            </w:p>
                          </w:txbxContent>
                        </wps:txbx>
                        <wps:bodyPr vert="horz" wrap="square" lIns="91440" tIns="45720" rIns="91440" bIns="45720" anchor="t">
                          <a:noAutofit/>
                        </wps:bodyPr>
                      </wps:wsp>
                      <wps:wsp>
                        <wps:cNvPr id="5" name="直接箭头连接符 5"/>
                        <wps:cNvCnPr/>
                        <wps:spPr>
                          <a:xfrm flipV="1">
                            <a:off x="1828800" y="133350"/>
                            <a:ext cx="518160" cy="3810"/>
                          </a:xfrm>
                          <a:prstGeom prst="straightConnector1">
                            <a:avLst/>
                          </a:prstGeom>
                          <a:ln w="9525" cap="flat" cmpd="sng">
                            <a:solidFill>
                              <a:srgbClr val="000000"/>
                            </a:solidFill>
                            <a:prstDash val="solid"/>
                            <a:round/>
                            <a:headEnd type="none" w="med" len="med"/>
                            <a:tailEnd type="arrow" w="med" len="med"/>
                          </a:ln>
                        </wps:spPr>
                        <wps:bodyPr/>
                      </wps:wsp>
                      <wps:wsp>
                        <wps:cNvPr id="6" name="矩形 6"/>
                        <wps:cNvSpPr/>
                        <wps:spPr>
                          <a:xfrm>
                            <a:off x="3608970" y="19050"/>
                            <a:ext cx="886018" cy="2762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活性炭吸附罐</w:t>
                              </w:r>
                            </w:p>
                          </w:txbxContent>
                        </wps:txbx>
                        <wps:bodyPr vert="horz" wrap="square" lIns="91440" tIns="45720" rIns="91440" bIns="45720" anchor="t">
                          <a:noAutofit/>
                        </wps:bodyPr>
                      </wps:wsp>
                      <wps:wsp>
                        <wps:cNvPr id="7" name="直接箭头连接符 7"/>
                        <wps:cNvCnPr/>
                        <wps:spPr>
                          <a:xfrm flipV="1">
                            <a:off x="3095392" y="152400"/>
                            <a:ext cx="518160" cy="3810"/>
                          </a:xfrm>
                          <a:prstGeom prst="straightConnector1">
                            <a:avLst/>
                          </a:prstGeom>
                          <a:ln w="9525" cap="flat" cmpd="sng">
                            <a:solidFill>
                              <a:srgbClr val="000000"/>
                            </a:solidFill>
                            <a:prstDash val="solid"/>
                            <a:round/>
                            <a:headEnd type="none" w="med" len="med"/>
                            <a:tailEnd type="arrow" w="med" len="med"/>
                          </a:ln>
                        </wps:spPr>
                        <wps:bodyPr/>
                      </wps:wsp>
                      <wps:wsp>
                        <wps:cNvPr id="8" name="直接箭头连接符 8"/>
                        <wps:cNvCnPr/>
                        <wps:spPr>
                          <a:xfrm flipV="1">
                            <a:off x="4501272" y="152400"/>
                            <a:ext cx="518160" cy="3810"/>
                          </a:xfrm>
                          <a:prstGeom prst="straightConnector1">
                            <a:avLst/>
                          </a:prstGeom>
                          <a:ln w="9525" cap="flat" cmpd="sng">
                            <a:solidFill>
                              <a:srgbClr val="000000"/>
                            </a:solidFill>
                            <a:prstDash val="solid"/>
                            <a:round/>
                            <a:headEnd type="none" w="med" len="med"/>
                            <a:tailEnd type="arrow" w="med" len="med"/>
                          </a:ln>
                        </wps:spPr>
                        <wps:bodyPr/>
                      </wps:wsp>
                      <wps:wsp>
                        <wps:cNvPr id="9" name="矩形 9"/>
                        <wps:cNvSpPr/>
                        <wps:spPr>
                          <a:xfrm>
                            <a:off x="5033558" y="-24373"/>
                            <a:ext cx="800358" cy="423284"/>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sz w:val="18"/>
                                  <w:szCs w:val="18"/>
                                </w:rPr>
                                <w:t>一</w:t>
                              </w:r>
                              <w:r>
                                <w:rPr>
                                  <w:rFonts w:hint="eastAsia"/>
                                  <w:sz w:val="18"/>
                                  <w:szCs w:val="18"/>
                                </w:rPr>
                                <w:t>污恶臭治理设施</w:t>
                              </w:r>
                            </w:p>
                          </w:txbxContent>
                        </wps:txbx>
                        <wps:bodyPr vert="horz" wrap="square" lIns="91440" tIns="45720" rIns="91440" bIns="45720" anchor="t">
                          <a:noAutofit/>
                        </wps:bodyPr>
                      </wps:wsp>
                    </wpg:wgp>
                  </a:graphicData>
                </a:graphic>
              </wp:anchor>
            </w:drawing>
          </mc:Choice>
          <mc:Fallback>
            <w:pict>
              <v:group id="组合 60" o:spid="_x0000_s1026" o:spt="203" style="position:absolute;left:0pt;margin-left:3.75pt;margin-top:21.05pt;height:36.55pt;width:453.75pt;mso-position-horizontal-relative:margin;z-index:251631616;mso-width-relative:page;mso-height-relative:page;" coordorigin="47821,-24373" coordsize="5786095,423284" o:gfxdata="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Ccc10jYAAAACAEAAA8AAAAAAAAA&#10;AQAgAAAAIgAAAGRycy9kb3ducmV2LnhtbFBLAQIUABQAAAAIAIdO4kA8jFHxSwQAADAZAAAOAAAA&#10;AAAAAAEAIAAAACcBAABkcnMvZTJvRG9jLnhtbFBLBQYAAAAABgAGAFkBAADkBwAAAAA=&#10;">
                <o:lock v:ext="edit" aspectratio="f"/>
                <v:shape id="_x0000_s1026" o:spid="_x0000_s1026" o:spt="32" type="#_x0000_t32" style="position:absolute;left:495300;top:133350;flip:y;height:3810;width:518160;" filled="f" stroked="t" coordsize="21600,21600" o:gfxdata="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sqArugAAANo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rect id="_x0000_s1026" o:spid="_x0000_s1026" o:spt="1" style="position:absolute;left:47821;top:17369;height:225799;width:459062;" fillcolor="#FFFFFF" filled="t" stroked="t" coordsize="21600,21600" o:gfxdata="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qFLu5AAAA2g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rPr>
                            <w:sz w:val="18"/>
                            <w:szCs w:val="18"/>
                          </w:rPr>
                        </w:pPr>
                        <w:r>
                          <w:rPr>
                            <w:rFonts w:hint="eastAsia"/>
                            <w:sz w:val="18"/>
                            <w:szCs w:val="18"/>
                          </w:rPr>
                          <w:t>尾气</w:t>
                        </w:r>
                      </w:p>
                    </w:txbxContent>
                  </v:textbox>
                </v:rect>
                <v:rect id="_x0000_s1026" o:spid="_x0000_s1026" o:spt="1" style="position:absolute;left:1009248;top:9525;height:247650;width:798312;" fillcolor="#FFFFFF" filled="t" stroked="t" coordsize="21600,21600" o:gfxdata="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msSC5AAAA2g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rPr>
                            <w:sz w:val="18"/>
                            <w:szCs w:val="18"/>
                          </w:rPr>
                        </w:pPr>
                        <w:r>
                          <w:rPr>
                            <w:rFonts w:hint="eastAsia"/>
                            <w:sz w:val="18"/>
                            <w:szCs w:val="18"/>
                          </w:rPr>
                          <w:t>一级碱洗塔</w:t>
                        </w:r>
                      </w:p>
                    </w:txbxContent>
                  </v:textbox>
                </v:rect>
                <v:rect id="_x0000_s1026" o:spid="_x0000_s1026" o:spt="1" style="position:absolute;left:2342916;top:28575;height:247650;width:765320;" fillcolor="#FFFFFF" filled="t" stroked="t" coordsize="21600,21600" o:gfxdata="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08pVLsAAADa&#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rPr>
                            <w:sz w:val="18"/>
                            <w:szCs w:val="18"/>
                          </w:rPr>
                        </w:pPr>
                        <w:r>
                          <w:rPr>
                            <w:rFonts w:hint="eastAsia"/>
                            <w:sz w:val="18"/>
                            <w:szCs w:val="18"/>
                          </w:rPr>
                          <w:t>二级碱洗塔</w:t>
                        </w:r>
                      </w:p>
                    </w:txbxContent>
                  </v:textbox>
                </v:rect>
                <v:shape id="_x0000_s1026" o:spid="_x0000_s1026" o:spt="32" type="#_x0000_t32" style="position:absolute;left:1828800;top:133350;flip:y;height:3810;width:518160;" filled="f" stroked="t" coordsize="21600,21600" o:gfxdata="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Jpii8AAAA&#10;2g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rect id="_x0000_s1026" o:spid="_x0000_s1026" o:spt="1" style="position:absolute;left:3608970;top:19050;height:276225;width:886018;" fillcolor="#FFFFFF" filled="t" stroked="t" coordsize="21600,21600" o:gfxdata="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REri8AAAA&#10;2g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sz w:val="18"/>
                            <w:szCs w:val="18"/>
                          </w:rPr>
                        </w:pPr>
                        <w:r>
                          <w:rPr>
                            <w:rFonts w:hint="eastAsia"/>
                            <w:sz w:val="18"/>
                            <w:szCs w:val="18"/>
                          </w:rPr>
                          <w:t>活性炭吸附罐</w:t>
                        </w:r>
                      </w:p>
                    </w:txbxContent>
                  </v:textbox>
                </v:rect>
                <v:shape id="_x0000_s1026" o:spid="_x0000_s1026" o:spt="32" type="#_x0000_t32" style="position:absolute;left:3095392;top:152400;flip:y;height:3810;width:518160;" filled="f" stroked="t" coordsize="21600,21600" o:gfxdata="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XncS8AAAA&#10;2g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_x0000_s1026" o:spid="_x0000_s1026" o:spt="32" type="#_x0000_t32" style="position:absolute;left:4501272;top:152400;flip:y;height:3810;width:518160;" filled="f" stroked="t" coordsize="21600,21600" o:gfxdata="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iAm2ugAAANo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rect id="_x0000_s1026" o:spid="_x0000_s1026" o:spt="1" style="position:absolute;left:5033558;top:-24373;height:423284;width:800358;" fillcolor="#FFFFFF" filled="t" stroked="t" coordsize="21600,21600" o:gfxdata="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6GyrsAAADa&#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rPr>
                            <w:sz w:val="18"/>
                            <w:szCs w:val="18"/>
                          </w:rPr>
                        </w:pPr>
                        <w:r>
                          <w:rPr>
                            <w:sz w:val="18"/>
                            <w:szCs w:val="18"/>
                          </w:rPr>
                          <w:t>一</w:t>
                        </w:r>
                        <w:r>
                          <w:rPr>
                            <w:rFonts w:hint="eastAsia"/>
                            <w:sz w:val="18"/>
                            <w:szCs w:val="18"/>
                          </w:rPr>
                          <w:t>污恶臭治理设施</w:t>
                        </w:r>
                      </w:p>
                    </w:txbxContent>
                  </v:textbox>
                </v:rect>
              </v:group>
            </w:pict>
          </mc:Fallback>
        </mc:AlternateContent>
      </w:r>
      <w:r>
        <w:rPr>
          <w:rFonts w:ascii="Times New Roman" w:hAnsi="Times New Roman" w:cs="Times New Roman"/>
          <w:sz w:val="24"/>
        </w:rPr>
        <w:t>① 尾气处理流程简图</w:t>
      </w:r>
    </w:p>
    <w:p>
      <w:pPr>
        <w:adjustRightInd w:val="0"/>
        <w:snapToGrid w:val="0"/>
        <w:spacing w:line="360" w:lineRule="auto"/>
        <w:ind w:firstLine="480" w:firstLineChars="200"/>
        <w:contextualSpacing/>
        <w:rPr>
          <w:rFonts w:ascii="Times New Roman" w:hAnsi="Times New Roman" w:cs="Times New Roman"/>
          <w:sz w:val="24"/>
        </w:rPr>
      </w:pPr>
    </w:p>
    <w:p>
      <w:pPr>
        <w:pStyle w:val="259"/>
        <w:snapToGrid w:val="0"/>
        <w:spacing w:line="360" w:lineRule="auto"/>
        <w:ind w:firstLine="482"/>
        <w:contextualSpacing/>
        <w:jc w:val="center"/>
        <w:rPr>
          <w:rFonts w:ascii="Times New Roman" w:hAnsi="Times New Roman" w:cs="Times New Roman"/>
          <w:b/>
        </w:rPr>
      </w:pPr>
    </w:p>
    <w:p>
      <w:pPr>
        <w:pStyle w:val="259"/>
        <w:snapToGrid w:val="0"/>
        <w:spacing w:line="360" w:lineRule="auto"/>
        <w:ind w:firstLine="482"/>
        <w:contextualSpacing/>
        <w:jc w:val="center"/>
        <w:rPr>
          <w:rFonts w:ascii="Times New Roman" w:hAnsi="Times New Roman" w:cs="Times New Roman"/>
          <w:b/>
        </w:rPr>
      </w:pPr>
      <w:r>
        <w:rPr>
          <w:rFonts w:ascii="Times New Roman" w:hAnsi="Times New Roman" w:cs="Times New Roman"/>
          <w:b/>
        </w:rPr>
        <w:t>图 2.5-</w:t>
      </w:r>
      <w:r>
        <w:rPr>
          <w:rFonts w:hint="eastAsia" w:ascii="Times New Roman" w:hAnsi="Times New Roman" w:cs="Times New Roman"/>
          <w:b/>
          <w:lang w:val="en-US" w:eastAsia="zh-CN"/>
        </w:rPr>
        <w:t>3</w:t>
      </w:r>
      <w:r>
        <w:rPr>
          <w:rFonts w:ascii="Times New Roman" w:hAnsi="Times New Roman" w:cs="Times New Roman"/>
          <w:b/>
        </w:rPr>
        <w:t xml:space="preserve"> 尾气处理流程简图</w:t>
      </w:r>
    </w:p>
    <w:p>
      <w:pPr>
        <w:adjustRightInd w:val="0"/>
        <w:snapToGrid w:val="0"/>
        <w:spacing w:line="360" w:lineRule="auto"/>
        <w:ind w:firstLine="480" w:firstLineChars="200"/>
        <w:contextualSpacing/>
        <w:rPr>
          <w:rFonts w:ascii="Times New Roman" w:hAnsi="Times New Roman" w:cs="Times New Roman"/>
          <w:sz w:val="24"/>
        </w:rPr>
      </w:pPr>
      <w:r>
        <w:rPr>
          <w:rFonts w:ascii="Times New Roman" w:hAnsi="Times New Roman" w:cs="Times New Roman"/>
          <w:sz w:val="24"/>
        </w:rPr>
        <w:t>② 尾气处理流程简述</w:t>
      </w:r>
    </w:p>
    <w:p>
      <w:pPr>
        <w:adjustRightInd w:val="0"/>
        <w:snapToGrid w:val="0"/>
        <w:spacing w:line="360" w:lineRule="auto"/>
        <w:ind w:firstLine="480" w:firstLineChars="200"/>
        <w:contextualSpacing/>
        <w:rPr>
          <w:rFonts w:ascii="Times New Roman" w:hAnsi="Times New Roman" w:cs="Times New Roman"/>
          <w:sz w:val="24"/>
        </w:rPr>
      </w:pPr>
      <w:r>
        <w:rPr>
          <w:rFonts w:ascii="Times New Roman" w:hAnsi="Times New Roman" w:cs="Times New Roman"/>
          <w:sz w:val="24"/>
        </w:rPr>
        <w:t>桨叶式干燥机（SR-0302）尾气与油泥浮渣罐、污油池、含油污水池、叠螺脱水机等环节产生的废气进入两级碱洗塔脱除硫化氢、氨等恶臭物质，再进活性炭吸附罐吸附掉部分非甲烷总烃及苯系物后，送长岭分公司一污恶臭治理设施处理。</w:t>
      </w:r>
    </w:p>
    <w:p>
      <w:pPr>
        <w:pStyle w:val="7"/>
        <w:numPr>
          <w:ilvl w:val="0"/>
          <w:numId w:val="0"/>
        </w:numPr>
        <w:spacing w:before="120" w:after="120"/>
        <w:ind w:left="142"/>
      </w:pPr>
      <w:bookmarkStart w:id="166" w:name="_Toc5801"/>
      <w:r>
        <w:t>2.5.</w:t>
      </w:r>
      <w:r>
        <w:rPr>
          <w:rFonts w:hint="eastAsia"/>
          <w:lang w:val="en-US" w:eastAsia="zh-CN"/>
        </w:rPr>
        <w:t>3</w:t>
      </w:r>
      <w:r>
        <w:t>主要产污环节</w:t>
      </w:r>
      <w:r>
        <w:rPr>
          <w:rFonts w:hint="eastAsia"/>
          <w:b/>
          <w:bCs/>
          <w:color w:val="auto"/>
          <w:lang w:val="en-US" w:eastAsia="zh-CN"/>
        </w:rPr>
        <w:t>及物料平衡</w:t>
      </w:r>
      <w:r>
        <w:t>：</w:t>
      </w:r>
      <w:bookmarkEnd w:id="166"/>
    </w:p>
    <w:p>
      <w:pPr>
        <w:spacing w:line="360" w:lineRule="auto"/>
        <w:rPr>
          <w:b/>
          <w:bCs/>
          <w:sz w:val="24"/>
          <w:szCs w:val="24"/>
        </w:rPr>
      </w:pPr>
      <w:r>
        <w:rPr>
          <w:b/>
          <w:bCs/>
          <w:sz w:val="24"/>
          <w:szCs w:val="24"/>
        </w:rPr>
        <w:t>主要产污环节和污染源分析：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根据1.3万吨/年油泥浮渣干化预处理项目工艺流程，其生产中有废水、废气污染物产生，同时还有设备噪声产生，以及干化后的油泥浮渣、废活性炭、废污油和机泵废润滑油产生。</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（1）废水</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的废水主要为污泥脱水产生的含油污水、洗眼器排水、污染雨水和地面冲洗排水，含油污水量约为5.825t/h（间断排放），最大为15t/h，年排水量约为11650t/a，污水经收集后进入含油污水提升池，经隔油后达到一污纳水要求后提升排至一污处理达标后排放或回用。</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（2）有组织废气</w:t>
      </w:r>
    </w:p>
    <w:p>
      <w:pPr>
        <w:pStyle w:val="259"/>
        <w:spacing w:line="360" w:lineRule="auto"/>
        <w:ind w:firstLine="480"/>
        <w:rPr>
          <w:rFonts w:ascii="Times New Roman" w:hAnsi="Times New Roman" w:cs="Times New Roman"/>
          <w:u w:val="single"/>
        </w:rPr>
      </w:pPr>
      <w:r>
        <w:rPr>
          <w:rFonts w:ascii="Times New Roman" w:hAnsi="Times New Roman" w:cs="Times New Roman"/>
          <w:u w:val="single"/>
        </w:rPr>
        <w:t>本项目的废气主要为桨叶式干燥机、油泥浮渣罐、污油池、含油污水池、叠螺脱水机等环节产生的废气，废气经预处理后再送长岭分公司污水处理场处理。</w:t>
      </w:r>
    </w:p>
    <w:p>
      <w:pPr>
        <w:numPr>
          <w:ilvl w:val="0"/>
          <w:numId w:val="11"/>
        </w:numPr>
        <w:spacing w:line="360" w:lineRule="auto"/>
        <w:ind w:left="-218" w:leftChars="-104" w:firstLine="698" w:firstLineChars="291"/>
        <w:rPr>
          <w:rFonts w:ascii="Times New Roman" w:hAnsi="Times New Roman" w:cs="Times New Roman"/>
          <w:sz w:val="24"/>
          <w:szCs w:val="24"/>
          <w:u w:val="single"/>
        </w:rPr>
      </w:pPr>
      <w:r>
        <w:rPr>
          <w:rFonts w:hint="eastAsia" w:ascii="Times New Roman" w:hAnsi="Times New Roman" w:cs="Times New Roman"/>
          <w:sz w:val="24"/>
          <w:szCs w:val="24"/>
          <w:u w:val="single"/>
          <w:lang w:val="en-US" w:eastAsia="zh-CN"/>
        </w:rPr>
        <w:t>无</w:t>
      </w:r>
      <w:r>
        <w:rPr>
          <w:rFonts w:ascii="Times New Roman" w:hAnsi="Times New Roman" w:cs="Times New Roman"/>
          <w:sz w:val="24"/>
          <w:szCs w:val="24"/>
          <w:u w:val="single"/>
        </w:rPr>
        <w:t>组织废气</w:t>
      </w:r>
    </w:p>
    <w:p>
      <w:pPr>
        <w:pStyle w:val="9"/>
        <w:ind w:firstLine="480"/>
        <w:rPr>
          <w:rFonts w:hint="eastAsia" w:ascii="Times New Roman" w:hAnsi="Times New Roman" w:eastAsia="宋体" w:cs="Times New Roman"/>
          <w:u w:val="single"/>
          <w:lang w:eastAsia="zh-CN"/>
        </w:rPr>
      </w:pPr>
      <w:r>
        <w:rPr>
          <w:rFonts w:ascii="Times New Roman" w:hAnsi="Times New Roman" w:cs="Times New Roman"/>
          <w:u w:val="single"/>
        </w:rPr>
        <w:t>本项目无组织排放源，主要是机泵及管道输送过程中，在阀门法兰处发生泄漏时产生的无组织</w:t>
      </w:r>
      <w:r>
        <w:rPr>
          <w:rFonts w:hint="eastAsia" w:ascii="Times New Roman" w:hAnsi="Times New Roman" w:cs="Times New Roman"/>
          <w:u w:val="single"/>
          <w:lang w:val="en-US" w:eastAsia="zh-CN"/>
        </w:rPr>
        <w:t>废气。</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4</w:t>
      </w:r>
      <w:r>
        <w:rPr>
          <w:rFonts w:ascii="Times New Roman" w:hAnsi="Times New Roman" w:cs="Times New Roman"/>
          <w:sz w:val="24"/>
          <w:szCs w:val="24"/>
        </w:rPr>
        <w:t>）噪声</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主要噪声源为机泵产生的机械噪声。</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5</w:t>
      </w:r>
      <w:r>
        <w:rPr>
          <w:rFonts w:ascii="Times New Roman" w:hAnsi="Times New Roman" w:cs="Times New Roman"/>
          <w:sz w:val="24"/>
          <w:szCs w:val="24"/>
        </w:rPr>
        <w:t>）固体废物</w:t>
      </w:r>
    </w:p>
    <w:p>
      <w:pPr>
        <w:adjustRightInd w:val="0"/>
        <w:snapToGrid w:val="0"/>
        <w:spacing w:line="360" w:lineRule="auto"/>
        <w:ind w:firstLine="560"/>
        <w:rPr>
          <w:rFonts w:ascii="Times New Roman" w:hAnsi="Times New Roman" w:cs="Times New Roman"/>
          <w:sz w:val="24"/>
          <w:szCs w:val="24"/>
        </w:rPr>
      </w:pPr>
      <w:r>
        <w:rPr>
          <w:rFonts w:ascii="Times New Roman" w:hAnsi="Times New Roman" w:cs="Times New Roman"/>
          <w:sz w:val="24"/>
          <w:szCs w:val="24"/>
        </w:rPr>
        <w:t>本项目生产中主要固体废物为少量机泵废润滑油、废污油、废活性炭 及干化后的油泥浮渣，</w:t>
      </w:r>
      <w:r>
        <w:rPr>
          <w:rFonts w:hint="eastAsia" w:ascii="Times New Roman" w:hAnsi="Times New Roman" w:cs="Times New Roman"/>
          <w:sz w:val="24"/>
          <w:szCs w:val="24"/>
        </w:rPr>
        <w:t>以上均</w:t>
      </w:r>
      <w:r>
        <w:rPr>
          <w:rFonts w:ascii="Times New Roman" w:hAnsi="Times New Roman" w:cs="Times New Roman"/>
          <w:sz w:val="24"/>
          <w:szCs w:val="24"/>
        </w:rPr>
        <w:t>属于危险废物，废润滑油采取用容器收集，然后暂存于公司现有危险废物暂存库，再委托专业有资质的单位运输和处置，废污油送长岭分公司炼油装置回炼，废活性炭及干化后的油泥浮渣包装后外运交由有资质的厂家进行处理。由于未新增操作人员，故无生活垃圾产生。</w:t>
      </w:r>
    </w:p>
    <w:p>
      <w:pPr>
        <w:numPr>
          <w:ilvl w:val="0"/>
          <w:numId w:val="0"/>
        </w:numPr>
        <w:tabs>
          <w:tab w:val="left" w:pos="552"/>
        </w:tabs>
        <w:ind w:leftChars="0"/>
        <w:jc w:val="left"/>
        <w:rPr>
          <w:rFonts w:hint="eastAsia" w:asciiTheme="minorEastAsia" w:hAnsiTheme="minorEastAsia" w:cstheme="minorEastAsia"/>
          <w:b/>
          <w:bCs/>
          <w:i w:val="0"/>
          <w:caps w:val="0"/>
          <w:color w:val="auto"/>
          <w:spacing w:val="0"/>
          <w:sz w:val="24"/>
          <w:szCs w:val="24"/>
          <w:u w:val="single"/>
          <w:shd w:val="clear" w:color="auto" w:fill="auto"/>
          <w:lang w:val="en-US" w:eastAsia="zh-CN"/>
        </w:rPr>
      </w:pPr>
      <w:r>
        <w:rPr>
          <w:rFonts w:hint="eastAsia" w:asciiTheme="minorEastAsia" w:hAnsiTheme="minorEastAsia" w:cstheme="minorEastAsia"/>
          <w:b/>
          <w:bCs/>
          <w:i w:val="0"/>
          <w:caps w:val="0"/>
          <w:color w:val="auto"/>
          <w:spacing w:val="0"/>
          <w:sz w:val="24"/>
          <w:szCs w:val="24"/>
          <w:u w:val="single"/>
          <w:shd w:val="clear" w:color="auto" w:fill="auto"/>
          <w:lang w:val="en-US" w:eastAsia="zh-CN"/>
        </w:rPr>
        <w:t>项目生产工艺物料平衡见表</w:t>
      </w:r>
    </w:p>
    <w:p>
      <w:pPr>
        <w:ind w:firstLine="482" w:firstLineChars="200"/>
        <w:jc w:val="center"/>
        <w:rPr>
          <w:rFonts w:hint="eastAsia" w:ascii="Times New Roman" w:hAnsi="Times New Roman" w:eastAsia="宋体" w:cs="Times New Roman"/>
          <w:b/>
          <w:kern w:val="2"/>
          <w:sz w:val="24"/>
          <w:szCs w:val="20"/>
          <w:u w:val="single"/>
          <w:lang w:val="en-US" w:eastAsia="zh-CN" w:bidi="ar-SA"/>
        </w:rPr>
      </w:pPr>
      <w:r>
        <w:rPr>
          <w:rFonts w:hint="eastAsia" w:ascii="Times New Roman" w:hAnsi="Times New Roman" w:eastAsia="宋体" w:cs="Times New Roman"/>
          <w:b/>
          <w:kern w:val="2"/>
          <w:sz w:val="24"/>
          <w:szCs w:val="20"/>
          <w:u w:val="single"/>
          <w:lang w:val="en-US" w:eastAsia="zh-CN" w:bidi="ar-SA"/>
        </w:rPr>
        <w:t>表2.5.3-1   项目生产工艺物料平衡表</w:t>
      </w:r>
    </w:p>
    <w:tbl>
      <w:tblPr>
        <w:tblStyle w:val="45"/>
        <w:tblW w:w="949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32"/>
        <w:gridCol w:w="2128"/>
        <w:gridCol w:w="1766"/>
        <w:gridCol w:w="346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2132" w:type="dxa"/>
            <w:shd w:val="clear" w:color="auto" w:fill="auto"/>
            <w:vAlign w:val="center"/>
          </w:tcPr>
          <w:p>
            <w:pPr>
              <w:pStyle w:val="260"/>
              <w:rPr>
                <w:rFonts w:ascii="Times New Roman" w:hAnsi="Times New Roman" w:cs="Times New Roman"/>
                <w:b/>
                <w:u w:val="single"/>
              </w:rPr>
            </w:pPr>
            <w:r>
              <w:rPr>
                <w:rFonts w:ascii="Times New Roman" w:hAnsi="Times New Roman" w:cs="Times New Roman"/>
                <w:b/>
                <w:u w:val="single"/>
              </w:rPr>
              <w:t>项目</w:t>
            </w:r>
          </w:p>
        </w:tc>
        <w:tc>
          <w:tcPr>
            <w:tcW w:w="2128" w:type="dxa"/>
            <w:shd w:val="clear" w:color="auto" w:fill="auto"/>
            <w:vAlign w:val="center"/>
          </w:tcPr>
          <w:p>
            <w:pPr>
              <w:pStyle w:val="260"/>
              <w:rPr>
                <w:rFonts w:ascii="Times New Roman" w:hAnsi="Times New Roman" w:cs="Times New Roman"/>
                <w:b/>
                <w:u w:val="single"/>
              </w:rPr>
            </w:pPr>
            <w:r>
              <w:rPr>
                <w:rFonts w:ascii="Times New Roman" w:hAnsi="Times New Roman" w:cs="Times New Roman"/>
                <w:b/>
                <w:u w:val="single"/>
              </w:rPr>
              <w:t>入方（</w:t>
            </w:r>
            <w:r>
              <w:rPr>
                <w:rFonts w:hint="eastAsia" w:ascii="Times New Roman" w:hAnsi="Times New Roman" w:cs="Times New Roman"/>
                <w:b/>
                <w:u w:val="single"/>
                <w:lang w:val="en-US" w:eastAsia="zh-CN"/>
              </w:rPr>
              <w:t>t</w:t>
            </w:r>
            <w:r>
              <w:rPr>
                <w:rFonts w:ascii="Times New Roman" w:hAnsi="Times New Roman" w:cs="Times New Roman"/>
                <w:b/>
                <w:u w:val="single"/>
              </w:rPr>
              <w:t>/</w:t>
            </w:r>
            <w:r>
              <w:rPr>
                <w:rFonts w:hint="eastAsia" w:ascii="Times New Roman" w:hAnsi="Times New Roman" w:cs="Times New Roman"/>
                <w:b/>
                <w:u w:val="single"/>
                <w:lang w:val="en-US" w:eastAsia="zh-CN"/>
              </w:rPr>
              <w:t>a</w:t>
            </w:r>
            <w:r>
              <w:rPr>
                <w:rFonts w:ascii="Times New Roman" w:hAnsi="Times New Roman" w:cs="Times New Roman"/>
                <w:b/>
                <w:u w:val="single"/>
              </w:rPr>
              <w:t>）</w:t>
            </w:r>
          </w:p>
        </w:tc>
        <w:tc>
          <w:tcPr>
            <w:tcW w:w="1766" w:type="dxa"/>
            <w:shd w:val="clear" w:color="auto" w:fill="auto"/>
            <w:vAlign w:val="center"/>
          </w:tcPr>
          <w:p>
            <w:pPr>
              <w:pStyle w:val="260"/>
              <w:rPr>
                <w:rFonts w:ascii="Times New Roman" w:hAnsi="Times New Roman" w:cs="Times New Roman"/>
                <w:b/>
                <w:u w:val="single"/>
              </w:rPr>
            </w:pPr>
            <w:r>
              <w:rPr>
                <w:rFonts w:ascii="Times New Roman" w:hAnsi="Times New Roman" w:cs="Times New Roman"/>
                <w:b/>
                <w:u w:val="single"/>
              </w:rPr>
              <w:t>出方（</w:t>
            </w:r>
            <w:r>
              <w:rPr>
                <w:rFonts w:hint="eastAsia" w:ascii="Times New Roman" w:hAnsi="Times New Roman" w:cs="Times New Roman"/>
                <w:b/>
                <w:u w:val="single"/>
                <w:lang w:val="en-US" w:eastAsia="zh-CN"/>
              </w:rPr>
              <w:t>t</w:t>
            </w:r>
            <w:r>
              <w:rPr>
                <w:rFonts w:ascii="Times New Roman" w:hAnsi="Times New Roman" w:cs="Times New Roman"/>
                <w:b/>
                <w:u w:val="single"/>
              </w:rPr>
              <w:t>/</w:t>
            </w:r>
            <w:r>
              <w:rPr>
                <w:rFonts w:hint="eastAsia" w:ascii="Times New Roman" w:hAnsi="Times New Roman" w:cs="Times New Roman"/>
                <w:b/>
                <w:u w:val="single"/>
                <w:lang w:val="en-US" w:eastAsia="zh-CN"/>
              </w:rPr>
              <w:t>a</w:t>
            </w:r>
            <w:r>
              <w:rPr>
                <w:rFonts w:ascii="Times New Roman" w:hAnsi="Times New Roman" w:cs="Times New Roman"/>
                <w:b/>
                <w:u w:val="single"/>
              </w:rPr>
              <w:t>）</w:t>
            </w:r>
          </w:p>
        </w:tc>
        <w:tc>
          <w:tcPr>
            <w:tcW w:w="3468" w:type="dxa"/>
            <w:shd w:val="clear" w:color="auto" w:fill="auto"/>
            <w:vAlign w:val="center"/>
          </w:tcPr>
          <w:p>
            <w:pPr>
              <w:pStyle w:val="260"/>
              <w:rPr>
                <w:rFonts w:ascii="Times New Roman" w:hAnsi="Times New Roman" w:cs="Times New Roman"/>
                <w:b/>
                <w:u w:val="single"/>
              </w:rPr>
            </w:pPr>
            <w:r>
              <w:rPr>
                <w:rFonts w:ascii="Times New Roman" w:hAnsi="Times New Roman" w:cs="Times New Roman"/>
                <w:b/>
                <w:u w:val="singl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2132" w:type="dxa"/>
            <w:shd w:val="clear" w:color="auto" w:fill="auto"/>
            <w:vAlign w:val="center"/>
          </w:tcPr>
          <w:p>
            <w:pPr>
              <w:pStyle w:val="260"/>
              <w:rPr>
                <w:rFonts w:ascii="Times New Roman" w:hAnsi="Times New Roman" w:cs="Times New Roman"/>
                <w:u w:val="single"/>
              </w:rPr>
            </w:pPr>
            <w:r>
              <w:rPr>
                <w:rFonts w:ascii="Times New Roman" w:hAnsi="Times New Roman" w:cs="Times New Roman"/>
                <w:u w:val="single"/>
              </w:rPr>
              <w:t>油泥浮渣</w:t>
            </w:r>
          </w:p>
        </w:tc>
        <w:tc>
          <w:tcPr>
            <w:tcW w:w="2128" w:type="dxa"/>
            <w:shd w:val="clear" w:color="auto" w:fill="auto"/>
            <w:vAlign w:val="center"/>
          </w:tcPr>
          <w:p>
            <w:pPr>
              <w:pStyle w:val="260"/>
              <w:rPr>
                <w:rFonts w:hint="default" w:ascii="Times New Roman" w:hAnsi="Times New Roman" w:eastAsia="宋体" w:cs="Times New Roman"/>
                <w:color w:val="C00000"/>
                <w:u w:val="single"/>
                <w:lang w:val="en-US" w:eastAsia="zh-CN"/>
              </w:rPr>
            </w:pPr>
            <w:r>
              <w:rPr>
                <w:rFonts w:hint="eastAsia" w:ascii="Times New Roman" w:hAnsi="Times New Roman" w:cs="Times New Roman"/>
                <w:color w:val="C00000"/>
                <w:u w:val="single"/>
                <w:lang w:val="en-US" w:eastAsia="zh-CN"/>
              </w:rPr>
              <w:t>13000</w:t>
            </w:r>
          </w:p>
        </w:tc>
        <w:tc>
          <w:tcPr>
            <w:tcW w:w="1766" w:type="dxa"/>
            <w:shd w:val="clear" w:color="auto" w:fill="auto"/>
            <w:vAlign w:val="center"/>
          </w:tcPr>
          <w:p>
            <w:pPr>
              <w:pStyle w:val="260"/>
              <w:rPr>
                <w:rFonts w:ascii="Times New Roman" w:hAnsi="Times New Roman" w:cs="Times New Roman"/>
                <w:color w:val="C00000"/>
                <w:u w:val="single"/>
              </w:rPr>
            </w:pPr>
          </w:p>
        </w:tc>
        <w:tc>
          <w:tcPr>
            <w:tcW w:w="3468" w:type="dxa"/>
            <w:shd w:val="clear" w:color="auto" w:fill="auto"/>
            <w:vAlign w:val="center"/>
          </w:tcPr>
          <w:p>
            <w:pPr>
              <w:pStyle w:val="260"/>
              <w:rPr>
                <w:rFonts w:ascii="Times New Roman" w:hAnsi="Times New Roman" w:cs="Times New Roman"/>
                <w:u w:val="single"/>
              </w:rPr>
            </w:pPr>
            <w:r>
              <w:rPr>
                <w:rFonts w:hint="eastAsia" w:ascii="Times New Roman" w:hAnsi="Times New Roman" w:cs="Times New Roman"/>
                <w:u w:val="single"/>
              </w:rPr>
              <w:t>按油泥浮渣干化计算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2132" w:type="dxa"/>
            <w:shd w:val="clear" w:color="auto" w:fill="auto"/>
            <w:vAlign w:val="center"/>
          </w:tcPr>
          <w:p>
            <w:pPr>
              <w:pStyle w:val="260"/>
              <w:rPr>
                <w:rFonts w:ascii="Times New Roman" w:hAnsi="Times New Roman" w:cs="Times New Roman"/>
                <w:u w:val="single"/>
              </w:rPr>
            </w:pPr>
            <w:r>
              <w:rPr>
                <w:rFonts w:ascii="Times New Roman" w:hAnsi="Times New Roman" w:cs="Times New Roman"/>
                <w:u w:val="single"/>
              </w:rPr>
              <w:t>蒸汽</w:t>
            </w:r>
          </w:p>
        </w:tc>
        <w:tc>
          <w:tcPr>
            <w:tcW w:w="2128" w:type="dxa"/>
            <w:shd w:val="clear" w:color="auto" w:fill="auto"/>
            <w:vAlign w:val="center"/>
          </w:tcPr>
          <w:p>
            <w:pPr>
              <w:pStyle w:val="260"/>
              <w:rPr>
                <w:rFonts w:hint="default" w:ascii="Times New Roman" w:hAnsi="Times New Roman" w:eastAsia="宋体" w:cs="Times New Roman"/>
                <w:color w:val="C00000"/>
                <w:u w:val="single"/>
                <w:lang w:val="en-US" w:eastAsia="zh-CN"/>
              </w:rPr>
            </w:pPr>
            <w:r>
              <w:rPr>
                <w:rFonts w:hint="eastAsia" w:ascii="Times New Roman" w:hAnsi="Times New Roman" w:cs="Times New Roman"/>
                <w:color w:val="C00000"/>
                <w:u w:val="single"/>
                <w:lang w:val="en-US" w:eastAsia="zh-CN"/>
              </w:rPr>
              <w:t>2800</w:t>
            </w:r>
          </w:p>
        </w:tc>
        <w:tc>
          <w:tcPr>
            <w:tcW w:w="1766" w:type="dxa"/>
            <w:shd w:val="clear" w:color="auto" w:fill="auto"/>
            <w:vAlign w:val="center"/>
          </w:tcPr>
          <w:p>
            <w:pPr>
              <w:pStyle w:val="260"/>
              <w:rPr>
                <w:rFonts w:ascii="Times New Roman" w:hAnsi="Times New Roman" w:cs="Times New Roman"/>
                <w:color w:val="C00000"/>
                <w:u w:val="single"/>
              </w:rPr>
            </w:pPr>
          </w:p>
        </w:tc>
        <w:tc>
          <w:tcPr>
            <w:tcW w:w="3468" w:type="dxa"/>
            <w:shd w:val="clear" w:color="auto" w:fill="auto"/>
            <w:vAlign w:val="center"/>
          </w:tcPr>
          <w:p>
            <w:pPr>
              <w:pStyle w:val="260"/>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2132" w:type="dxa"/>
            <w:shd w:val="clear" w:color="auto" w:fill="auto"/>
            <w:vAlign w:val="center"/>
          </w:tcPr>
          <w:p>
            <w:pPr>
              <w:pStyle w:val="260"/>
              <w:rPr>
                <w:rFonts w:ascii="Times New Roman" w:hAnsi="Times New Roman" w:cs="Times New Roman"/>
                <w:u w:val="single"/>
              </w:rPr>
            </w:pPr>
            <w:r>
              <w:rPr>
                <w:rFonts w:ascii="Times New Roman" w:hAnsi="Times New Roman" w:cs="Times New Roman"/>
                <w:u w:val="single"/>
              </w:rPr>
              <w:t>药剂</w:t>
            </w:r>
          </w:p>
        </w:tc>
        <w:tc>
          <w:tcPr>
            <w:tcW w:w="2128" w:type="dxa"/>
            <w:shd w:val="clear" w:color="auto" w:fill="auto"/>
            <w:vAlign w:val="center"/>
          </w:tcPr>
          <w:p>
            <w:pPr>
              <w:pStyle w:val="260"/>
              <w:rPr>
                <w:rFonts w:hint="default" w:ascii="Times New Roman" w:hAnsi="Times New Roman" w:eastAsia="宋体" w:cs="Times New Roman"/>
                <w:color w:val="C00000"/>
                <w:u w:val="single"/>
                <w:lang w:val="en-US" w:eastAsia="zh-CN"/>
              </w:rPr>
            </w:pPr>
            <w:r>
              <w:rPr>
                <w:rFonts w:hint="eastAsia" w:ascii="Times New Roman" w:hAnsi="Times New Roman" w:cs="Times New Roman"/>
                <w:color w:val="C00000"/>
                <w:u w:val="single"/>
                <w:lang w:val="en-US" w:eastAsia="zh-CN"/>
              </w:rPr>
              <w:t>240</w:t>
            </w:r>
          </w:p>
        </w:tc>
        <w:tc>
          <w:tcPr>
            <w:tcW w:w="1766" w:type="dxa"/>
            <w:shd w:val="clear" w:color="auto" w:fill="auto"/>
            <w:vAlign w:val="center"/>
          </w:tcPr>
          <w:p>
            <w:pPr>
              <w:pStyle w:val="260"/>
              <w:rPr>
                <w:rFonts w:ascii="Times New Roman" w:hAnsi="Times New Roman" w:cs="Times New Roman"/>
                <w:color w:val="C00000"/>
                <w:u w:val="single"/>
              </w:rPr>
            </w:pPr>
          </w:p>
        </w:tc>
        <w:tc>
          <w:tcPr>
            <w:tcW w:w="3468" w:type="dxa"/>
            <w:shd w:val="clear" w:color="auto" w:fill="auto"/>
            <w:vAlign w:val="center"/>
          </w:tcPr>
          <w:p>
            <w:pPr>
              <w:pStyle w:val="260"/>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2132" w:type="dxa"/>
            <w:shd w:val="clear" w:color="auto" w:fill="auto"/>
            <w:vAlign w:val="center"/>
          </w:tcPr>
          <w:p>
            <w:pPr>
              <w:pStyle w:val="260"/>
              <w:rPr>
                <w:rFonts w:ascii="Times New Roman" w:hAnsi="Times New Roman" w:cs="Times New Roman"/>
                <w:u w:val="single"/>
              </w:rPr>
            </w:pPr>
            <w:r>
              <w:rPr>
                <w:rFonts w:ascii="Times New Roman" w:hAnsi="Times New Roman" w:cs="Times New Roman"/>
                <w:u w:val="single"/>
              </w:rPr>
              <w:t>新鲜水</w:t>
            </w:r>
          </w:p>
        </w:tc>
        <w:tc>
          <w:tcPr>
            <w:tcW w:w="2128" w:type="dxa"/>
            <w:shd w:val="clear" w:color="auto" w:fill="auto"/>
            <w:vAlign w:val="center"/>
          </w:tcPr>
          <w:p>
            <w:pPr>
              <w:pStyle w:val="260"/>
              <w:rPr>
                <w:rFonts w:hint="default" w:ascii="Times New Roman" w:hAnsi="Times New Roman" w:eastAsia="宋体" w:cs="Times New Roman"/>
                <w:color w:val="C00000"/>
                <w:u w:val="single"/>
                <w:lang w:val="en-US" w:eastAsia="zh-CN"/>
              </w:rPr>
            </w:pPr>
            <w:r>
              <w:rPr>
                <w:rFonts w:hint="eastAsia" w:ascii="Times New Roman" w:hAnsi="Times New Roman" w:cs="Times New Roman"/>
                <w:color w:val="C00000"/>
                <w:u w:val="single"/>
                <w:lang w:val="en-US" w:eastAsia="zh-CN"/>
              </w:rPr>
              <w:t>5000</w:t>
            </w:r>
          </w:p>
        </w:tc>
        <w:tc>
          <w:tcPr>
            <w:tcW w:w="1766" w:type="dxa"/>
            <w:shd w:val="clear" w:color="auto" w:fill="auto"/>
            <w:vAlign w:val="center"/>
          </w:tcPr>
          <w:p>
            <w:pPr>
              <w:pStyle w:val="260"/>
              <w:rPr>
                <w:rFonts w:ascii="Times New Roman" w:hAnsi="Times New Roman" w:cs="Times New Roman"/>
                <w:color w:val="C00000"/>
                <w:u w:val="single"/>
              </w:rPr>
            </w:pPr>
          </w:p>
        </w:tc>
        <w:tc>
          <w:tcPr>
            <w:tcW w:w="3468" w:type="dxa"/>
            <w:shd w:val="clear" w:color="auto" w:fill="auto"/>
            <w:vAlign w:val="center"/>
          </w:tcPr>
          <w:p>
            <w:pPr>
              <w:pStyle w:val="260"/>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2132" w:type="dxa"/>
            <w:shd w:val="clear" w:color="auto" w:fill="auto"/>
            <w:vAlign w:val="center"/>
          </w:tcPr>
          <w:p>
            <w:pPr>
              <w:pStyle w:val="260"/>
              <w:rPr>
                <w:rFonts w:ascii="Times New Roman" w:hAnsi="Times New Roman" w:cs="Times New Roman"/>
                <w:u w:val="single"/>
              </w:rPr>
            </w:pPr>
            <w:r>
              <w:rPr>
                <w:rFonts w:ascii="Times New Roman" w:hAnsi="Times New Roman" w:cs="Times New Roman"/>
                <w:u w:val="single"/>
              </w:rPr>
              <w:t>干化污泥</w:t>
            </w:r>
          </w:p>
        </w:tc>
        <w:tc>
          <w:tcPr>
            <w:tcW w:w="2128" w:type="dxa"/>
            <w:shd w:val="clear" w:color="auto" w:fill="auto"/>
            <w:vAlign w:val="center"/>
          </w:tcPr>
          <w:p>
            <w:pPr>
              <w:pStyle w:val="260"/>
              <w:rPr>
                <w:rFonts w:ascii="Times New Roman" w:hAnsi="Times New Roman" w:cs="Times New Roman"/>
                <w:color w:val="C00000"/>
                <w:u w:val="single"/>
              </w:rPr>
            </w:pPr>
          </w:p>
        </w:tc>
        <w:tc>
          <w:tcPr>
            <w:tcW w:w="1766" w:type="dxa"/>
            <w:shd w:val="clear" w:color="auto" w:fill="auto"/>
            <w:vAlign w:val="center"/>
          </w:tcPr>
          <w:p>
            <w:pPr>
              <w:pStyle w:val="260"/>
              <w:rPr>
                <w:rFonts w:hint="default" w:ascii="Times New Roman" w:hAnsi="Times New Roman" w:eastAsia="宋体" w:cs="Times New Roman"/>
                <w:color w:val="C00000"/>
                <w:u w:val="single"/>
                <w:lang w:val="en-US" w:eastAsia="zh-CN"/>
              </w:rPr>
            </w:pPr>
            <w:r>
              <w:rPr>
                <w:rFonts w:hint="eastAsia" w:ascii="Times New Roman" w:hAnsi="Times New Roman" w:cs="Times New Roman"/>
                <w:color w:val="C00000"/>
                <w:u w:val="single"/>
                <w:lang w:val="en-US" w:eastAsia="zh-CN"/>
              </w:rPr>
              <w:t>1050</w:t>
            </w:r>
          </w:p>
        </w:tc>
        <w:tc>
          <w:tcPr>
            <w:tcW w:w="3468" w:type="dxa"/>
            <w:shd w:val="clear" w:color="auto" w:fill="auto"/>
            <w:vAlign w:val="center"/>
          </w:tcPr>
          <w:p>
            <w:pPr>
              <w:pStyle w:val="260"/>
              <w:rPr>
                <w:rFonts w:hint="default" w:ascii="Times New Roman" w:hAnsi="Times New Roman" w:cs="Times New Roman"/>
                <w:u w:val="single"/>
                <w:lang w:val="en-US"/>
              </w:rPr>
            </w:pPr>
            <w:r>
              <w:rPr>
                <w:rFonts w:hint="eastAsia" w:ascii="Times New Roman" w:hAnsi="Times New Roman" w:cs="Times New Roman"/>
                <w:u w:val="single"/>
                <w:lang w:val="en-US" w:eastAsia="zh-CN"/>
              </w:rPr>
              <w:t>经包装后外运至有资质单位处理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2132" w:type="dxa"/>
            <w:shd w:val="clear" w:color="auto" w:fill="auto"/>
            <w:vAlign w:val="center"/>
          </w:tcPr>
          <w:p>
            <w:pPr>
              <w:pStyle w:val="260"/>
              <w:rPr>
                <w:rFonts w:ascii="Times New Roman" w:hAnsi="Times New Roman" w:cs="Times New Roman"/>
                <w:u w:val="single"/>
              </w:rPr>
            </w:pPr>
            <w:r>
              <w:rPr>
                <w:rFonts w:ascii="Times New Roman" w:hAnsi="Times New Roman" w:cs="Times New Roman"/>
                <w:u w:val="single"/>
              </w:rPr>
              <w:t>含油污水</w:t>
            </w:r>
          </w:p>
        </w:tc>
        <w:tc>
          <w:tcPr>
            <w:tcW w:w="2128" w:type="dxa"/>
            <w:shd w:val="clear" w:color="auto" w:fill="auto"/>
            <w:vAlign w:val="center"/>
          </w:tcPr>
          <w:p>
            <w:pPr>
              <w:pStyle w:val="260"/>
              <w:rPr>
                <w:rFonts w:ascii="Times New Roman" w:hAnsi="Times New Roman" w:cs="Times New Roman"/>
                <w:color w:val="C00000"/>
                <w:u w:val="single"/>
              </w:rPr>
            </w:pPr>
          </w:p>
        </w:tc>
        <w:tc>
          <w:tcPr>
            <w:tcW w:w="1766" w:type="dxa"/>
            <w:shd w:val="clear" w:color="auto" w:fill="auto"/>
            <w:vAlign w:val="center"/>
          </w:tcPr>
          <w:p>
            <w:pPr>
              <w:pStyle w:val="260"/>
              <w:rPr>
                <w:rFonts w:hint="default" w:ascii="Times New Roman" w:hAnsi="Times New Roman" w:eastAsia="宋体" w:cs="Times New Roman"/>
                <w:color w:val="C00000"/>
                <w:u w:val="single"/>
                <w:lang w:val="en-US" w:eastAsia="zh-CN"/>
              </w:rPr>
            </w:pPr>
            <w:r>
              <w:rPr>
                <w:rFonts w:hint="eastAsia" w:ascii="Times New Roman" w:hAnsi="Times New Roman" w:cs="Times New Roman"/>
                <w:color w:val="C00000"/>
                <w:u w:val="single"/>
                <w:lang w:val="en-US" w:eastAsia="zh-CN"/>
              </w:rPr>
              <w:t>11650</w:t>
            </w:r>
          </w:p>
        </w:tc>
        <w:tc>
          <w:tcPr>
            <w:tcW w:w="3468" w:type="dxa"/>
            <w:shd w:val="clear" w:color="auto" w:fill="auto"/>
            <w:vAlign w:val="center"/>
          </w:tcPr>
          <w:p>
            <w:pPr>
              <w:pStyle w:val="260"/>
              <w:rPr>
                <w:rFonts w:ascii="Times New Roman" w:hAnsi="Times New Roman" w:cs="Times New Roman"/>
                <w:u w:val="single"/>
              </w:rPr>
            </w:pPr>
            <w:r>
              <w:rPr>
                <w:rFonts w:hint="eastAsia" w:ascii="Times New Roman" w:hAnsi="Times New Roman" w:cs="Times New Roman"/>
                <w:u w:val="single"/>
              </w:rPr>
              <w:t>隔油后送至一污处理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2132" w:type="dxa"/>
            <w:shd w:val="clear" w:color="auto" w:fill="auto"/>
            <w:vAlign w:val="center"/>
          </w:tcPr>
          <w:p>
            <w:pPr>
              <w:pStyle w:val="260"/>
              <w:rPr>
                <w:rFonts w:ascii="Times New Roman" w:hAnsi="Times New Roman" w:cs="Times New Roman"/>
                <w:u w:val="single"/>
              </w:rPr>
            </w:pPr>
            <w:r>
              <w:rPr>
                <w:rFonts w:ascii="Times New Roman" w:hAnsi="Times New Roman" w:cs="Times New Roman"/>
                <w:u w:val="single"/>
              </w:rPr>
              <w:t>冷凝水</w:t>
            </w:r>
          </w:p>
        </w:tc>
        <w:tc>
          <w:tcPr>
            <w:tcW w:w="2128" w:type="dxa"/>
            <w:shd w:val="clear" w:color="auto" w:fill="auto"/>
            <w:vAlign w:val="center"/>
          </w:tcPr>
          <w:p>
            <w:pPr>
              <w:pStyle w:val="260"/>
              <w:rPr>
                <w:rFonts w:ascii="Times New Roman" w:hAnsi="Times New Roman" w:cs="Times New Roman"/>
                <w:color w:val="C00000"/>
                <w:u w:val="single"/>
              </w:rPr>
            </w:pPr>
          </w:p>
        </w:tc>
        <w:tc>
          <w:tcPr>
            <w:tcW w:w="1766" w:type="dxa"/>
            <w:shd w:val="clear" w:color="auto" w:fill="auto"/>
            <w:vAlign w:val="center"/>
          </w:tcPr>
          <w:p>
            <w:pPr>
              <w:pStyle w:val="260"/>
              <w:rPr>
                <w:rFonts w:hint="default" w:ascii="Times New Roman" w:hAnsi="Times New Roman" w:eastAsia="宋体" w:cs="Times New Roman"/>
                <w:color w:val="C00000"/>
                <w:u w:val="single"/>
                <w:lang w:val="en-US" w:eastAsia="zh-CN"/>
              </w:rPr>
            </w:pPr>
            <w:r>
              <w:rPr>
                <w:rFonts w:hint="eastAsia" w:ascii="Times New Roman" w:hAnsi="Times New Roman" w:cs="Times New Roman"/>
                <w:color w:val="C00000"/>
                <w:u w:val="single"/>
                <w:lang w:val="en-US" w:eastAsia="zh-CN"/>
              </w:rPr>
              <w:t>3800</w:t>
            </w:r>
          </w:p>
        </w:tc>
        <w:tc>
          <w:tcPr>
            <w:tcW w:w="3468" w:type="dxa"/>
            <w:shd w:val="clear" w:color="auto" w:fill="auto"/>
            <w:vAlign w:val="center"/>
          </w:tcPr>
          <w:p>
            <w:pPr>
              <w:pStyle w:val="260"/>
              <w:rPr>
                <w:rFonts w:ascii="Times New Roman" w:hAnsi="Times New Roman" w:cs="Times New Roman"/>
                <w:u w:val="single"/>
              </w:rPr>
            </w:pPr>
            <w:r>
              <w:rPr>
                <w:rFonts w:ascii="Times New Roman" w:hAnsi="Times New Roman" w:cs="Times New Roman"/>
                <w:u w:val="single"/>
              </w:rPr>
              <w:t>排入含油污水系统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2132" w:type="dxa"/>
            <w:shd w:val="clear" w:color="auto" w:fill="auto"/>
            <w:vAlign w:val="center"/>
          </w:tcPr>
          <w:p>
            <w:pPr>
              <w:pStyle w:val="260"/>
              <w:rPr>
                <w:rFonts w:ascii="Times New Roman" w:hAnsi="Times New Roman" w:cs="Times New Roman"/>
                <w:u w:val="single"/>
              </w:rPr>
            </w:pPr>
            <w:r>
              <w:rPr>
                <w:rFonts w:ascii="Times New Roman" w:hAnsi="Times New Roman" w:cs="Times New Roman"/>
                <w:u w:val="single"/>
              </w:rPr>
              <w:t>水汽</w:t>
            </w:r>
          </w:p>
        </w:tc>
        <w:tc>
          <w:tcPr>
            <w:tcW w:w="2128" w:type="dxa"/>
            <w:shd w:val="clear" w:color="auto" w:fill="auto"/>
            <w:vAlign w:val="center"/>
          </w:tcPr>
          <w:p>
            <w:pPr>
              <w:pStyle w:val="260"/>
              <w:rPr>
                <w:rFonts w:ascii="Times New Roman" w:hAnsi="Times New Roman" w:cs="Times New Roman"/>
                <w:color w:val="C00000"/>
                <w:u w:val="single"/>
              </w:rPr>
            </w:pPr>
          </w:p>
        </w:tc>
        <w:tc>
          <w:tcPr>
            <w:tcW w:w="1766" w:type="dxa"/>
            <w:shd w:val="clear" w:color="auto" w:fill="auto"/>
            <w:vAlign w:val="center"/>
          </w:tcPr>
          <w:p>
            <w:pPr>
              <w:pStyle w:val="260"/>
              <w:rPr>
                <w:rFonts w:hint="default" w:ascii="Times New Roman" w:hAnsi="Times New Roman" w:eastAsia="宋体" w:cs="Times New Roman"/>
                <w:color w:val="C00000"/>
                <w:u w:val="single"/>
                <w:lang w:val="en-US" w:eastAsia="zh-CN"/>
              </w:rPr>
            </w:pPr>
            <w:r>
              <w:rPr>
                <w:rFonts w:hint="eastAsia" w:ascii="Times New Roman" w:hAnsi="Times New Roman" w:cs="Times New Roman"/>
                <w:color w:val="C00000"/>
                <w:u w:val="single"/>
                <w:lang w:val="en-US" w:eastAsia="zh-CN"/>
              </w:rPr>
              <w:t>4540</w:t>
            </w:r>
          </w:p>
        </w:tc>
        <w:tc>
          <w:tcPr>
            <w:tcW w:w="3468" w:type="dxa"/>
            <w:shd w:val="clear" w:color="auto" w:fill="auto"/>
            <w:vAlign w:val="center"/>
          </w:tcPr>
          <w:p>
            <w:pPr>
              <w:pStyle w:val="260"/>
              <w:rPr>
                <w:rFonts w:ascii="Times New Roman" w:hAnsi="Times New Roman" w:cs="Times New Roman"/>
                <w:u w:val="single"/>
              </w:rPr>
            </w:pPr>
            <w:r>
              <w:rPr>
                <w:rFonts w:ascii="Times New Roman" w:hAnsi="Times New Roman" w:cs="Times New Roman"/>
                <w:u w:val="single"/>
              </w:rPr>
              <w:t>干化蒸发的水分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2132" w:type="dxa"/>
            <w:shd w:val="clear" w:color="auto" w:fill="auto"/>
            <w:vAlign w:val="center"/>
          </w:tcPr>
          <w:p>
            <w:pPr>
              <w:pStyle w:val="260"/>
              <w:rPr>
                <w:rFonts w:ascii="Times New Roman" w:hAnsi="Times New Roman" w:cs="Times New Roman"/>
                <w:u w:val="single"/>
              </w:rPr>
            </w:pPr>
            <w:r>
              <w:rPr>
                <w:rFonts w:ascii="Times New Roman" w:hAnsi="Times New Roman" w:cs="Times New Roman"/>
                <w:u w:val="single"/>
              </w:rPr>
              <w:t>合计</w:t>
            </w:r>
          </w:p>
        </w:tc>
        <w:tc>
          <w:tcPr>
            <w:tcW w:w="2128" w:type="dxa"/>
            <w:shd w:val="clear" w:color="auto" w:fill="auto"/>
            <w:vAlign w:val="center"/>
          </w:tcPr>
          <w:p>
            <w:pPr>
              <w:pStyle w:val="260"/>
              <w:rPr>
                <w:rFonts w:hint="default" w:ascii="Times New Roman" w:hAnsi="Times New Roman" w:eastAsia="宋体" w:cs="Times New Roman"/>
                <w:color w:val="C00000"/>
                <w:u w:val="single"/>
                <w:lang w:val="en-US" w:eastAsia="zh-CN"/>
              </w:rPr>
            </w:pPr>
            <w:r>
              <w:rPr>
                <w:rFonts w:hint="eastAsia" w:ascii="Times New Roman" w:hAnsi="Times New Roman" w:cs="Times New Roman"/>
                <w:color w:val="C00000"/>
                <w:u w:val="single"/>
                <w:lang w:val="en-US" w:eastAsia="zh-CN"/>
              </w:rPr>
              <w:t>21040</w:t>
            </w:r>
          </w:p>
        </w:tc>
        <w:tc>
          <w:tcPr>
            <w:tcW w:w="1766" w:type="dxa"/>
            <w:shd w:val="clear" w:color="auto" w:fill="auto"/>
            <w:vAlign w:val="center"/>
          </w:tcPr>
          <w:p>
            <w:pPr>
              <w:pStyle w:val="260"/>
              <w:rPr>
                <w:rFonts w:hint="default" w:ascii="Times New Roman" w:hAnsi="Times New Roman" w:eastAsia="宋体" w:cs="Times New Roman"/>
                <w:color w:val="C00000"/>
                <w:u w:val="single"/>
                <w:lang w:val="en-US" w:eastAsia="zh-CN"/>
              </w:rPr>
            </w:pPr>
            <w:r>
              <w:rPr>
                <w:rFonts w:hint="eastAsia" w:ascii="Times New Roman" w:hAnsi="Times New Roman" w:cs="Times New Roman"/>
                <w:color w:val="C00000"/>
                <w:u w:val="single"/>
                <w:lang w:val="en-US" w:eastAsia="zh-CN"/>
              </w:rPr>
              <w:t>21040</w:t>
            </w:r>
          </w:p>
        </w:tc>
        <w:tc>
          <w:tcPr>
            <w:tcW w:w="3468" w:type="dxa"/>
            <w:shd w:val="clear" w:color="auto" w:fill="auto"/>
            <w:vAlign w:val="center"/>
          </w:tcPr>
          <w:p>
            <w:pPr>
              <w:pStyle w:val="260"/>
              <w:rPr>
                <w:rFonts w:ascii="Times New Roman" w:hAnsi="Times New Roman" w:cs="Times New Roman"/>
                <w:u w:val="single"/>
              </w:rPr>
            </w:pPr>
          </w:p>
        </w:tc>
      </w:tr>
    </w:tbl>
    <w:p>
      <w:pPr>
        <w:pStyle w:val="5"/>
        <w:numPr>
          <w:ilvl w:val="0"/>
          <w:numId w:val="0"/>
        </w:numPr>
        <w:spacing w:before="120" w:after="120" w:line="240" w:lineRule="auto"/>
        <w:ind w:left="575" w:hanging="575"/>
      </w:pPr>
      <w:bookmarkStart w:id="167" w:name="_Toc19570"/>
      <w:r>
        <w:t>2.6拟建工程污染源核算</w:t>
      </w:r>
      <w:bookmarkEnd w:id="167"/>
    </w:p>
    <w:bookmarkEnd w:id="157"/>
    <w:bookmarkEnd w:id="158"/>
    <w:bookmarkEnd w:id="159"/>
    <w:p>
      <w:pPr>
        <w:pStyle w:val="7"/>
        <w:numPr>
          <w:ilvl w:val="0"/>
          <w:numId w:val="0"/>
        </w:numPr>
        <w:spacing w:before="120" w:after="120" w:line="240" w:lineRule="auto"/>
      </w:pPr>
      <w:bookmarkStart w:id="168" w:name="_Toc26918"/>
      <w:bookmarkStart w:id="169" w:name="_Toc22367"/>
      <w:bookmarkStart w:id="170" w:name="_Toc13925"/>
      <w:r>
        <w:t>2.6.1废气</w:t>
      </w:r>
      <w:bookmarkEnd w:id="168"/>
      <w:bookmarkEnd w:id="169"/>
      <w:bookmarkEnd w:id="170"/>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本项目的废气主要为桨叶式干燥机、油泥浮渣罐、污油池、含油污水池、叠螺脱水机等环节产生的废气，废气流量1000Nm</w:t>
      </w:r>
      <w:r>
        <w:rPr>
          <w:rFonts w:ascii="Times New Roman" w:hAnsi="Times New Roman" w:cs="Times New Roman"/>
          <w:sz w:val="24"/>
          <w:vertAlign w:val="superscript"/>
        </w:rPr>
        <w:t>3/</w:t>
      </w:r>
      <w:r>
        <w:rPr>
          <w:rFonts w:ascii="Times New Roman" w:hAnsi="Times New Roman" w:cs="Times New Roman"/>
          <w:sz w:val="24"/>
        </w:rPr>
        <w:t>h。参考研发试验过程中业主委托长设备研究所环保监测站检测的浓度数据，项目有组织废气进气口污染物浓度及年产生量：非甲烷总烃为6000mg/m</w:t>
      </w:r>
      <w:r>
        <w:rPr>
          <w:rFonts w:ascii="Times New Roman" w:hAnsi="Times New Roman" w:cs="Times New Roman"/>
          <w:sz w:val="24"/>
          <w:vertAlign w:val="superscript"/>
        </w:rPr>
        <w:t>3</w:t>
      </w:r>
      <w:r>
        <w:rPr>
          <w:rFonts w:ascii="Times New Roman" w:hAnsi="Times New Roman" w:cs="Times New Roman"/>
          <w:sz w:val="24"/>
        </w:rPr>
        <w:t>，年产生量23.88t/a、硫化氢为0.4mg/m</w:t>
      </w:r>
      <w:r>
        <w:rPr>
          <w:rFonts w:ascii="Times New Roman" w:hAnsi="Times New Roman" w:cs="Times New Roman"/>
          <w:sz w:val="24"/>
          <w:vertAlign w:val="superscript"/>
        </w:rPr>
        <w:t>3</w:t>
      </w:r>
      <w:r>
        <w:rPr>
          <w:rFonts w:ascii="Times New Roman" w:hAnsi="Times New Roman" w:cs="Times New Roman"/>
          <w:sz w:val="24"/>
        </w:rPr>
        <w:t>，年产生量0.0016t/a、氨为0.6mg/m</w:t>
      </w:r>
      <w:r>
        <w:rPr>
          <w:rFonts w:ascii="Times New Roman" w:hAnsi="Times New Roman" w:cs="Times New Roman"/>
          <w:sz w:val="24"/>
          <w:vertAlign w:val="superscript"/>
        </w:rPr>
        <w:t>3</w:t>
      </w:r>
      <w:r>
        <w:rPr>
          <w:rFonts w:ascii="Times New Roman" w:hAnsi="Times New Roman" w:cs="Times New Roman"/>
          <w:sz w:val="24"/>
        </w:rPr>
        <w:t>，年产生量0.0024t/a。有组织废气非甲烷总烃去除率99.6%，计算有组织非甲烷总烃排放量为0.09t/a、有组织废气硫化氢、氨去除率90%，计算硫化氢、氨的排放量分别为0.00016t/a、0.00024t/a。无组织非甲烷总烃产生量按有组织废气年产生量 0.2‰计，则无组织非甲烷总烃产生量0.005t/a。项目无组织氨、硫化氢产生量参照无组织非甲烷总烃按年产生量 0.2‰计，则无组织氨产生量0.0000005t/a，无组织H</w:t>
      </w:r>
      <w:r>
        <w:rPr>
          <w:rFonts w:ascii="Times New Roman" w:hAnsi="Times New Roman" w:cs="Times New Roman"/>
          <w:sz w:val="24"/>
          <w:vertAlign w:val="subscript"/>
        </w:rPr>
        <w:t>2</w:t>
      </w:r>
      <w:r>
        <w:rPr>
          <w:rFonts w:ascii="Times New Roman" w:hAnsi="Times New Roman" w:cs="Times New Roman"/>
          <w:sz w:val="24"/>
        </w:rPr>
        <w:t>S产生量0.0000002t/a。研发试验检测尾气浓度见下表：</w:t>
      </w:r>
    </w:p>
    <w:p>
      <w:pPr>
        <w:autoSpaceDE w:val="0"/>
        <w:autoSpaceDN w:val="0"/>
        <w:adjustRightInd w:val="0"/>
        <w:spacing w:line="360" w:lineRule="auto"/>
        <w:jc w:val="center"/>
        <w:rPr>
          <w:rFonts w:ascii="Times New Roman" w:hAnsi="Times New Roman" w:cs="Times New Roman"/>
          <w:b/>
          <w:bCs/>
          <w:sz w:val="28"/>
          <w:szCs w:val="28"/>
        </w:rPr>
      </w:pPr>
      <w:r>
        <w:rPr>
          <w:rFonts w:ascii="Times New Roman" w:hAnsi="Times New Roman" w:cs="Times New Roman"/>
          <w:b/>
          <w:sz w:val="24"/>
        </w:rPr>
        <w:t>表2.6.1-1 油泥干化试验尾气成份分析一览表</w:t>
      </w:r>
    </w:p>
    <w:tbl>
      <w:tblPr>
        <w:tblStyle w:val="45"/>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04"/>
        <w:gridCol w:w="1265"/>
        <w:gridCol w:w="1265"/>
        <w:gridCol w:w="1265"/>
        <w:gridCol w:w="1265"/>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shd w:val="clear" w:color="auto" w:fill="auto"/>
            <w:noWrap/>
            <w:vAlign w:val="center"/>
          </w:tcPr>
          <w:p>
            <w:pPr>
              <w:widowControl/>
              <w:jc w:val="center"/>
              <w:rPr>
                <w:rFonts w:ascii="Times New Roman" w:hAnsi="Times New Roman" w:eastAsia="STKaiti" w:cs="Times New Roman"/>
                <w:b/>
                <w:kern w:val="0"/>
                <w:sz w:val="22"/>
              </w:rPr>
            </w:pPr>
            <w:r>
              <w:rPr>
                <w:rFonts w:ascii="Times New Roman" w:hAnsi="Times New Roman" w:eastAsia="STKaiti" w:cs="Times New Roman"/>
                <w:b/>
                <w:kern w:val="0"/>
                <w:sz w:val="22"/>
              </w:rPr>
              <w:t>序号</w:t>
            </w:r>
          </w:p>
        </w:tc>
        <w:tc>
          <w:tcPr>
            <w:tcW w:w="1404" w:type="dxa"/>
            <w:shd w:val="clear" w:color="auto" w:fill="auto"/>
            <w:noWrap/>
            <w:vAlign w:val="center"/>
          </w:tcPr>
          <w:p>
            <w:pPr>
              <w:widowControl/>
              <w:jc w:val="center"/>
              <w:rPr>
                <w:rFonts w:ascii="Times New Roman" w:hAnsi="Times New Roman" w:eastAsia="STKaiti" w:cs="Times New Roman"/>
                <w:b/>
                <w:kern w:val="0"/>
                <w:sz w:val="22"/>
              </w:rPr>
            </w:pPr>
            <w:r>
              <w:rPr>
                <w:rFonts w:ascii="Times New Roman" w:hAnsi="Times New Roman" w:eastAsia="STKaiti" w:cs="Times New Roman"/>
                <w:b/>
                <w:kern w:val="0"/>
                <w:sz w:val="22"/>
              </w:rPr>
              <w:t>非甲烷总烃（mg/m</w:t>
            </w:r>
            <w:r>
              <w:rPr>
                <w:rFonts w:ascii="Times New Roman" w:hAnsi="Times New Roman" w:eastAsia="STKaiti" w:cs="Times New Roman"/>
                <w:b/>
                <w:kern w:val="0"/>
                <w:sz w:val="22"/>
                <w:vertAlign w:val="superscript"/>
              </w:rPr>
              <w:t>3</w:t>
            </w:r>
            <w:r>
              <w:rPr>
                <w:rFonts w:ascii="Times New Roman" w:hAnsi="Times New Roman" w:eastAsia="STKaiti" w:cs="Times New Roman"/>
                <w:b/>
                <w:kern w:val="0"/>
                <w:sz w:val="22"/>
              </w:rPr>
              <w:t>）</w:t>
            </w:r>
          </w:p>
        </w:tc>
        <w:tc>
          <w:tcPr>
            <w:tcW w:w="1265" w:type="dxa"/>
            <w:shd w:val="clear" w:color="auto" w:fill="auto"/>
            <w:noWrap/>
            <w:vAlign w:val="center"/>
          </w:tcPr>
          <w:p>
            <w:pPr>
              <w:widowControl/>
              <w:jc w:val="center"/>
              <w:rPr>
                <w:rFonts w:ascii="Times New Roman" w:hAnsi="Times New Roman" w:eastAsia="STKaiti" w:cs="Times New Roman"/>
                <w:b/>
                <w:kern w:val="0"/>
                <w:sz w:val="22"/>
              </w:rPr>
            </w:pPr>
            <w:r>
              <w:rPr>
                <w:rFonts w:ascii="Times New Roman" w:hAnsi="Times New Roman" w:eastAsia="STKaiti" w:cs="Times New Roman"/>
                <w:b/>
                <w:kern w:val="0"/>
                <w:sz w:val="22"/>
              </w:rPr>
              <w:t>苯</w:t>
            </w:r>
          </w:p>
          <w:p>
            <w:pPr>
              <w:widowControl/>
              <w:jc w:val="center"/>
              <w:rPr>
                <w:rFonts w:ascii="Times New Roman" w:hAnsi="Times New Roman" w:eastAsia="STKaiti" w:cs="Times New Roman"/>
                <w:b/>
                <w:kern w:val="0"/>
                <w:sz w:val="22"/>
              </w:rPr>
            </w:pPr>
            <w:r>
              <w:rPr>
                <w:rFonts w:ascii="Times New Roman" w:hAnsi="Times New Roman" w:eastAsia="STKaiti" w:cs="Times New Roman"/>
                <w:b/>
                <w:kern w:val="0"/>
                <w:sz w:val="22"/>
              </w:rPr>
              <w:t>（mg/m</w:t>
            </w:r>
            <w:r>
              <w:rPr>
                <w:rFonts w:ascii="Times New Roman" w:hAnsi="Times New Roman" w:eastAsia="STKaiti" w:cs="Times New Roman"/>
                <w:b/>
                <w:kern w:val="0"/>
                <w:sz w:val="22"/>
                <w:vertAlign w:val="superscript"/>
              </w:rPr>
              <w:t>3</w:t>
            </w:r>
            <w:r>
              <w:rPr>
                <w:rFonts w:ascii="Times New Roman" w:hAnsi="Times New Roman" w:eastAsia="STKaiti" w:cs="Times New Roman"/>
                <w:b/>
                <w:kern w:val="0"/>
                <w:sz w:val="22"/>
              </w:rPr>
              <w:t>）</w:t>
            </w:r>
          </w:p>
        </w:tc>
        <w:tc>
          <w:tcPr>
            <w:tcW w:w="1265" w:type="dxa"/>
            <w:shd w:val="clear" w:color="auto" w:fill="auto"/>
            <w:noWrap/>
            <w:vAlign w:val="center"/>
          </w:tcPr>
          <w:p>
            <w:pPr>
              <w:widowControl/>
              <w:jc w:val="center"/>
              <w:rPr>
                <w:rFonts w:ascii="Times New Roman" w:hAnsi="Times New Roman" w:eastAsia="STKaiti" w:cs="Times New Roman"/>
                <w:b/>
                <w:kern w:val="0"/>
                <w:sz w:val="22"/>
              </w:rPr>
            </w:pPr>
            <w:r>
              <w:rPr>
                <w:rFonts w:ascii="Times New Roman" w:hAnsi="Times New Roman" w:eastAsia="STKaiti" w:cs="Times New Roman"/>
                <w:b/>
                <w:kern w:val="0"/>
                <w:sz w:val="22"/>
              </w:rPr>
              <w:t>甲苯（mg/m</w:t>
            </w:r>
            <w:r>
              <w:rPr>
                <w:rFonts w:ascii="Times New Roman" w:hAnsi="Times New Roman" w:eastAsia="STKaiti" w:cs="Times New Roman"/>
                <w:b/>
                <w:kern w:val="0"/>
                <w:sz w:val="22"/>
                <w:vertAlign w:val="superscript"/>
              </w:rPr>
              <w:t>3</w:t>
            </w:r>
            <w:r>
              <w:rPr>
                <w:rFonts w:ascii="Times New Roman" w:hAnsi="Times New Roman" w:eastAsia="STKaiti" w:cs="Times New Roman"/>
                <w:b/>
                <w:kern w:val="0"/>
                <w:sz w:val="22"/>
              </w:rPr>
              <w:t>）</w:t>
            </w:r>
          </w:p>
        </w:tc>
        <w:tc>
          <w:tcPr>
            <w:tcW w:w="1265" w:type="dxa"/>
            <w:shd w:val="clear" w:color="auto" w:fill="auto"/>
            <w:noWrap/>
            <w:vAlign w:val="center"/>
          </w:tcPr>
          <w:p>
            <w:pPr>
              <w:widowControl/>
              <w:jc w:val="center"/>
              <w:rPr>
                <w:rFonts w:ascii="Times New Roman" w:hAnsi="Times New Roman" w:eastAsia="STKaiti" w:cs="Times New Roman"/>
                <w:b/>
                <w:kern w:val="0"/>
                <w:sz w:val="22"/>
              </w:rPr>
            </w:pPr>
            <w:r>
              <w:rPr>
                <w:rFonts w:ascii="Times New Roman" w:hAnsi="Times New Roman" w:eastAsia="STKaiti" w:cs="Times New Roman"/>
                <w:b/>
                <w:kern w:val="0"/>
                <w:sz w:val="22"/>
              </w:rPr>
              <w:t>二甲苯</w:t>
            </w:r>
          </w:p>
          <w:p>
            <w:pPr>
              <w:widowControl/>
              <w:jc w:val="center"/>
              <w:rPr>
                <w:rFonts w:ascii="Times New Roman" w:hAnsi="Times New Roman" w:eastAsia="STKaiti" w:cs="Times New Roman"/>
                <w:b/>
                <w:kern w:val="0"/>
                <w:sz w:val="22"/>
              </w:rPr>
            </w:pPr>
            <w:r>
              <w:rPr>
                <w:rFonts w:ascii="Times New Roman" w:hAnsi="Times New Roman" w:eastAsia="STKaiti" w:cs="Times New Roman"/>
                <w:b/>
                <w:kern w:val="0"/>
                <w:sz w:val="22"/>
              </w:rPr>
              <w:t>（mg/m</w:t>
            </w:r>
            <w:r>
              <w:rPr>
                <w:rFonts w:ascii="Times New Roman" w:hAnsi="Times New Roman" w:eastAsia="STKaiti" w:cs="Times New Roman"/>
                <w:b/>
                <w:kern w:val="0"/>
                <w:sz w:val="22"/>
                <w:vertAlign w:val="superscript"/>
              </w:rPr>
              <w:t>3</w:t>
            </w:r>
            <w:r>
              <w:rPr>
                <w:rFonts w:ascii="Times New Roman" w:hAnsi="Times New Roman" w:eastAsia="STKaiti" w:cs="Times New Roman"/>
                <w:b/>
                <w:kern w:val="0"/>
                <w:sz w:val="22"/>
              </w:rPr>
              <w:t>）</w:t>
            </w:r>
          </w:p>
        </w:tc>
        <w:tc>
          <w:tcPr>
            <w:tcW w:w="1265" w:type="dxa"/>
            <w:shd w:val="clear" w:color="auto" w:fill="auto"/>
            <w:noWrap/>
            <w:vAlign w:val="center"/>
          </w:tcPr>
          <w:p>
            <w:pPr>
              <w:widowControl/>
              <w:jc w:val="center"/>
              <w:rPr>
                <w:rFonts w:ascii="Times New Roman" w:hAnsi="Times New Roman" w:eastAsia="STKaiti" w:cs="Times New Roman"/>
                <w:b/>
                <w:kern w:val="0"/>
                <w:sz w:val="22"/>
              </w:rPr>
            </w:pPr>
            <w:r>
              <w:rPr>
                <w:rFonts w:ascii="Times New Roman" w:hAnsi="Times New Roman" w:eastAsia="STKaiti" w:cs="Times New Roman"/>
                <w:b/>
                <w:kern w:val="0"/>
                <w:sz w:val="22"/>
              </w:rPr>
              <w:t>H</w:t>
            </w:r>
            <w:r>
              <w:rPr>
                <w:rFonts w:ascii="Times New Roman" w:hAnsi="Times New Roman" w:eastAsia="STKaiti" w:cs="Times New Roman"/>
                <w:b/>
                <w:kern w:val="0"/>
                <w:sz w:val="22"/>
                <w:vertAlign w:val="subscript"/>
              </w:rPr>
              <w:t>2</w:t>
            </w:r>
            <w:r>
              <w:rPr>
                <w:rFonts w:ascii="Times New Roman" w:hAnsi="Times New Roman" w:eastAsia="STKaiti" w:cs="Times New Roman"/>
                <w:b/>
                <w:kern w:val="0"/>
                <w:sz w:val="22"/>
              </w:rPr>
              <w:t>S</w:t>
            </w:r>
          </w:p>
          <w:p>
            <w:pPr>
              <w:widowControl/>
              <w:jc w:val="center"/>
              <w:rPr>
                <w:rFonts w:ascii="Times New Roman" w:hAnsi="Times New Roman" w:eastAsia="STKaiti" w:cs="Times New Roman"/>
                <w:b/>
                <w:kern w:val="0"/>
                <w:sz w:val="22"/>
              </w:rPr>
            </w:pPr>
            <w:r>
              <w:rPr>
                <w:rFonts w:ascii="Times New Roman" w:hAnsi="Times New Roman" w:eastAsia="STKaiti" w:cs="Times New Roman"/>
                <w:b/>
                <w:kern w:val="0"/>
                <w:sz w:val="22"/>
              </w:rPr>
              <w:t>（mg/m</w:t>
            </w:r>
            <w:r>
              <w:rPr>
                <w:rFonts w:ascii="Times New Roman" w:hAnsi="Times New Roman" w:eastAsia="STKaiti" w:cs="Times New Roman"/>
                <w:b/>
                <w:kern w:val="0"/>
                <w:sz w:val="22"/>
                <w:vertAlign w:val="superscript"/>
              </w:rPr>
              <w:t>3</w:t>
            </w:r>
            <w:r>
              <w:rPr>
                <w:rFonts w:ascii="Times New Roman" w:hAnsi="Times New Roman" w:eastAsia="STKaiti" w:cs="Times New Roman"/>
                <w:b/>
                <w:kern w:val="0"/>
                <w:sz w:val="22"/>
              </w:rPr>
              <w:t>）</w:t>
            </w:r>
          </w:p>
        </w:tc>
        <w:tc>
          <w:tcPr>
            <w:tcW w:w="1265" w:type="dxa"/>
            <w:shd w:val="clear" w:color="auto" w:fill="auto"/>
            <w:noWrap/>
            <w:vAlign w:val="center"/>
          </w:tcPr>
          <w:p>
            <w:pPr>
              <w:widowControl/>
              <w:jc w:val="center"/>
              <w:rPr>
                <w:rFonts w:ascii="Times New Roman" w:hAnsi="Times New Roman" w:eastAsia="STKaiti" w:cs="Times New Roman"/>
                <w:b/>
                <w:kern w:val="0"/>
                <w:sz w:val="22"/>
              </w:rPr>
            </w:pPr>
            <w:r>
              <w:rPr>
                <w:rFonts w:ascii="Times New Roman" w:hAnsi="Times New Roman" w:eastAsia="STKaiti" w:cs="Times New Roman"/>
                <w:b/>
                <w:kern w:val="0"/>
                <w:sz w:val="22"/>
              </w:rPr>
              <w:t>氨（mg/m</w:t>
            </w:r>
            <w:r>
              <w:rPr>
                <w:rFonts w:ascii="Times New Roman" w:hAnsi="Times New Roman" w:eastAsia="STKaiti" w:cs="Times New Roman"/>
                <w:b/>
                <w:kern w:val="0"/>
                <w:sz w:val="22"/>
                <w:vertAlign w:val="superscript"/>
              </w:rPr>
              <w:t>3</w:t>
            </w:r>
            <w:r>
              <w:rPr>
                <w:rFonts w:ascii="Times New Roman" w:hAnsi="Times New Roman" w:eastAsia="STKaiti" w:cs="Times New Roman"/>
                <w:b/>
                <w:kern w:val="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shd w:val="clear" w:color="auto" w:fill="auto"/>
            <w:noWrap/>
            <w:vAlign w:val="center"/>
          </w:tcPr>
          <w:p>
            <w:pPr>
              <w:widowControl/>
              <w:jc w:val="center"/>
              <w:rPr>
                <w:rFonts w:ascii="Times New Roman" w:hAnsi="Times New Roman" w:eastAsia="STKaiti" w:cs="Times New Roman"/>
                <w:kern w:val="0"/>
                <w:sz w:val="22"/>
              </w:rPr>
            </w:pPr>
            <w:r>
              <w:rPr>
                <w:rFonts w:ascii="Times New Roman" w:hAnsi="Times New Roman" w:eastAsia="STKaiti" w:cs="Times New Roman"/>
                <w:kern w:val="0"/>
                <w:sz w:val="22"/>
              </w:rPr>
              <w:t>1</w:t>
            </w:r>
            <w:r>
              <w:rPr>
                <w:rFonts w:ascii="Times New Roman" w:hAnsi="Times New Roman" w:eastAsia="STKaiti" w:cs="Times New Roman"/>
                <w:kern w:val="0"/>
                <w:sz w:val="22"/>
                <w:vertAlign w:val="superscript"/>
              </w:rPr>
              <w:t>#</w:t>
            </w:r>
          </w:p>
        </w:tc>
        <w:tc>
          <w:tcPr>
            <w:tcW w:w="1404"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1.01×10</w:t>
            </w:r>
            <w:r>
              <w:rPr>
                <w:rFonts w:ascii="Times New Roman" w:hAnsi="Times New Roman" w:cs="Times New Roman"/>
                <w:sz w:val="22"/>
                <w:vertAlign w:val="superscript"/>
              </w:rPr>
              <w:t>4</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6.26×10</w:t>
            </w:r>
            <w:r>
              <w:rPr>
                <w:rFonts w:ascii="Times New Roman" w:hAnsi="Times New Roman" w:cs="Times New Roman"/>
                <w:sz w:val="22"/>
                <w:vertAlign w:val="superscript"/>
              </w:rPr>
              <w:t>2</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4.94×10</w:t>
            </w:r>
            <w:r>
              <w:rPr>
                <w:rFonts w:ascii="Times New Roman" w:hAnsi="Times New Roman" w:cs="Times New Roman"/>
                <w:sz w:val="22"/>
                <w:vertAlign w:val="superscript"/>
              </w:rPr>
              <w:t>3</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6.00×10</w:t>
            </w:r>
            <w:r>
              <w:rPr>
                <w:rFonts w:ascii="Times New Roman" w:hAnsi="Times New Roman" w:cs="Times New Roman"/>
                <w:sz w:val="22"/>
                <w:vertAlign w:val="superscript"/>
              </w:rPr>
              <w:t>3</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0.77</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shd w:val="clear" w:color="auto" w:fill="auto"/>
            <w:noWrap/>
            <w:vAlign w:val="center"/>
          </w:tcPr>
          <w:p>
            <w:pPr>
              <w:widowControl/>
              <w:jc w:val="center"/>
              <w:rPr>
                <w:rFonts w:ascii="Times New Roman" w:hAnsi="Times New Roman" w:eastAsia="STKaiti" w:cs="Times New Roman"/>
                <w:kern w:val="0"/>
                <w:sz w:val="22"/>
              </w:rPr>
            </w:pPr>
            <w:r>
              <w:rPr>
                <w:rFonts w:ascii="Times New Roman" w:hAnsi="Times New Roman" w:eastAsia="STKaiti" w:cs="Times New Roman"/>
                <w:kern w:val="0"/>
                <w:sz w:val="22"/>
              </w:rPr>
              <w:t>2</w:t>
            </w:r>
            <w:r>
              <w:rPr>
                <w:rFonts w:ascii="Times New Roman" w:hAnsi="Times New Roman" w:eastAsia="STKaiti" w:cs="Times New Roman"/>
                <w:kern w:val="0"/>
                <w:sz w:val="22"/>
                <w:vertAlign w:val="superscript"/>
              </w:rPr>
              <w:t>#</w:t>
            </w:r>
          </w:p>
        </w:tc>
        <w:tc>
          <w:tcPr>
            <w:tcW w:w="1404"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5.70×10</w:t>
            </w:r>
            <w:r>
              <w:rPr>
                <w:rFonts w:ascii="Times New Roman" w:hAnsi="Times New Roman" w:cs="Times New Roman"/>
                <w:sz w:val="22"/>
                <w:vertAlign w:val="superscript"/>
              </w:rPr>
              <w:t>3</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1.06×10</w:t>
            </w:r>
            <w:r>
              <w:rPr>
                <w:rFonts w:ascii="Times New Roman" w:hAnsi="Times New Roman" w:cs="Times New Roman"/>
                <w:sz w:val="22"/>
                <w:vertAlign w:val="superscript"/>
              </w:rPr>
              <w:t>3</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1.74×10</w:t>
            </w:r>
            <w:r>
              <w:rPr>
                <w:rFonts w:ascii="Times New Roman" w:hAnsi="Times New Roman" w:cs="Times New Roman"/>
                <w:sz w:val="22"/>
                <w:vertAlign w:val="superscript"/>
              </w:rPr>
              <w:t>3</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7.76×10</w:t>
            </w:r>
            <w:r>
              <w:rPr>
                <w:rFonts w:ascii="Times New Roman" w:hAnsi="Times New Roman" w:cs="Times New Roman"/>
                <w:sz w:val="22"/>
                <w:vertAlign w:val="superscript"/>
              </w:rPr>
              <w:t>2</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0.35</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shd w:val="clear" w:color="auto" w:fill="auto"/>
            <w:noWrap/>
            <w:vAlign w:val="center"/>
          </w:tcPr>
          <w:p>
            <w:pPr>
              <w:widowControl/>
              <w:jc w:val="center"/>
              <w:rPr>
                <w:rFonts w:ascii="Times New Roman" w:hAnsi="Times New Roman" w:eastAsia="STKaiti" w:cs="Times New Roman"/>
                <w:kern w:val="0"/>
                <w:sz w:val="22"/>
              </w:rPr>
            </w:pPr>
            <w:r>
              <w:rPr>
                <w:rFonts w:ascii="Times New Roman" w:hAnsi="Times New Roman" w:eastAsia="STKaiti" w:cs="Times New Roman"/>
                <w:kern w:val="0"/>
                <w:sz w:val="22"/>
              </w:rPr>
              <w:t>3</w:t>
            </w:r>
            <w:r>
              <w:rPr>
                <w:rFonts w:ascii="Times New Roman" w:hAnsi="Times New Roman" w:eastAsia="STKaiti" w:cs="Times New Roman"/>
                <w:kern w:val="0"/>
                <w:sz w:val="22"/>
                <w:vertAlign w:val="superscript"/>
              </w:rPr>
              <w:t>#</w:t>
            </w:r>
          </w:p>
        </w:tc>
        <w:tc>
          <w:tcPr>
            <w:tcW w:w="1404"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4.06×10</w:t>
            </w:r>
            <w:r>
              <w:rPr>
                <w:rFonts w:ascii="Times New Roman" w:hAnsi="Times New Roman" w:cs="Times New Roman"/>
                <w:sz w:val="22"/>
                <w:vertAlign w:val="superscript"/>
              </w:rPr>
              <w:t>3</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1.40×10</w:t>
            </w:r>
            <w:r>
              <w:rPr>
                <w:rFonts w:ascii="Times New Roman" w:hAnsi="Times New Roman" w:cs="Times New Roman"/>
                <w:sz w:val="22"/>
                <w:vertAlign w:val="superscript"/>
              </w:rPr>
              <w:t>2</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2.89×10</w:t>
            </w:r>
            <w:r>
              <w:rPr>
                <w:rFonts w:ascii="Times New Roman" w:hAnsi="Times New Roman" w:cs="Times New Roman"/>
                <w:sz w:val="22"/>
                <w:vertAlign w:val="superscript"/>
              </w:rPr>
              <w:t>2</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4.52×10</w:t>
            </w:r>
            <w:r>
              <w:rPr>
                <w:rFonts w:ascii="Times New Roman" w:hAnsi="Times New Roman" w:cs="Times New Roman"/>
                <w:sz w:val="22"/>
                <w:vertAlign w:val="superscript"/>
              </w:rPr>
              <w:t>2</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0.28</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shd w:val="clear" w:color="auto" w:fill="auto"/>
            <w:noWrap/>
            <w:vAlign w:val="center"/>
          </w:tcPr>
          <w:p>
            <w:pPr>
              <w:widowControl/>
              <w:jc w:val="center"/>
              <w:rPr>
                <w:rFonts w:ascii="Times New Roman" w:hAnsi="Times New Roman" w:eastAsia="STKaiti" w:cs="Times New Roman"/>
                <w:kern w:val="0"/>
                <w:sz w:val="22"/>
              </w:rPr>
            </w:pPr>
            <w:r>
              <w:rPr>
                <w:rFonts w:ascii="Times New Roman" w:hAnsi="Times New Roman" w:eastAsia="STKaiti" w:cs="Times New Roman"/>
                <w:kern w:val="0"/>
                <w:sz w:val="22"/>
              </w:rPr>
              <w:t>4</w:t>
            </w:r>
            <w:r>
              <w:rPr>
                <w:rFonts w:ascii="Times New Roman" w:hAnsi="Times New Roman" w:eastAsia="STKaiti" w:cs="Times New Roman"/>
                <w:kern w:val="0"/>
                <w:sz w:val="22"/>
                <w:vertAlign w:val="superscript"/>
              </w:rPr>
              <w:t>#</w:t>
            </w:r>
          </w:p>
        </w:tc>
        <w:tc>
          <w:tcPr>
            <w:tcW w:w="1404"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3.84×10</w:t>
            </w:r>
            <w:r>
              <w:rPr>
                <w:rFonts w:ascii="Times New Roman" w:hAnsi="Times New Roman" w:cs="Times New Roman"/>
                <w:sz w:val="22"/>
                <w:vertAlign w:val="superscript"/>
              </w:rPr>
              <w:t>3</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2.03×10</w:t>
            </w:r>
            <w:r>
              <w:rPr>
                <w:rFonts w:ascii="Times New Roman" w:hAnsi="Times New Roman" w:cs="Times New Roman"/>
                <w:sz w:val="22"/>
                <w:vertAlign w:val="superscript"/>
              </w:rPr>
              <w:t>2</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4.37×10</w:t>
            </w:r>
            <w:r>
              <w:rPr>
                <w:rFonts w:ascii="Times New Roman" w:hAnsi="Times New Roman" w:cs="Times New Roman"/>
                <w:sz w:val="22"/>
                <w:vertAlign w:val="superscript"/>
              </w:rPr>
              <w:t>2</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6.27</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0.29</w:t>
            </w:r>
          </w:p>
        </w:tc>
        <w:tc>
          <w:tcPr>
            <w:tcW w:w="1265" w:type="dxa"/>
            <w:shd w:val="clear" w:color="auto" w:fill="auto"/>
            <w:noWrap/>
            <w:vAlign w:val="center"/>
          </w:tcPr>
          <w:p>
            <w:pPr>
              <w:jc w:val="center"/>
              <w:rPr>
                <w:rFonts w:ascii="Times New Roman" w:hAnsi="Times New Roman" w:cs="Times New Roman"/>
                <w:sz w:val="22"/>
              </w:rPr>
            </w:pPr>
            <w:r>
              <w:rPr>
                <w:rFonts w:ascii="Times New Roman" w:hAnsi="Times New Roman" w:cs="Times New Roman"/>
                <w:sz w:val="22"/>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shd w:val="clear" w:color="auto" w:fill="auto"/>
            <w:noWrap/>
            <w:vAlign w:val="center"/>
          </w:tcPr>
          <w:p>
            <w:pPr>
              <w:widowControl/>
              <w:jc w:val="center"/>
              <w:rPr>
                <w:rFonts w:ascii="Times New Roman" w:hAnsi="Times New Roman" w:eastAsia="STKaiti" w:cs="Times New Roman"/>
                <w:b/>
                <w:bCs/>
                <w:kern w:val="0"/>
                <w:sz w:val="22"/>
              </w:rPr>
            </w:pPr>
            <w:r>
              <w:rPr>
                <w:rFonts w:ascii="Times New Roman" w:hAnsi="Times New Roman" w:eastAsia="STKaiti" w:cs="Times New Roman"/>
                <w:b/>
                <w:bCs/>
                <w:kern w:val="0"/>
                <w:sz w:val="22"/>
              </w:rPr>
              <w:t>均值</w:t>
            </w:r>
          </w:p>
        </w:tc>
        <w:tc>
          <w:tcPr>
            <w:tcW w:w="1404" w:type="dxa"/>
            <w:shd w:val="clear" w:color="auto" w:fill="auto"/>
            <w:noWrap/>
            <w:vAlign w:val="center"/>
          </w:tcPr>
          <w:p>
            <w:pPr>
              <w:widowControl/>
              <w:jc w:val="center"/>
              <w:rPr>
                <w:rFonts w:ascii="Times New Roman" w:hAnsi="Times New Roman" w:eastAsia="STKaiti" w:cs="Times New Roman"/>
                <w:b/>
                <w:bCs/>
                <w:kern w:val="0"/>
                <w:sz w:val="22"/>
              </w:rPr>
            </w:pPr>
            <w:r>
              <w:rPr>
                <w:rFonts w:ascii="Times New Roman" w:hAnsi="Times New Roman" w:eastAsia="STKaiti" w:cs="Times New Roman"/>
                <w:b/>
                <w:bCs/>
                <w:kern w:val="0"/>
                <w:sz w:val="22"/>
              </w:rPr>
              <w:t>6.0</w:t>
            </w:r>
            <w:r>
              <w:rPr>
                <w:rFonts w:ascii="Times New Roman" w:hAnsi="Times New Roman" w:cs="Times New Roman"/>
                <w:b/>
                <w:sz w:val="22"/>
              </w:rPr>
              <w:t>×10</w:t>
            </w:r>
            <w:r>
              <w:rPr>
                <w:rFonts w:ascii="Times New Roman" w:hAnsi="Times New Roman" w:cs="Times New Roman"/>
                <w:b/>
                <w:sz w:val="22"/>
                <w:vertAlign w:val="superscript"/>
              </w:rPr>
              <w:t>3</w:t>
            </w:r>
          </w:p>
        </w:tc>
        <w:tc>
          <w:tcPr>
            <w:tcW w:w="1265" w:type="dxa"/>
            <w:shd w:val="clear" w:color="auto" w:fill="auto"/>
            <w:noWrap/>
            <w:vAlign w:val="center"/>
          </w:tcPr>
          <w:p>
            <w:pPr>
              <w:widowControl/>
              <w:jc w:val="center"/>
              <w:rPr>
                <w:rFonts w:ascii="Times New Roman" w:hAnsi="Times New Roman" w:eastAsia="STKaiti" w:cs="Times New Roman"/>
                <w:b/>
                <w:bCs/>
                <w:kern w:val="0"/>
                <w:sz w:val="22"/>
              </w:rPr>
            </w:pPr>
            <w:r>
              <w:rPr>
                <w:rFonts w:ascii="Times New Roman" w:hAnsi="Times New Roman" w:eastAsia="STKaiti" w:cs="Times New Roman"/>
                <w:b/>
                <w:bCs/>
                <w:kern w:val="0"/>
                <w:sz w:val="22"/>
              </w:rPr>
              <w:t>5.07</w:t>
            </w:r>
            <w:r>
              <w:rPr>
                <w:rFonts w:ascii="Times New Roman" w:hAnsi="Times New Roman" w:cs="Times New Roman"/>
                <w:b/>
                <w:sz w:val="22"/>
              </w:rPr>
              <w:t>×10</w:t>
            </w:r>
            <w:r>
              <w:rPr>
                <w:rFonts w:ascii="Times New Roman" w:hAnsi="Times New Roman" w:cs="Times New Roman"/>
                <w:b/>
                <w:sz w:val="22"/>
                <w:vertAlign w:val="superscript"/>
              </w:rPr>
              <w:t>2</w:t>
            </w:r>
          </w:p>
        </w:tc>
        <w:tc>
          <w:tcPr>
            <w:tcW w:w="1265" w:type="dxa"/>
            <w:shd w:val="clear" w:color="auto" w:fill="auto"/>
            <w:noWrap/>
            <w:vAlign w:val="center"/>
          </w:tcPr>
          <w:p>
            <w:pPr>
              <w:widowControl/>
              <w:jc w:val="center"/>
              <w:rPr>
                <w:rFonts w:ascii="Times New Roman" w:hAnsi="Times New Roman" w:eastAsia="STKaiti" w:cs="Times New Roman"/>
                <w:b/>
                <w:bCs/>
                <w:kern w:val="0"/>
                <w:sz w:val="22"/>
              </w:rPr>
            </w:pPr>
            <w:r>
              <w:rPr>
                <w:rFonts w:ascii="Times New Roman" w:hAnsi="Times New Roman" w:eastAsia="STKaiti" w:cs="Times New Roman"/>
                <w:b/>
                <w:bCs/>
                <w:kern w:val="0"/>
                <w:sz w:val="22"/>
              </w:rPr>
              <w:t>1.85</w:t>
            </w:r>
            <w:r>
              <w:rPr>
                <w:rFonts w:ascii="Times New Roman" w:hAnsi="Times New Roman" w:cs="Times New Roman"/>
                <w:b/>
                <w:sz w:val="22"/>
              </w:rPr>
              <w:t>×10</w:t>
            </w:r>
            <w:r>
              <w:rPr>
                <w:rFonts w:ascii="Times New Roman" w:hAnsi="Times New Roman" w:cs="Times New Roman"/>
                <w:b/>
                <w:sz w:val="22"/>
                <w:vertAlign w:val="superscript"/>
              </w:rPr>
              <w:t>3</w:t>
            </w:r>
          </w:p>
        </w:tc>
        <w:tc>
          <w:tcPr>
            <w:tcW w:w="1265" w:type="dxa"/>
            <w:shd w:val="clear" w:color="auto" w:fill="auto"/>
            <w:noWrap/>
            <w:vAlign w:val="center"/>
          </w:tcPr>
          <w:p>
            <w:pPr>
              <w:widowControl/>
              <w:jc w:val="center"/>
              <w:rPr>
                <w:rFonts w:ascii="Times New Roman" w:hAnsi="Times New Roman" w:eastAsia="STKaiti" w:cs="Times New Roman"/>
                <w:b/>
                <w:bCs/>
                <w:kern w:val="0"/>
                <w:sz w:val="22"/>
              </w:rPr>
            </w:pPr>
            <w:r>
              <w:rPr>
                <w:rFonts w:ascii="Times New Roman" w:hAnsi="Times New Roman" w:eastAsia="STKaiti" w:cs="Times New Roman"/>
                <w:b/>
                <w:bCs/>
                <w:kern w:val="0"/>
                <w:sz w:val="22"/>
              </w:rPr>
              <w:t>1.96</w:t>
            </w:r>
            <w:r>
              <w:rPr>
                <w:rFonts w:ascii="Times New Roman" w:hAnsi="Times New Roman" w:cs="Times New Roman"/>
                <w:b/>
                <w:sz w:val="22"/>
              </w:rPr>
              <w:t>×10</w:t>
            </w:r>
            <w:r>
              <w:rPr>
                <w:rFonts w:ascii="Times New Roman" w:hAnsi="Times New Roman" w:cs="Times New Roman"/>
                <w:b/>
                <w:sz w:val="22"/>
                <w:vertAlign w:val="superscript"/>
              </w:rPr>
              <w:t>2</w:t>
            </w:r>
          </w:p>
        </w:tc>
        <w:tc>
          <w:tcPr>
            <w:tcW w:w="1265" w:type="dxa"/>
            <w:shd w:val="clear" w:color="auto" w:fill="auto"/>
            <w:noWrap/>
            <w:vAlign w:val="center"/>
          </w:tcPr>
          <w:p>
            <w:pPr>
              <w:widowControl/>
              <w:jc w:val="center"/>
              <w:rPr>
                <w:rFonts w:ascii="Times New Roman" w:hAnsi="Times New Roman" w:eastAsia="STKaiti" w:cs="Times New Roman"/>
                <w:b/>
                <w:bCs/>
                <w:kern w:val="0"/>
                <w:sz w:val="22"/>
              </w:rPr>
            </w:pPr>
            <w:r>
              <w:rPr>
                <w:rFonts w:ascii="Times New Roman" w:hAnsi="Times New Roman" w:eastAsia="STKaiti" w:cs="Times New Roman"/>
                <w:b/>
                <w:bCs/>
                <w:kern w:val="0"/>
                <w:sz w:val="22"/>
              </w:rPr>
              <w:t>0.4</w:t>
            </w:r>
          </w:p>
        </w:tc>
        <w:tc>
          <w:tcPr>
            <w:tcW w:w="1265" w:type="dxa"/>
            <w:shd w:val="clear" w:color="auto" w:fill="auto"/>
            <w:noWrap/>
            <w:vAlign w:val="center"/>
          </w:tcPr>
          <w:p>
            <w:pPr>
              <w:widowControl/>
              <w:jc w:val="center"/>
              <w:rPr>
                <w:rFonts w:ascii="Times New Roman" w:hAnsi="Times New Roman" w:eastAsia="STKaiti" w:cs="Times New Roman"/>
                <w:b/>
                <w:bCs/>
                <w:kern w:val="0"/>
                <w:sz w:val="22"/>
              </w:rPr>
            </w:pPr>
            <w:r>
              <w:rPr>
                <w:rFonts w:ascii="Times New Roman" w:hAnsi="Times New Roman" w:eastAsia="STKaiti" w:cs="Times New Roman"/>
                <w:b/>
                <w:bCs/>
                <w:kern w:val="0"/>
                <w:sz w:val="22"/>
              </w:rPr>
              <w:t>0.6</w:t>
            </w:r>
          </w:p>
        </w:tc>
      </w:tr>
    </w:tbl>
    <w:p>
      <w:pPr>
        <w:adjustRightInd w:val="0"/>
        <w:snapToGrid w:val="0"/>
        <w:spacing w:line="240" w:lineRule="auto"/>
        <w:ind w:firstLine="420" w:firstLineChars="200"/>
        <w:contextualSpacing/>
        <w:rPr>
          <w:rFonts w:ascii="Times New Roman" w:hAnsi="Times New Roman" w:cs="Times New Roman"/>
          <w:szCs w:val="21"/>
        </w:rPr>
      </w:pPr>
      <w:r>
        <w:rPr>
          <w:rFonts w:ascii="Times New Roman" w:hAnsi="Times New Roman" w:cs="Times New Roman"/>
          <w:szCs w:val="21"/>
        </w:rPr>
        <w:t>注：1</w:t>
      </w:r>
      <w:r>
        <w:rPr>
          <w:rFonts w:ascii="Times New Roman" w:hAnsi="Times New Roman" w:cs="Times New Roman"/>
          <w:szCs w:val="21"/>
          <w:vertAlign w:val="superscript"/>
        </w:rPr>
        <w:t>#</w:t>
      </w:r>
      <w:r>
        <w:rPr>
          <w:rFonts w:ascii="Times New Roman" w:hAnsi="Times New Roman" w:cs="Times New Roman"/>
          <w:szCs w:val="21"/>
        </w:rPr>
        <w:t>干化10min产生的尾气；2</w:t>
      </w:r>
      <w:r>
        <w:rPr>
          <w:rFonts w:ascii="Times New Roman" w:hAnsi="Times New Roman" w:cs="Times New Roman"/>
          <w:szCs w:val="21"/>
          <w:vertAlign w:val="superscript"/>
        </w:rPr>
        <w:t>#</w:t>
      </w:r>
      <w:r>
        <w:rPr>
          <w:rFonts w:ascii="Times New Roman" w:hAnsi="Times New Roman" w:cs="Times New Roman"/>
          <w:szCs w:val="21"/>
        </w:rPr>
        <w:t>干化30min产生的尾气；3</w:t>
      </w:r>
      <w:r>
        <w:rPr>
          <w:rFonts w:ascii="Times New Roman" w:hAnsi="Times New Roman" w:cs="Times New Roman"/>
          <w:szCs w:val="21"/>
          <w:vertAlign w:val="superscript"/>
        </w:rPr>
        <w:t>#</w:t>
      </w:r>
      <w:r>
        <w:rPr>
          <w:rFonts w:ascii="Times New Roman" w:hAnsi="Times New Roman" w:cs="Times New Roman"/>
          <w:szCs w:val="21"/>
        </w:rPr>
        <w:t>干化50min产生的尾气；4</w:t>
      </w:r>
      <w:r>
        <w:rPr>
          <w:rFonts w:ascii="Times New Roman" w:hAnsi="Times New Roman" w:cs="Times New Roman"/>
          <w:szCs w:val="21"/>
          <w:vertAlign w:val="superscript"/>
        </w:rPr>
        <w:t>#</w:t>
      </w:r>
      <w:r>
        <w:rPr>
          <w:rFonts w:ascii="Times New Roman" w:hAnsi="Times New Roman" w:cs="Times New Roman"/>
          <w:szCs w:val="21"/>
        </w:rPr>
        <w:t>干化80min产生的尾气（油泥变干）。</w:t>
      </w:r>
    </w:p>
    <w:p>
      <w:pPr>
        <w:pStyle w:val="7"/>
        <w:numPr>
          <w:ilvl w:val="0"/>
          <w:numId w:val="0"/>
        </w:numPr>
        <w:spacing w:before="120" w:after="120" w:line="360" w:lineRule="auto"/>
      </w:pPr>
      <w:bookmarkStart w:id="171" w:name="_Toc24709"/>
      <w:bookmarkStart w:id="172" w:name="_Toc6178"/>
      <w:bookmarkStart w:id="173" w:name="_Toc8238"/>
      <w:r>
        <w:t>2.6.2废水</w:t>
      </w:r>
      <w:bookmarkEnd w:id="171"/>
      <w:bookmarkEnd w:id="172"/>
      <w:bookmarkEnd w:id="173"/>
    </w:p>
    <w:p>
      <w:pPr>
        <w:adjustRightInd w:val="0"/>
        <w:snapToGrid w:val="0"/>
        <w:spacing w:line="360" w:lineRule="auto"/>
        <w:ind w:firstLine="560"/>
        <w:contextualSpacing/>
        <w:rPr>
          <w:rFonts w:ascii="Times New Roman" w:hAnsi="Times New Roman" w:cs="Times New Roman"/>
          <w:sz w:val="24"/>
        </w:rPr>
      </w:pPr>
      <w:r>
        <w:rPr>
          <w:rFonts w:ascii="Times New Roman" w:hAnsi="Times New Roman" w:cs="Times New Roman"/>
          <w:sz w:val="24"/>
        </w:rPr>
        <w:t>本项目的废水主要为污泥脱水产生的含油污水、洗眼器排水、污染雨水和地面冲洗排水，含油污水量约为5.825t/h（间断排放），最大为15t/h，年排水量约为11650t/a，污水经收集后进入隔油提升池，经隔油后可达到一污纳水要求，处理达标后排放或回用。根据研发试验结果，含油污水水质指标见下表。</w:t>
      </w:r>
    </w:p>
    <w:p>
      <w:pPr>
        <w:autoSpaceDE w:val="0"/>
        <w:autoSpaceDN w:val="0"/>
        <w:adjustRightInd w:val="0"/>
        <w:spacing w:line="360" w:lineRule="auto"/>
        <w:jc w:val="center"/>
        <w:rPr>
          <w:rFonts w:ascii="Times New Roman" w:hAnsi="Times New Roman" w:cs="Times New Roman"/>
          <w:b/>
          <w:sz w:val="24"/>
        </w:rPr>
      </w:pPr>
      <w:r>
        <w:rPr>
          <w:rFonts w:ascii="Times New Roman" w:hAnsi="Times New Roman" w:cs="Times New Roman"/>
          <w:b/>
          <w:sz w:val="24"/>
        </w:rPr>
        <w:t>表2.6.2-1 油泥干化试验含油污水水质指标</w:t>
      </w:r>
    </w:p>
    <w:tbl>
      <w:tblPr>
        <w:tblStyle w:val="45"/>
        <w:tblW w:w="933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67"/>
        <w:gridCol w:w="1186"/>
        <w:gridCol w:w="1267"/>
        <w:gridCol w:w="911"/>
        <w:gridCol w:w="1321"/>
        <w:gridCol w:w="1322"/>
        <w:gridCol w:w="1200"/>
        <w:gridCol w:w="85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3" w:hRule="exact"/>
          <w:jc w:val="center"/>
        </w:trPr>
        <w:tc>
          <w:tcPr>
            <w:tcW w:w="1267" w:type="dxa"/>
            <w:shd w:val="clear" w:color="auto" w:fill="auto"/>
            <w:noWrap/>
            <w:vAlign w:val="center"/>
          </w:tcPr>
          <w:p>
            <w:pPr>
              <w:pStyle w:val="260"/>
              <w:rPr>
                <w:rFonts w:ascii="Times New Roman" w:hAnsi="Times New Roman" w:cs="Times New Roman"/>
                <w:b/>
                <w:sz w:val="21"/>
                <w:szCs w:val="21"/>
              </w:rPr>
            </w:pPr>
            <w:r>
              <w:rPr>
                <w:rFonts w:ascii="Times New Roman" w:hAnsi="Times New Roman" w:cs="Times New Roman"/>
                <w:b/>
                <w:sz w:val="21"/>
                <w:szCs w:val="21"/>
              </w:rPr>
              <w:t>名称</w:t>
            </w:r>
          </w:p>
        </w:tc>
        <w:tc>
          <w:tcPr>
            <w:tcW w:w="1186" w:type="dxa"/>
            <w:vAlign w:val="center"/>
          </w:tcPr>
          <w:p>
            <w:pPr>
              <w:pStyle w:val="260"/>
              <w:rPr>
                <w:rFonts w:ascii="Times New Roman" w:hAnsi="Times New Roman" w:cs="Times New Roman"/>
                <w:b/>
                <w:sz w:val="21"/>
                <w:szCs w:val="21"/>
              </w:rPr>
            </w:pPr>
            <w:r>
              <w:rPr>
                <w:rFonts w:ascii="Times New Roman" w:hAnsi="Times New Roman" w:cs="Times New Roman"/>
                <w:b/>
                <w:sz w:val="21"/>
                <w:szCs w:val="21"/>
              </w:rPr>
              <w:t>排水水量（t/h）</w:t>
            </w:r>
          </w:p>
        </w:tc>
        <w:tc>
          <w:tcPr>
            <w:tcW w:w="1267" w:type="dxa"/>
            <w:shd w:val="clear" w:color="auto" w:fill="auto"/>
            <w:noWrap/>
            <w:vAlign w:val="center"/>
          </w:tcPr>
          <w:p>
            <w:pPr>
              <w:pStyle w:val="260"/>
              <w:rPr>
                <w:rFonts w:ascii="Times New Roman" w:hAnsi="Times New Roman" w:cs="Times New Roman"/>
                <w:b/>
                <w:sz w:val="21"/>
                <w:szCs w:val="21"/>
              </w:rPr>
            </w:pPr>
            <w:r>
              <w:rPr>
                <w:rFonts w:ascii="Times New Roman" w:hAnsi="Times New Roman" w:cs="Times New Roman"/>
                <w:b/>
                <w:sz w:val="21"/>
                <w:szCs w:val="21"/>
              </w:rPr>
              <w:t>温度(℃)</w:t>
            </w:r>
          </w:p>
        </w:tc>
        <w:tc>
          <w:tcPr>
            <w:tcW w:w="911" w:type="dxa"/>
            <w:shd w:val="clear" w:color="auto" w:fill="auto"/>
            <w:noWrap/>
            <w:vAlign w:val="center"/>
          </w:tcPr>
          <w:p>
            <w:pPr>
              <w:pStyle w:val="260"/>
              <w:rPr>
                <w:rFonts w:ascii="Times New Roman" w:hAnsi="Times New Roman" w:cs="Times New Roman"/>
                <w:b/>
                <w:sz w:val="21"/>
                <w:szCs w:val="21"/>
              </w:rPr>
            </w:pPr>
            <w:r>
              <w:rPr>
                <w:rFonts w:ascii="Times New Roman" w:hAnsi="Times New Roman" w:cs="Times New Roman"/>
                <w:b/>
                <w:sz w:val="21"/>
                <w:szCs w:val="21"/>
              </w:rPr>
              <w:t>pH</w:t>
            </w:r>
          </w:p>
        </w:tc>
        <w:tc>
          <w:tcPr>
            <w:tcW w:w="1321" w:type="dxa"/>
            <w:shd w:val="clear" w:color="auto" w:fill="auto"/>
            <w:noWrap/>
            <w:vAlign w:val="center"/>
          </w:tcPr>
          <w:p>
            <w:pPr>
              <w:pStyle w:val="260"/>
              <w:rPr>
                <w:rFonts w:ascii="Times New Roman" w:hAnsi="Times New Roman" w:cs="Times New Roman"/>
                <w:b/>
                <w:sz w:val="21"/>
                <w:szCs w:val="21"/>
              </w:rPr>
            </w:pPr>
            <w:r>
              <w:rPr>
                <w:rFonts w:ascii="Times New Roman" w:hAnsi="Times New Roman" w:cs="Times New Roman"/>
                <w:b/>
                <w:sz w:val="21"/>
                <w:szCs w:val="21"/>
              </w:rPr>
              <w:t>油含量(mg/L)</w:t>
            </w:r>
          </w:p>
        </w:tc>
        <w:tc>
          <w:tcPr>
            <w:tcW w:w="1322" w:type="dxa"/>
            <w:shd w:val="clear" w:color="auto" w:fill="auto"/>
            <w:noWrap/>
            <w:vAlign w:val="center"/>
          </w:tcPr>
          <w:p>
            <w:pPr>
              <w:pStyle w:val="260"/>
              <w:rPr>
                <w:rFonts w:ascii="Times New Roman" w:hAnsi="Times New Roman" w:cs="Times New Roman"/>
                <w:b/>
                <w:sz w:val="21"/>
                <w:szCs w:val="21"/>
              </w:rPr>
            </w:pPr>
            <w:r>
              <w:rPr>
                <w:rFonts w:ascii="Times New Roman" w:hAnsi="Times New Roman" w:cs="Times New Roman"/>
                <w:b/>
                <w:sz w:val="21"/>
                <w:szCs w:val="21"/>
              </w:rPr>
              <w:t>氨氮(mg/L)</w:t>
            </w:r>
          </w:p>
        </w:tc>
        <w:tc>
          <w:tcPr>
            <w:tcW w:w="1200" w:type="dxa"/>
            <w:shd w:val="clear" w:color="auto" w:fill="auto"/>
            <w:noWrap/>
            <w:vAlign w:val="center"/>
          </w:tcPr>
          <w:p>
            <w:pPr>
              <w:pStyle w:val="260"/>
              <w:rPr>
                <w:rFonts w:ascii="Times New Roman" w:hAnsi="Times New Roman" w:cs="Times New Roman"/>
                <w:b/>
                <w:sz w:val="21"/>
                <w:szCs w:val="21"/>
              </w:rPr>
            </w:pPr>
            <w:r>
              <w:rPr>
                <w:rFonts w:ascii="Times New Roman" w:hAnsi="Times New Roman" w:cs="Times New Roman"/>
                <w:b/>
                <w:sz w:val="21"/>
                <w:szCs w:val="21"/>
              </w:rPr>
              <w:t>CODcr(mg/L)</w:t>
            </w:r>
          </w:p>
        </w:tc>
        <w:tc>
          <w:tcPr>
            <w:tcW w:w="859" w:type="dxa"/>
            <w:vAlign w:val="center"/>
          </w:tcPr>
          <w:p>
            <w:pPr>
              <w:pStyle w:val="260"/>
              <w:rPr>
                <w:rFonts w:ascii="Times New Roman" w:hAnsi="Times New Roman" w:cs="Times New Roman"/>
                <w:b/>
                <w:sz w:val="21"/>
                <w:szCs w:val="21"/>
              </w:rPr>
            </w:pPr>
            <w:r>
              <w:rPr>
                <w:rFonts w:ascii="Times New Roman" w:hAnsi="Times New Roman" w:cs="Times New Roman"/>
                <w:b/>
                <w:sz w:val="21"/>
                <w:szCs w:val="21"/>
              </w:rPr>
              <w:t xml:space="preserve">备注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267" w:type="dxa"/>
            <w:shd w:val="clear" w:color="auto" w:fill="auto"/>
            <w:noWrap/>
            <w:vAlign w:val="center"/>
          </w:tcPr>
          <w:p>
            <w:pPr>
              <w:pStyle w:val="260"/>
              <w:rPr>
                <w:rFonts w:ascii="Times New Roman" w:hAnsi="Times New Roman" w:cs="Times New Roman"/>
                <w:sz w:val="21"/>
                <w:szCs w:val="21"/>
              </w:rPr>
            </w:pPr>
            <w:r>
              <w:rPr>
                <w:rFonts w:ascii="Times New Roman" w:hAnsi="Times New Roman" w:cs="Times New Roman"/>
                <w:sz w:val="21"/>
                <w:szCs w:val="21"/>
              </w:rPr>
              <w:t>产生污水</w:t>
            </w:r>
          </w:p>
        </w:tc>
        <w:tc>
          <w:tcPr>
            <w:tcW w:w="1186" w:type="dxa"/>
            <w:vAlign w:val="center"/>
          </w:tcPr>
          <w:p>
            <w:pPr>
              <w:pStyle w:val="260"/>
              <w:jc w:val="center"/>
              <w:rPr>
                <w:rFonts w:ascii="Times New Roman" w:hAnsi="Times New Roman" w:cs="Times New Roman"/>
                <w:sz w:val="21"/>
                <w:szCs w:val="21"/>
              </w:rPr>
            </w:pPr>
            <w:r>
              <w:rPr>
                <w:rFonts w:ascii="Times New Roman" w:hAnsi="Times New Roman" w:cs="Times New Roman"/>
                <w:sz w:val="21"/>
                <w:szCs w:val="21"/>
              </w:rPr>
              <w:t>5.825</w:t>
            </w:r>
          </w:p>
        </w:tc>
        <w:tc>
          <w:tcPr>
            <w:tcW w:w="1267" w:type="dxa"/>
            <w:shd w:val="clear" w:color="auto" w:fill="auto"/>
            <w:noWrap/>
            <w:vAlign w:val="center"/>
          </w:tcPr>
          <w:p>
            <w:pPr>
              <w:pStyle w:val="260"/>
              <w:rPr>
                <w:rFonts w:ascii="Times New Roman" w:hAnsi="Times New Roman" w:cs="Times New Roman"/>
                <w:sz w:val="21"/>
                <w:szCs w:val="21"/>
              </w:rPr>
            </w:pPr>
            <w:r>
              <w:rPr>
                <w:rFonts w:ascii="Times New Roman" w:hAnsi="Times New Roman" w:cs="Times New Roman"/>
                <w:sz w:val="21"/>
                <w:szCs w:val="21"/>
              </w:rPr>
              <w:t>常温</w:t>
            </w:r>
          </w:p>
        </w:tc>
        <w:tc>
          <w:tcPr>
            <w:tcW w:w="911" w:type="dxa"/>
            <w:shd w:val="clear" w:color="auto" w:fill="auto"/>
            <w:noWrap/>
            <w:vAlign w:val="center"/>
          </w:tcPr>
          <w:p>
            <w:pPr>
              <w:pStyle w:val="260"/>
              <w:rPr>
                <w:rFonts w:ascii="Times New Roman" w:hAnsi="Times New Roman" w:cs="Times New Roman"/>
                <w:sz w:val="21"/>
                <w:szCs w:val="21"/>
              </w:rPr>
            </w:pPr>
            <w:r>
              <w:rPr>
                <w:rFonts w:ascii="Times New Roman" w:hAnsi="Times New Roman" w:cs="Times New Roman"/>
                <w:sz w:val="21"/>
                <w:szCs w:val="21"/>
              </w:rPr>
              <w:t>6~9</w:t>
            </w:r>
          </w:p>
        </w:tc>
        <w:tc>
          <w:tcPr>
            <w:tcW w:w="1321" w:type="dxa"/>
            <w:shd w:val="clear" w:color="auto" w:fill="auto"/>
            <w:noWrap/>
            <w:vAlign w:val="center"/>
          </w:tcPr>
          <w:p>
            <w:pPr>
              <w:pStyle w:val="260"/>
              <w:rPr>
                <w:rFonts w:ascii="Times New Roman" w:hAnsi="Times New Roman" w:cs="Times New Roman"/>
                <w:sz w:val="21"/>
                <w:szCs w:val="21"/>
              </w:rPr>
            </w:pPr>
            <w:r>
              <w:rPr>
                <w:rFonts w:ascii="Times New Roman" w:hAnsi="Times New Roman" w:cs="Times New Roman"/>
                <w:sz w:val="21"/>
                <w:szCs w:val="21"/>
              </w:rPr>
              <w:t>2050</w:t>
            </w:r>
          </w:p>
        </w:tc>
        <w:tc>
          <w:tcPr>
            <w:tcW w:w="1322" w:type="dxa"/>
            <w:shd w:val="clear" w:color="auto" w:fill="auto"/>
            <w:noWrap/>
            <w:vAlign w:val="center"/>
          </w:tcPr>
          <w:p>
            <w:pPr>
              <w:pStyle w:val="260"/>
              <w:jc w:val="center"/>
              <w:rPr>
                <w:rFonts w:ascii="Times New Roman" w:hAnsi="Times New Roman" w:cs="Times New Roman"/>
                <w:sz w:val="21"/>
                <w:szCs w:val="21"/>
              </w:rPr>
            </w:pPr>
            <w:r>
              <w:rPr>
                <w:rFonts w:ascii="Times New Roman" w:hAnsi="Times New Roman" w:cs="Times New Roman"/>
                <w:sz w:val="21"/>
                <w:szCs w:val="21"/>
              </w:rPr>
              <w:t>50</w:t>
            </w:r>
          </w:p>
        </w:tc>
        <w:tc>
          <w:tcPr>
            <w:tcW w:w="1200" w:type="dxa"/>
            <w:shd w:val="clear" w:color="auto" w:fill="auto"/>
            <w:noWrap/>
            <w:vAlign w:val="center"/>
          </w:tcPr>
          <w:p>
            <w:pPr>
              <w:pStyle w:val="260"/>
              <w:jc w:val="center"/>
              <w:rPr>
                <w:rFonts w:ascii="Times New Roman" w:hAnsi="Times New Roman" w:cs="Times New Roman"/>
                <w:sz w:val="21"/>
                <w:szCs w:val="21"/>
              </w:rPr>
            </w:pPr>
            <w:r>
              <w:rPr>
                <w:rFonts w:ascii="Times New Roman" w:hAnsi="Times New Roman" w:cs="Times New Roman"/>
                <w:sz w:val="21"/>
                <w:szCs w:val="21"/>
              </w:rPr>
              <w:t>800</w:t>
            </w:r>
          </w:p>
        </w:tc>
        <w:tc>
          <w:tcPr>
            <w:tcW w:w="859" w:type="dxa"/>
            <w:vAlign w:val="center"/>
          </w:tcPr>
          <w:p>
            <w:pPr>
              <w:pStyle w:val="260"/>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267" w:type="dxa"/>
            <w:shd w:val="clear" w:color="auto" w:fill="auto"/>
            <w:noWrap/>
            <w:vAlign w:val="center"/>
          </w:tcPr>
          <w:p>
            <w:pPr>
              <w:pStyle w:val="260"/>
              <w:rPr>
                <w:rFonts w:ascii="Times New Roman" w:hAnsi="Times New Roman" w:cs="Times New Roman"/>
                <w:sz w:val="21"/>
                <w:szCs w:val="21"/>
              </w:rPr>
            </w:pPr>
            <w:r>
              <w:rPr>
                <w:rFonts w:ascii="Times New Roman" w:hAnsi="Times New Roman" w:cs="Times New Roman"/>
                <w:sz w:val="21"/>
                <w:szCs w:val="21"/>
              </w:rPr>
              <w:t>隔油后污水</w:t>
            </w:r>
          </w:p>
        </w:tc>
        <w:tc>
          <w:tcPr>
            <w:tcW w:w="1186" w:type="dxa"/>
            <w:vAlign w:val="center"/>
          </w:tcPr>
          <w:p>
            <w:pPr>
              <w:pStyle w:val="260"/>
              <w:jc w:val="center"/>
              <w:rPr>
                <w:rFonts w:ascii="Times New Roman" w:hAnsi="Times New Roman" w:cs="Times New Roman"/>
                <w:sz w:val="21"/>
                <w:szCs w:val="21"/>
              </w:rPr>
            </w:pPr>
            <w:r>
              <w:rPr>
                <w:rFonts w:ascii="Times New Roman" w:hAnsi="Times New Roman" w:cs="Times New Roman"/>
                <w:sz w:val="21"/>
                <w:szCs w:val="21"/>
              </w:rPr>
              <w:t>5.825</w:t>
            </w:r>
          </w:p>
        </w:tc>
        <w:tc>
          <w:tcPr>
            <w:tcW w:w="1267" w:type="dxa"/>
            <w:shd w:val="clear" w:color="auto" w:fill="auto"/>
            <w:noWrap/>
            <w:vAlign w:val="center"/>
          </w:tcPr>
          <w:p>
            <w:pPr>
              <w:pStyle w:val="260"/>
              <w:rPr>
                <w:rFonts w:ascii="Times New Roman" w:hAnsi="Times New Roman" w:cs="Times New Roman"/>
                <w:sz w:val="21"/>
                <w:szCs w:val="21"/>
              </w:rPr>
            </w:pPr>
            <w:r>
              <w:rPr>
                <w:rFonts w:ascii="Times New Roman" w:hAnsi="Times New Roman" w:cs="Times New Roman"/>
                <w:sz w:val="21"/>
                <w:szCs w:val="21"/>
              </w:rPr>
              <w:t>常温</w:t>
            </w:r>
          </w:p>
        </w:tc>
        <w:tc>
          <w:tcPr>
            <w:tcW w:w="911" w:type="dxa"/>
            <w:shd w:val="clear" w:color="auto" w:fill="auto"/>
            <w:noWrap/>
            <w:vAlign w:val="center"/>
          </w:tcPr>
          <w:p>
            <w:pPr>
              <w:pStyle w:val="260"/>
              <w:rPr>
                <w:rFonts w:ascii="Times New Roman" w:hAnsi="Times New Roman" w:cs="Times New Roman"/>
                <w:sz w:val="21"/>
                <w:szCs w:val="21"/>
              </w:rPr>
            </w:pPr>
            <w:r>
              <w:rPr>
                <w:rFonts w:ascii="Times New Roman" w:hAnsi="Times New Roman" w:cs="Times New Roman"/>
                <w:sz w:val="21"/>
                <w:szCs w:val="21"/>
              </w:rPr>
              <w:t>6~9</w:t>
            </w:r>
          </w:p>
        </w:tc>
        <w:tc>
          <w:tcPr>
            <w:tcW w:w="1321" w:type="dxa"/>
            <w:shd w:val="clear" w:color="auto" w:fill="auto"/>
            <w:noWrap/>
            <w:vAlign w:val="center"/>
          </w:tcPr>
          <w:p>
            <w:pPr>
              <w:pStyle w:val="260"/>
              <w:rPr>
                <w:rFonts w:ascii="Times New Roman" w:hAnsi="Times New Roman" w:cs="Times New Roman"/>
                <w:sz w:val="21"/>
                <w:szCs w:val="21"/>
              </w:rPr>
            </w:pPr>
            <w:r>
              <w:rPr>
                <w:rFonts w:ascii="Times New Roman" w:hAnsi="Times New Roman" w:cs="Times New Roman"/>
                <w:sz w:val="21"/>
                <w:szCs w:val="21"/>
              </w:rPr>
              <w:t>1000</w:t>
            </w:r>
          </w:p>
        </w:tc>
        <w:tc>
          <w:tcPr>
            <w:tcW w:w="1322" w:type="dxa"/>
            <w:shd w:val="clear" w:color="auto" w:fill="auto"/>
            <w:noWrap/>
            <w:vAlign w:val="center"/>
          </w:tcPr>
          <w:p>
            <w:pPr>
              <w:pStyle w:val="260"/>
              <w:jc w:val="center"/>
              <w:rPr>
                <w:rFonts w:ascii="Times New Roman" w:hAnsi="Times New Roman" w:cs="Times New Roman"/>
                <w:sz w:val="21"/>
                <w:szCs w:val="21"/>
              </w:rPr>
            </w:pPr>
            <w:r>
              <w:rPr>
                <w:rFonts w:ascii="Times New Roman" w:hAnsi="Times New Roman" w:cs="Times New Roman"/>
                <w:sz w:val="21"/>
                <w:szCs w:val="21"/>
              </w:rPr>
              <w:t>50</w:t>
            </w:r>
          </w:p>
        </w:tc>
        <w:tc>
          <w:tcPr>
            <w:tcW w:w="1200" w:type="dxa"/>
            <w:shd w:val="clear" w:color="auto" w:fill="auto"/>
            <w:noWrap/>
            <w:vAlign w:val="center"/>
          </w:tcPr>
          <w:p>
            <w:pPr>
              <w:pStyle w:val="260"/>
              <w:jc w:val="center"/>
              <w:rPr>
                <w:rFonts w:ascii="Times New Roman" w:hAnsi="Times New Roman" w:cs="Times New Roman"/>
                <w:sz w:val="21"/>
                <w:szCs w:val="21"/>
              </w:rPr>
            </w:pPr>
            <w:r>
              <w:rPr>
                <w:rFonts w:ascii="Times New Roman" w:hAnsi="Times New Roman" w:cs="Times New Roman"/>
                <w:sz w:val="21"/>
                <w:szCs w:val="21"/>
              </w:rPr>
              <w:t>800</w:t>
            </w:r>
          </w:p>
        </w:tc>
        <w:tc>
          <w:tcPr>
            <w:tcW w:w="859" w:type="dxa"/>
            <w:vAlign w:val="center"/>
          </w:tcPr>
          <w:p>
            <w:pPr>
              <w:pStyle w:val="260"/>
              <w:rPr>
                <w:rFonts w:ascii="Times New Roman" w:hAnsi="Times New Roman" w:cs="Times New Roman"/>
                <w:sz w:val="21"/>
                <w:szCs w:val="21"/>
              </w:rPr>
            </w:pPr>
          </w:p>
        </w:tc>
      </w:tr>
    </w:tbl>
    <w:p>
      <w:pPr>
        <w:autoSpaceDE w:val="0"/>
        <w:autoSpaceDN w:val="0"/>
        <w:adjustRightInd w:val="0"/>
        <w:spacing w:line="240" w:lineRule="auto"/>
        <w:jc w:val="both"/>
        <w:rPr>
          <w:rFonts w:hint="eastAsia" w:ascii="Times New Roman" w:hAnsi="Times New Roman" w:eastAsia="宋体" w:cs="Times New Roman"/>
          <w:b/>
          <w:sz w:val="24"/>
          <w:lang w:val="en-US" w:eastAsia="zh-CN"/>
        </w:rPr>
      </w:pPr>
      <w:bookmarkStart w:id="174" w:name="_Toc31876"/>
      <w:bookmarkStart w:id="175" w:name="_Toc32176"/>
      <w:bookmarkStart w:id="176" w:name="_Toc31583"/>
    </w:p>
    <w:p>
      <w:pPr>
        <w:autoSpaceDE w:val="0"/>
        <w:autoSpaceDN w:val="0"/>
        <w:adjustRightInd w:val="0"/>
        <w:spacing w:line="240" w:lineRule="auto"/>
        <w:jc w:val="both"/>
        <w:rPr>
          <w:rFonts w:hint="eastAsia" w:ascii="Times New Roman" w:hAnsi="Times New Roman" w:eastAsia="宋体" w:cs="Times New Roman"/>
          <w:b/>
          <w:sz w:val="24"/>
          <w:lang w:val="en-US" w:eastAsia="zh-CN"/>
        </w:rPr>
      </w:pPr>
    </w:p>
    <w:p>
      <w:pPr>
        <w:autoSpaceDE w:val="0"/>
        <w:autoSpaceDN w:val="0"/>
        <w:adjustRightInd w:val="0"/>
        <w:spacing w:line="240" w:lineRule="auto"/>
        <w:jc w:val="both"/>
        <w:rPr>
          <w:rFonts w:hint="eastAsia" w:ascii="Times New Roman" w:hAnsi="Times New Roman" w:eastAsia="宋体" w:cs="Times New Roman"/>
          <w:b/>
          <w:sz w:val="24"/>
          <w:lang w:val="en-US" w:eastAsia="zh-CN"/>
        </w:rPr>
      </w:pPr>
    </w:p>
    <w:p>
      <w:pPr>
        <w:autoSpaceDE w:val="0"/>
        <w:autoSpaceDN w:val="0"/>
        <w:adjustRightInd w:val="0"/>
        <w:spacing w:line="240" w:lineRule="auto"/>
        <w:jc w:val="both"/>
        <w:rPr>
          <w:rFonts w:hint="eastAsia" w:ascii="Times New Roman" w:hAnsi="Times New Roman" w:eastAsia="宋体" w:cs="Times New Roman"/>
          <w:b/>
          <w:sz w:val="24"/>
          <w:lang w:val="en-US" w:eastAsia="zh-CN"/>
        </w:rPr>
      </w:pPr>
    </w:p>
    <w:p>
      <w:pPr>
        <w:autoSpaceDE w:val="0"/>
        <w:autoSpaceDN w:val="0"/>
        <w:adjustRightInd w:val="0"/>
        <w:spacing w:line="240" w:lineRule="auto"/>
        <w:jc w:val="both"/>
        <w:rPr>
          <w:rFonts w:hint="eastAsia" w:ascii="Times New Roman" w:hAnsi="Times New Roman" w:eastAsia="宋体" w:cs="Times New Roman"/>
          <w:b/>
          <w:sz w:val="24"/>
          <w:lang w:val="en-US" w:eastAsia="zh-CN"/>
        </w:rPr>
      </w:pPr>
    </w:p>
    <w:p>
      <w:pPr>
        <w:autoSpaceDE w:val="0"/>
        <w:autoSpaceDN w:val="0"/>
        <w:adjustRightInd w:val="0"/>
        <w:spacing w:line="240" w:lineRule="auto"/>
        <w:jc w:val="both"/>
        <w:rPr>
          <w:rFonts w:hint="eastAsia" w:ascii="Times New Roman" w:hAnsi="Times New Roman" w:eastAsia="宋体" w:cs="Times New Roman"/>
          <w:b/>
          <w:sz w:val="24"/>
          <w:lang w:val="en-US" w:eastAsia="zh-CN"/>
        </w:rPr>
      </w:pPr>
    </w:p>
    <w:p>
      <w:pPr>
        <w:autoSpaceDE w:val="0"/>
        <w:autoSpaceDN w:val="0"/>
        <w:adjustRightInd w:val="0"/>
        <w:spacing w:line="240" w:lineRule="auto"/>
        <w:jc w:val="both"/>
        <w:rPr>
          <w:rFonts w:hint="eastAsia" w:ascii="Times New Roman" w:hAnsi="Times New Roman" w:eastAsia="宋体" w:cs="Times New Roman"/>
          <w:b/>
          <w:sz w:val="24"/>
          <w:lang w:val="en-US" w:eastAsia="zh-CN"/>
        </w:rPr>
      </w:pPr>
    </w:p>
    <w:p>
      <w:pPr>
        <w:autoSpaceDE w:val="0"/>
        <w:autoSpaceDN w:val="0"/>
        <w:adjustRightInd w:val="0"/>
        <w:spacing w:line="240" w:lineRule="auto"/>
        <w:jc w:val="both"/>
        <w:rPr>
          <w:rFonts w:hint="eastAsia" w:ascii="Times New Roman" w:hAnsi="Times New Roman" w:eastAsia="宋体" w:cs="Times New Roman"/>
          <w:b/>
          <w:sz w:val="24"/>
          <w:lang w:val="en-US" w:eastAsia="zh-CN"/>
        </w:rPr>
      </w:pPr>
    </w:p>
    <w:p>
      <w:pPr>
        <w:autoSpaceDE w:val="0"/>
        <w:autoSpaceDN w:val="0"/>
        <w:adjustRightInd w:val="0"/>
        <w:spacing w:line="240" w:lineRule="auto"/>
        <w:jc w:val="both"/>
        <w:rPr>
          <w:rFonts w:hint="eastAsia" w:ascii="Times New Roman" w:hAnsi="Times New Roman" w:eastAsia="宋体" w:cs="Times New Roman"/>
          <w:b/>
          <w:sz w:val="24"/>
          <w:lang w:val="en-US" w:eastAsia="zh-CN"/>
        </w:rPr>
      </w:pPr>
    </w:p>
    <w:p>
      <w:pPr>
        <w:autoSpaceDE w:val="0"/>
        <w:autoSpaceDN w:val="0"/>
        <w:adjustRightInd w:val="0"/>
        <w:spacing w:line="240" w:lineRule="auto"/>
        <w:jc w:val="both"/>
        <w:rPr>
          <w:rFonts w:hint="eastAsia" w:ascii="Times New Roman" w:hAnsi="Times New Roman" w:eastAsia="宋体" w:cs="Times New Roman"/>
          <w:b/>
          <w:sz w:val="24"/>
          <w:lang w:val="en-US" w:eastAsia="zh-CN"/>
        </w:rPr>
      </w:pPr>
    </w:p>
    <w:p>
      <w:pPr>
        <w:autoSpaceDE w:val="0"/>
        <w:autoSpaceDN w:val="0"/>
        <w:adjustRightInd w:val="0"/>
        <w:spacing w:line="240" w:lineRule="auto"/>
        <w:jc w:val="both"/>
        <w:rPr>
          <w:rFonts w:hint="eastAsia" w:ascii="Times New Roman" w:hAnsi="Times New Roman" w:eastAsia="宋体" w:cs="Times New Roman"/>
          <w:b/>
          <w:sz w:val="24"/>
          <w:lang w:val="en-US" w:eastAsia="zh-CN"/>
        </w:rPr>
      </w:pPr>
    </w:p>
    <w:p>
      <w:pPr>
        <w:autoSpaceDE w:val="0"/>
        <w:autoSpaceDN w:val="0"/>
        <w:adjustRightInd w:val="0"/>
        <w:spacing w:line="240" w:lineRule="auto"/>
        <w:jc w:val="both"/>
        <w:rPr>
          <w:rFonts w:hint="eastAsia" w:ascii="Times New Roman" w:hAnsi="Times New Roman" w:eastAsia="宋体" w:cs="Times New Roman"/>
          <w:b/>
          <w:sz w:val="24"/>
          <w:lang w:val="en-US" w:eastAsia="zh-CN"/>
        </w:rPr>
      </w:pPr>
    </w:p>
    <w:p>
      <w:pPr>
        <w:autoSpaceDE w:val="0"/>
        <w:autoSpaceDN w:val="0"/>
        <w:adjustRightInd w:val="0"/>
        <w:spacing w:line="240" w:lineRule="auto"/>
        <w:jc w:val="both"/>
        <w:rPr>
          <w:rFonts w:hint="eastAsia" w:ascii="Times New Roman" w:hAnsi="Times New Roman" w:eastAsia="宋体" w:cs="Times New Roman"/>
          <w:b/>
          <w:sz w:val="24"/>
          <w:lang w:val="en-US" w:eastAsia="zh-CN"/>
        </w:rPr>
      </w:pPr>
    </w:p>
    <w:p>
      <w:pPr>
        <w:autoSpaceDE w:val="0"/>
        <w:autoSpaceDN w:val="0"/>
        <w:adjustRightInd w:val="0"/>
        <w:spacing w:line="240" w:lineRule="auto"/>
        <w:jc w:val="both"/>
        <w:rPr>
          <w:rFonts w:hint="eastAsia" w:ascii="Times New Roman" w:hAnsi="Times New Roman" w:eastAsia="宋体" w:cs="Times New Roman"/>
          <w:b/>
          <w:sz w:val="24"/>
          <w:lang w:val="en-US" w:eastAsia="zh-CN"/>
        </w:rPr>
      </w:pPr>
    </w:p>
    <w:p>
      <w:pPr>
        <w:autoSpaceDE w:val="0"/>
        <w:autoSpaceDN w:val="0"/>
        <w:adjustRightInd w:val="0"/>
        <w:spacing w:line="240" w:lineRule="auto"/>
        <w:jc w:val="both"/>
        <w:rPr>
          <w:rFonts w:hint="eastAsia" w:ascii="Times New Roman" w:hAnsi="Times New Roman" w:eastAsia="宋体" w:cs="Times New Roman"/>
          <w:b/>
          <w:sz w:val="24"/>
          <w:lang w:val="en-US" w:eastAsia="zh-CN"/>
        </w:rPr>
      </w:pPr>
    </w:p>
    <w:p>
      <w:pPr>
        <w:autoSpaceDE w:val="0"/>
        <w:autoSpaceDN w:val="0"/>
        <w:adjustRightInd w:val="0"/>
        <w:spacing w:line="240" w:lineRule="auto"/>
        <w:jc w:val="both"/>
        <w:rPr>
          <w:rFonts w:hint="eastAsia" w:ascii="Times New Roman" w:hAnsi="Times New Roman" w:eastAsia="宋体" w:cs="Times New Roman"/>
          <w:b/>
          <w:sz w:val="24"/>
          <w:lang w:val="en-US" w:eastAsia="zh-CN"/>
        </w:rPr>
      </w:pPr>
    </w:p>
    <w:p>
      <w:pPr>
        <w:autoSpaceDE w:val="0"/>
        <w:autoSpaceDN w:val="0"/>
        <w:adjustRightInd w:val="0"/>
        <w:spacing w:line="240" w:lineRule="auto"/>
        <w:jc w:val="both"/>
        <w:rPr>
          <w:rFonts w:hint="eastAsia" w:ascii="Times New Roman" w:hAnsi="Times New Roman" w:eastAsia="宋体" w:cs="Times New Roman"/>
          <w:b/>
          <w:sz w:val="24"/>
          <w:lang w:val="en-US" w:eastAsia="zh-CN"/>
        </w:rPr>
      </w:pPr>
    </w:p>
    <w:p>
      <w:pPr>
        <w:autoSpaceDE w:val="0"/>
        <w:autoSpaceDN w:val="0"/>
        <w:adjustRightInd w:val="0"/>
        <w:spacing w:line="240" w:lineRule="auto"/>
        <w:jc w:val="both"/>
        <w:rPr>
          <w:rFonts w:hint="eastAsia" w:ascii="Times New Roman" w:hAnsi="Times New Roman" w:eastAsia="宋体" w:cs="Times New Roman"/>
          <w:b/>
          <w:sz w:val="24"/>
          <w:lang w:val="en-US" w:eastAsia="zh-CN"/>
        </w:rPr>
      </w:pPr>
      <w:r>
        <w:rPr>
          <w:sz w:val="24"/>
        </w:rPr>
        <mc:AlternateContent>
          <mc:Choice Requires="wps">
            <w:drawing>
              <wp:anchor distT="0" distB="0" distL="114300" distR="114300" simplePos="0" relativeHeight="2131040256" behindDoc="0" locked="0" layoutInCell="1" allowOverlap="1">
                <wp:simplePos x="0" y="0"/>
                <wp:positionH relativeFrom="column">
                  <wp:posOffset>1136650</wp:posOffset>
                </wp:positionH>
                <wp:positionV relativeFrom="paragraph">
                  <wp:posOffset>5349875</wp:posOffset>
                </wp:positionV>
                <wp:extent cx="2641600" cy="321945"/>
                <wp:effectExtent l="0" t="0" r="0" b="0"/>
                <wp:wrapNone/>
                <wp:docPr id="272" name="文本框 272"/>
                <wp:cNvGraphicFramePr/>
                <a:graphic xmlns:a="http://schemas.openxmlformats.org/drawingml/2006/main">
                  <a:graphicData uri="http://schemas.microsoft.com/office/word/2010/wordprocessingShape">
                    <wps:wsp>
                      <wps:cNvSpPr txBox="1"/>
                      <wps:spPr>
                        <a:xfrm>
                          <a:off x="2651760" y="9592945"/>
                          <a:ext cx="2641600" cy="321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utoSpaceDE w:val="0"/>
                              <w:autoSpaceDN w:val="0"/>
                              <w:adjustRightInd w:val="0"/>
                              <w:spacing w:line="240" w:lineRule="auto"/>
                              <w:jc w:val="both"/>
                              <w:rPr>
                                <w:rFonts w:hint="eastAsia" w:ascii="Times New Roman" w:hAnsi="Times New Roman" w:eastAsia="宋体" w:cs="Times New Roman"/>
                                <w:b/>
                                <w:sz w:val="24"/>
                                <w:u w:val="single"/>
                                <w:lang w:val="en-US" w:eastAsia="zh-CN"/>
                              </w:rPr>
                            </w:pPr>
                            <w:r>
                              <w:rPr>
                                <w:rFonts w:hint="eastAsia" w:ascii="Times New Roman" w:hAnsi="Times New Roman" w:eastAsia="宋体" w:cs="Times New Roman"/>
                                <w:b/>
                                <w:sz w:val="24"/>
                                <w:u w:val="single"/>
                                <w:lang w:val="en-US" w:eastAsia="zh-CN"/>
                              </w:rPr>
                              <w:t>图2.6-1工程水平衡图 单位：t/a</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5pt;margin-top:421.25pt;height:25.35pt;width:208pt;z-index:2131040256;mso-width-relative:page;mso-height-relative:page;" filled="f" stroked="f" coordsize="21600,21600" o:gfxdata="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X7MatsAAAALAQAADwAAAAAAAAABACAAAAAiAAAAZHJzL2Rvd25yZXYueG1sUEsB&#10;AhQAFAAAAAgAh07iQJ0MNG0rAgAAKAQAAA4AAAAAAAAAAQAgAAAAKgEAAGRycy9lMm9Eb2MueG1s&#10;UEsFBgAAAAAGAAYAWQEAAMcFAAAAAA==&#10;">
                <v:fill on="f" focussize="0,0"/>
                <v:stroke on="f" weight="0.5pt"/>
                <v:imagedata o:title=""/>
                <o:lock v:ext="edit" aspectratio="f"/>
                <v:textbox>
                  <w:txbxContent>
                    <w:p>
                      <w:pPr>
                        <w:autoSpaceDE w:val="0"/>
                        <w:autoSpaceDN w:val="0"/>
                        <w:adjustRightInd w:val="0"/>
                        <w:spacing w:line="240" w:lineRule="auto"/>
                        <w:jc w:val="both"/>
                        <w:rPr>
                          <w:rFonts w:hint="eastAsia" w:ascii="Times New Roman" w:hAnsi="Times New Roman" w:eastAsia="宋体" w:cs="Times New Roman"/>
                          <w:b/>
                          <w:sz w:val="24"/>
                          <w:u w:val="single"/>
                          <w:lang w:val="en-US" w:eastAsia="zh-CN"/>
                        </w:rPr>
                      </w:pPr>
                      <w:r>
                        <w:rPr>
                          <w:rFonts w:hint="eastAsia" w:ascii="Times New Roman" w:hAnsi="Times New Roman" w:eastAsia="宋体" w:cs="Times New Roman"/>
                          <w:b/>
                          <w:sz w:val="24"/>
                          <w:u w:val="single"/>
                          <w:lang w:val="en-US" w:eastAsia="zh-CN"/>
                        </w:rPr>
                        <w:t>图2.6-1工程水平衡图 单位：t/a</w:t>
                      </w:r>
                    </w:p>
                    <w:p/>
                  </w:txbxContent>
                </v:textbox>
              </v:shape>
            </w:pict>
          </mc:Fallback>
        </mc:AlternateContent>
      </w:r>
      <w:r>
        <w:rPr>
          <w:rFonts w:hint="eastAsia" w:ascii="Times New Roman" w:hAnsi="Times New Roman" w:eastAsia="宋体" w:cs="Times New Roman"/>
          <w:b/>
          <w:sz w:val="24"/>
          <w:lang w:val="en-US" w:eastAsia="zh-CN"/>
        </w:rPr>
        <w:t>本工程水平衡情况见下图：</w:t>
      </w:r>
    </w:p>
    <w:p>
      <w:pPr>
        <w:pStyle w:val="2"/>
        <w:ind w:left="0" w:leftChars="0" w:firstLine="0" w:firstLineChars="0"/>
        <w:rPr>
          <w:rFonts w:hint="default" w:ascii="Times New Roman" w:hAnsi="Times New Roman" w:cs="Times New Roman"/>
          <w:sz w:val="24"/>
        </w:rPr>
      </w:pPr>
      <w:r>
        <w:rPr>
          <w:rFonts w:hint="default" w:ascii="Times New Roman" w:hAnsi="Times New Roman" w:cs="Times New Roman"/>
          <w:sz w:val="24"/>
        </w:rPr>
        <mc:AlternateContent>
          <mc:Choice Requires="wpc">
            <w:drawing>
              <wp:anchor distT="0" distB="0" distL="114300" distR="114300" simplePos="0" relativeHeight="1661194240" behindDoc="0" locked="0" layoutInCell="1" allowOverlap="1">
                <wp:simplePos x="0" y="0"/>
                <wp:positionH relativeFrom="column">
                  <wp:posOffset>-346075</wp:posOffset>
                </wp:positionH>
                <wp:positionV relativeFrom="page">
                  <wp:posOffset>1202690</wp:posOffset>
                </wp:positionV>
                <wp:extent cx="5899785" cy="5159375"/>
                <wp:effectExtent l="0" t="0" r="0" b="0"/>
                <wp:wrapSquare wrapText="bothSides"/>
                <wp:docPr id="142" name="画布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7" name="文本框 66"/>
                        <wps:cNvSpPr txBox="1"/>
                        <wps:spPr>
                          <a:xfrm>
                            <a:off x="222885" y="1350645"/>
                            <a:ext cx="1210945" cy="457200"/>
                          </a:xfrm>
                          <a:prstGeom prst="rect">
                            <a:avLst/>
                          </a:prstGeom>
                          <a:noFill/>
                          <a:ln w="15875">
                            <a:noFill/>
                          </a:ln>
                        </wps:spPr>
                        <wps:txbx>
                          <w:txbxContent>
                            <w:p>
                              <w:pPr>
                                <w:jc w:val="center"/>
                                <w:rPr>
                                  <w:rFonts w:hint="default" w:eastAsia="宋体"/>
                                  <w:spacing w:val="-6"/>
                                  <w:lang w:val="en-US" w:eastAsia="zh-CN"/>
                                </w:rPr>
                              </w:pPr>
                              <w:r>
                                <w:rPr>
                                  <w:rFonts w:hint="eastAsia"/>
                                  <w:spacing w:val="-6"/>
                                  <w:lang w:val="en-US" w:eastAsia="zh-CN"/>
                                </w:rPr>
                                <w:t>干化油泥产生的含油污水</w:t>
                              </w:r>
                            </w:p>
                          </w:txbxContent>
                        </wps:txbx>
                        <wps:bodyPr upright="1"/>
                      </wps:wsp>
                      <wps:wsp>
                        <wps:cNvPr id="308" name="文本框 75"/>
                        <wps:cNvSpPr txBox="1"/>
                        <wps:spPr>
                          <a:xfrm>
                            <a:off x="3037205" y="2663190"/>
                            <a:ext cx="623570" cy="276225"/>
                          </a:xfrm>
                          <a:prstGeom prst="rect">
                            <a:avLst/>
                          </a:prstGeom>
                          <a:gradFill rotWithShape="0">
                            <a:gsLst>
                              <a:gs pos="0">
                                <a:srgbClr val="FFFFFF"/>
                              </a:gs>
                              <a:gs pos="100000">
                                <a:srgbClr val="FFFFFF"/>
                              </a:gs>
                            </a:gsLst>
                            <a:lin ang="0"/>
                            <a:tileRect/>
                          </a:gradFill>
                          <a:ln w="15875">
                            <a:noFill/>
                          </a:ln>
                        </wps:spPr>
                        <wps:txbx>
                          <w:txbxContent>
                            <w:p>
                              <w:pPr>
                                <w:rPr>
                                  <w:rFonts w:hint="default" w:eastAsia="宋体"/>
                                  <w:lang w:val="en-US" w:eastAsia="zh-CN"/>
                                </w:rPr>
                              </w:pPr>
                              <w:r>
                                <w:rPr>
                                  <w:rFonts w:hint="eastAsia"/>
                                  <w:lang w:val="en-US" w:eastAsia="zh-CN"/>
                                </w:rPr>
                                <w:t>11650</w:t>
                              </w:r>
                            </w:p>
                          </w:txbxContent>
                        </wps:txbx>
                        <wps:bodyPr upright="1"/>
                      </wps:wsp>
                      <wps:wsp>
                        <wps:cNvPr id="309" name="文本框 99"/>
                        <wps:cNvSpPr txBox="1"/>
                        <wps:spPr>
                          <a:xfrm>
                            <a:off x="2409825" y="3256915"/>
                            <a:ext cx="967740" cy="276225"/>
                          </a:xfrm>
                          <a:prstGeom prst="rect">
                            <a:avLst/>
                          </a:prstGeom>
                          <a:gradFill rotWithShape="0">
                            <a:gsLst>
                              <a:gs pos="0">
                                <a:srgbClr val="FFFFFF"/>
                              </a:gs>
                              <a:gs pos="100000">
                                <a:srgbClr val="FFFFFF"/>
                              </a:gs>
                            </a:gsLst>
                            <a:lin ang="0"/>
                            <a:tileRect/>
                          </a:gradFill>
                          <a:ln w="15875">
                            <a:noFill/>
                          </a:ln>
                        </wps:spPr>
                        <wps:txbx>
                          <w:txbxContent>
                            <w:p>
                              <w:pPr>
                                <w:rPr>
                                  <w:rFonts w:hint="default" w:eastAsia="宋体"/>
                                  <w:lang w:val="en-US" w:eastAsia="zh-CN"/>
                                </w:rPr>
                              </w:pPr>
                              <w:r>
                                <w:rPr>
                                  <w:rFonts w:hint="eastAsia"/>
                                  <w:lang w:val="en-US" w:eastAsia="zh-CN"/>
                                </w:rPr>
                                <w:t>1249.7</w:t>
                              </w:r>
                            </w:p>
                          </w:txbxContent>
                        </wps:txbx>
                        <wps:bodyPr upright="1"/>
                      </wps:wsp>
                      <wps:wsp>
                        <wps:cNvPr id="310" name="文本框 100"/>
                        <wps:cNvSpPr txBox="1"/>
                        <wps:spPr>
                          <a:xfrm>
                            <a:off x="1844040" y="1661795"/>
                            <a:ext cx="1005840" cy="276225"/>
                          </a:xfrm>
                          <a:prstGeom prst="rect">
                            <a:avLst/>
                          </a:prstGeom>
                          <a:gradFill rotWithShape="0">
                            <a:gsLst>
                              <a:gs pos="0">
                                <a:srgbClr val="FFFFFF"/>
                              </a:gs>
                              <a:gs pos="100000">
                                <a:srgbClr val="FFFFFF"/>
                              </a:gs>
                            </a:gsLst>
                            <a:lin ang="0"/>
                            <a:tileRect/>
                          </a:gradFill>
                          <a:ln w="15875">
                            <a:noFill/>
                          </a:ln>
                        </wps:spPr>
                        <wps:txbx>
                          <w:txbxContent>
                            <w:p>
                              <w:pPr>
                                <w:rPr>
                                  <w:rFonts w:hint="eastAsia" w:eastAsia="宋体"/>
                                  <w:lang w:eastAsia="zh-CN"/>
                                </w:rPr>
                              </w:pPr>
                              <w:r>
                                <w:t>蒸发损耗</w:t>
                              </w:r>
                              <w:r>
                                <w:rPr>
                                  <w:rFonts w:hint="eastAsia"/>
                                </w:rPr>
                                <w:t>2</w:t>
                              </w:r>
                              <w:r>
                                <w:rPr>
                                  <w:rFonts w:hint="eastAsia"/>
                                  <w:lang w:val="en-US" w:eastAsia="zh-CN"/>
                                </w:rPr>
                                <w:t>3</w:t>
                              </w:r>
                            </w:p>
                          </w:txbxContent>
                        </wps:txbx>
                        <wps:bodyPr upright="1"/>
                      </wps:wsp>
                      <wps:wsp>
                        <wps:cNvPr id="311" name="文本框 101"/>
                        <wps:cNvSpPr txBox="1"/>
                        <wps:spPr>
                          <a:xfrm>
                            <a:off x="135890" y="2614930"/>
                            <a:ext cx="648970" cy="276225"/>
                          </a:xfrm>
                          <a:prstGeom prst="rect">
                            <a:avLst/>
                          </a:prstGeom>
                          <a:gradFill rotWithShape="0">
                            <a:gsLst>
                              <a:gs pos="0">
                                <a:srgbClr val="FFFFFF"/>
                              </a:gs>
                              <a:gs pos="100000">
                                <a:srgbClr val="FFFFFF"/>
                              </a:gs>
                            </a:gsLst>
                            <a:lin ang="0"/>
                            <a:tileRect/>
                          </a:gradFill>
                          <a:ln w="15875">
                            <a:noFill/>
                          </a:ln>
                        </wps:spPr>
                        <wps:txbx>
                          <w:txbxContent>
                            <w:p>
                              <w:pPr>
                                <w:rPr>
                                  <w:rFonts w:hint="default" w:eastAsia="宋体"/>
                                  <w:lang w:val="en-US" w:eastAsia="zh-CN"/>
                                </w:rPr>
                              </w:pPr>
                              <w:r>
                                <w:rPr>
                                  <w:rFonts w:hint="eastAsia"/>
                                  <w:lang w:val="en-US" w:eastAsia="zh-CN"/>
                                </w:rPr>
                                <w:t>5000</w:t>
                              </w:r>
                            </w:p>
                          </w:txbxContent>
                        </wps:txbx>
                        <wps:bodyPr upright="1"/>
                      </wps:wsp>
                      <wps:wsp>
                        <wps:cNvPr id="312" name="文本框 102"/>
                        <wps:cNvSpPr txBox="1"/>
                        <wps:spPr>
                          <a:xfrm>
                            <a:off x="2052955" y="781685"/>
                            <a:ext cx="1005840" cy="276225"/>
                          </a:xfrm>
                          <a:prstGeom prst="rect">
                            <a:avLst/>
                          </a:prstGeom>
                          <a:noFill/>
                          <a:ln w="15875">
                            <a:noFill/>
                          </a:ln>
                        </wps:spPr>
                        <wps:txbx>
                          <w:txbxContent>
                            <w:p>
                              <w:pPr>
                                <w:rPr>
                                  <w:rFonts w:hint="default" w:eastAsia="宋体"/>
                                  <w:lang w:val="en-US" w:eastAsia="zh-CN"/>
                                </w:rPr>
                              </w:pPr>
                              <w:r>
                                <w:t>蒸发损耗</w:t>
                              </w:r>
                              <w:r>
                                <w:rPr>
                                  <w:rFonts w:hint="eastAsia"/>
                                  <w:lang w:val="en-US" w:eastAsia="zh-CN"/>
                                </w:rPr>
                                <w:t>38</w:t>
                              </w:r>
                            </w:p>
                          </w:txbxContent>
                        </wps:txbx>
                        <wps:bodyPr upright="1"/>
                      </wps:wsp>
                      <wps:wsp>
                        <wps:cNvPr id="313" name="矩形 103"/>
                        <wps:cNvSpPr/>
                        <wps:spPr>
                          <a:xfrm>
                            <a:off x="1400810" y="1210310"/>
                            <a:ext cx="1018540" cy="305435"/>
                          </a:xfrm>
                          <a:prstGeom prst="rect">
                            <a:avLst/>
                          </a:prstGeom>
                          <a:gradFill rotWithShape="0">
                            <a:gsLst>
                              <a:gs pos="0">
                                <a:srgbClr val="FFFFFF"/>
                              </a:gs>
                              <a:gs pos="100000">
                                <a:srgbClr val="FFFFFF"/>
                              </a:gs>
                            </a:gsLst>
                            <a:lin ang="0"/>
                            <a:tileRect/>
                          </a:grad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隔油设施</w:t>
                              </w:r>
                            </w:p>
                          </w:txbxContent>
                        </wps:txbx>
                        <wps:bodyPr upright="1"/>
                      </wps:wsp>
                      <wps:wsp>
                        <wps:cNvPr id="314" name="直接箭头连接符 104"/>
                        <wps:cNvCnPr/>
                        <wps:spPr>
                          <a:xfrm flipV="1">
                            <a:off x="791210" y="1363345"/>
                            <a:ext cx="609600" cy="635"/>
                          </a:xfrm>
                          <a:prstGeom prst="straightConnector1">
                            <a:avLst/>
                          </a:prstGeom>
                          <a:ln w="9525" cap="flat" cmpd="sng">
                            <a:solidFill>
                              <a:srgbClr val="000000"/>
                            </a:solidFill>
                            <a:prstDash val="solid"/>
                            <a:headEnd type="none" w="med" len="med"/>
                            <a:tailEnd type="triangle" w="med" len="med"/>
                          </a:ln>
                        </wps:spPr>
                        <wps:bodyPr/>
                      </wps:wsp>
                      <wps:wsp>
                        <wps:cNvPr id="315" name="直接箭头连接符 105"/>
                        <wps:cNvCnPr/>
                        <wps:spPr>
                          <a:xfrm flipV="1">
                            <a:off x="1910080" y="1057910"/>
                            <a:ext cx="290830" cy="152400"/>
                          </a:xfrm>
                          <a:prstGeom prst="straightConnector1">
                            <a:avLst/>
                          </a:prstGeom>
                          <a:ln w="12700" cap="flat" cmpd="sng">
                            <a:solidFill>
                              <a:srgbClr val="000000"/>
                            </a:solidFill>
                            <a:prstDash val="dash"/>
                            <a:headEnd type="none" w="med" len="med"/>
                            <a:tailEnd type="triangle" w="med" len="med"/>
                          </a:ln>
                        </wps:spPr>
                        <wps:bodyPr/>
                      </wps:wsp>
                      <wps:wsp>
                        <wps:cNvPr id="316" name="文本框 106"/>
                        <wps:cNvSpPr txBox="1"/>
                        <wps:spPr>
                          <a:xfrm>
                            <a:off x="2480945" y="1133475"/>
                            <a:ext cx="553720" cy="276225"/>
                          </a:xfrm>
                          <a:prstGeom prst="rect">
                            <a:avLst/>
                          </a:prstGeom>
                          <a:gradFill rotWithShape="0">
                            <a:gsLst>
                              <a:gs pos="0">
                                <a:srgbClr val="FFFFFF"/>
                              </a:gs>
                              <a:gs pos="100000">
                                <a:srgbClr val="FFFFFF"/>
                              </a:gs>
                            </a:gsLst>
                            <a:lin ang="0"/>
                            <a:tileRect/>
                          </a:gradFill>
                          <a:ln w="15875">
                            <a:noFill/>
                          </a:ln>
                        </wps:spPr>
                        <wps:txbx>
                          <w:txbxContent>
                            <w:p>
                              <w:pPr>
                                <w:rPr>
                                  <w:rFonts w:hint="default" w:eastAsia="宋体"/>
                                  <w:lang w:val="en-US" w:eastAsia="zh-CN"/>
                                </w:rPr>
                              </w:pPr>
                              <w:r>
                                <w:rPr>
                                  <w:rFonts w:hint="eastAsia"/>
                                  <w:lang w:val="en-US" w:eastAsia="zh-CN"/>
                                </w:rPr>
                                <w:t>5962</w:t>
                              </w:r>
                            </w:p>
                          </w:txbxContent>
                        </wps:txbx>
                        <wps:bodyPr upright="1"/>
                      </wps:wsp>
                      <wps:wsp>
                        <wps:cNvPr id="317" name="直接箭头连接符 107"/>
                        <wps:cNvCnPr/>
                        <wps:spPr>
                          <a:xfrm flipV="1">
                            <a:off x="2419350" y="1362710"/>
                            <a:ext cx="609600" cy="635"/>
                          </a:xfrm>
                          <a:prstGeom prst="straightConnector1">
                            <a:avLst/>
                          </a:prstGeom>
                          <a:ln w="9525" cap="flat" cmpd="sng">
                            <a:solidFill>
                              <a:srgbClr val="000000"/>
                            </a:solidFill>
                            <a:prstDash val="solid"/>
                            <a:headEnd type="none" w="med" len="med"/>
                            <a:tailEnd type="triangle" w="med" len="med"/>
                          </a:ln>
                        </wps:spPr>
                        <wps:bodyPr/>
                      </wps:wsp>
                      <wps:wsp>
                        <wps:cNvPr id="318" name="文本框 108"/>
                        <wps:cNvSpPr txBox="1"/>
                        <wps:spPr>
                          <a:xfrm>
                            <a:off x="857250" y="1989455"/>
                            <a:ext cx="483870" cy="276225"/>
                          </a:xfrm>
                          <a:prstGeom prst="rect">
                            <a:avLst/>
                          </a:prstGeom>
                          <a:gradFill rotWithShape="0">
                            <a:gsLst>
                              <a:gs pos="0">
                                <a:srgbClr val="FFFFFF"/>
                              </a:gs>
                              <a:gs pos="100000">
                                <a:srgbClr val="FFFFFF"/>
                              </a:gs>
                            </a:gsLst>
                            <a:lin ang="0"/>
                            <a:tileRect/>
                          </a:gradFill>
                          <a:ln w="15875">
                            <a:noFill/>
                          </a:ln>
                        </wps:spPr>
                        <wps:txbx>
                          <w:txbxContent>
                            <w:p>
                              <w:pPr>
                                <w:rPr>
                                  <w:rFonts w:hint="default" w:eastAsia="宋体"/>
                                  <w:lang w:val="en-US" w:eastAsia="zh-CN"/>
                                </w:rPr>
                              </w:pPr>
                              <w:r>
                                <w:rPr>
                                  <w:rFonts w:hint="eastAsia"/>
                                  <w:lang w:val="en-US" w:eastAsia="zh-CN"/>
                                </w:rPr>
                                <w:t>3825</w:t>
                              </w:r>
                            </w:p>
                          </w:txbxContent>
                        </wps:txbx>
                        <wps:bodyPr upright="1"/>
                      </wps:wsp>
                      <wps:wsp>
                        <wps:cNvPr id="319" name="矩形 109"/>
                        <wps:cNvSpPr/>
                        <wps:spPr>
                          <a:xfrm>
                            <a:off x="1387475" y="2160905"/>
                            <a:ext cx="1018540" cy="426085"/>
                          </a:xfrm>
                          <a:prstGeom prst="rect">
                            <a:avLst/>
                          </a:prstGeom>
                          <a:gradFill rotWithShape="0">
                            <a:gsLst>
                              <a:gs pos="0">
                                <a:srgbClr val="FFFFFF"/>
                              </a:gs>
                              <a:gs pos="100000">
                                <a:srgbClr val="FFFFFF"/>
                              </a:gs>
                            </a:gsLst>
                            <a:lin ang="0"/>
                            <a:tileRect/>
                          </a:grad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洗眼器排水、冷凝水</w:t>
                              </w:r>
                            </w:p>
                          </w:txbxContent>
                        </wps:txbx>
                        <wps:bodyPr upright="1"/>
                      </wps:wsp>
                      <wps:wsp>
                        <wps:cNvPr id="320" name="直接箭头连接符 110"/>
                        <wps:cNvCnPr/>
                        <wps:spPr>
                          <a:xfrm flipV="1">
                            <a:off x="776605" y="2322195"/>
                            <a:ext cx="609600" cy="635"/>
                          </a:xfrm>
                          <a:prstGeom prst="straightConnector1">
                            <a:avLst/>
                          </a:prstGeom>
                          <a:ln w="9525" cap="flat" cmpd="sng">
                            <a:solidFill>
                              <a:srgbClr val="000000"/>
                            </a:solidFill>
                            <a:prstDash val="solid"/>
                            <a:headEnd type="none" w="med" len="med"/>
                            <a:tailEnd type="triangle" w="med" len="med"/>
                          </a:ln>
                        </wps:spPr>
                        <wps:bodyPr/>
                      </wps:wsp>
                      <wps:wsp>
                        <wps:cNvPr id="321" name="直接箭头连接符 111"/>
                        <wps:cNvCnPr/>
                        <wps:spPr>
                          <a:xfrm flipV="1">
                            <a:off x="1940560" y="1973580"/>
                            <a:ext cx="290830" cy="152400"/>
                          </a:xfrm>
                          <a:prstGeom prst="straightConnector1">
                            <a:avLst/>
                          </a:prstGeom>
                          <a:ln w="12700" cap="flat" cmpd="sng">
                            <a:solidFill>
                              <a:srgbClr val="000000"/>
                            </a:solidFill>
                            <a:prstDash val="dash"/>
                            <a:headEnd type="none" w="med" len="med"/>
                            <a:tailEnd type="triangle" w="med" len="med"/>
                          </a:ln>
                        </wps:spPr>
                        <wps:bodyPr/>
                      </wps:wsp>
                      <wps:wsp>
                        <wps:cNvPr id="322" name="文本框 112"/>
                        <wps:cNvSpPr txBox="1"/>
                        <wps:spPr>
                          <a:xfrm>
                            <a:off x="2485390" y="2005965"/>
                            <a:ext cx="509905" cy="276225"/>
                          </a:xfrm>
                          <a:prstGeom prst="rect">
                            <a:avLst/>
                          </a:prstGeom>
                          <a:gradFill rotWithShape="0">
                            <a:gsLst>
                              <a:gs pos="0">
                                <a:srgbClr val="FFFFFF"/>
                              </a:gs>
                              <a:gs pos="100000">
                                <a:srgbClr val="FFFFFF"/>
                              </a:gs>
                            </a:gsLst>
                            <a:lin ang="0"/>
                            <a:tileRect/>
                          </a:gradFill>
                          <a:ln w="15875">
                            <a:noFill/>
                          </a:ln>
                        </wps:spPr>
                        <wps:txbx>
                          <w:txbxContent>
                            <w:p>
                              <w:pPr>
                                <w:rPr>
                                  <w:rFonts w:hint="default" w:eastAsia="宋体"/>
                                  <w:lang w:val="en-US" w:eastAsia="zh-CN"/>
                                </w:rPr>
                              </w:pPr>
                              <w:r>
                                <w:rPr>
                                  <w:rFonts w:hint="eastAsia"/>
                                  <w:lang w:val="en-US" w:eastAsia="zh-CN"/>
                                </w:rPr>
                                <w:t>3802</w:t>
                              </w:r>
                            </w:p>
                          </w:txbxContent>
                        </wps:txbx>
                        <wps:bodyPr upright="1"/>
                      </wps:wsp>
                      <wps:wsp>
                        <wps:cNvPr id="323" name="直接箭头连接符 113"/>
                        <wps:cNvCnPr/>
                        <wps:spPr>
                          <a:xfrm flipV="1">
                            <a:off x="2432050" y="2365375"/>
                            <a:ext cx="609600" cy="635"/>
                          </a:xfrm>
                          <a:prstGeom prst="straightConnector1">
                            <a:avLst/>
                          </a:prstGeom>
                          <a:ln w="9525" cap="flat" cmpd="sng">
                            <a:solidFill>
                              <a:srgbClr val="000000"/>
                            </a:solidFill>
                            <a:prstDash val="solid"/>
                            <a:headEnd type="none" w="med" len="med"/>
                            <a:tailEnd type="triangle" w="med" len="med"/>
                          </a:ln>
                        </wps:spPr>
                        <wps:bodyPr/>
                      </wps:wsp>
                      <wps:wsp>
                        <wps:cNvPr id="324" name="文本框 118"/>
                        <wps:cNvSpPr txBox="1"/>
                        <wps:spPr>
                          <a:xfrm>
                            <a:off x="1900555" y="2852420"/>
                            <a:ext cx="1210310" cy="276225"/>
                          </a:xfrm>
                          <a:prstGeom prst="rect">
                            <a:avLst/>
                          </a:prstGeom>
                          <a:gradFill rotWithShape="0">
                            <a:gsLst>
                              <a:gs pos="0">
                                <a:srgbClr val="FFFFFF"/>
                              </a:gs>
                              <a:gs pos="100000">
                                <a:srgbClr val="FFFFFF"/>
                              </a:gs>
                            </a:gsLst>
                            <a:lin ang="0"/>
                            <a:tileRect/>
                          </a:gradFill>
                          <a:ln w="15875">
                            <a:noFill/>
                          </a:ln>
                        </wps:spPr>
                        <wps:txbx>
                          <w:txbxContent>
                            <w:p>
                              <w:pPr>
                                <w:rPr>
                                  <w:rFonts w:hint="eastAsia"/>
                                </w:rPr>
                              </w:pPr>
                              <w:r>
                                <w:t>蒸发损耗</w:t>
                              </w:r>
                              <w:r>
                                <w:rPr>
                                  <w:rFonts w:hint="eastAsia"/>
                                </w:rPr>
                                <w:t>25</w:t>
                              </w:r>
                              <w:r>
                                <w:rPr>
                                  <w:rFonts w:hint="eastAsia"/>
                                  <w:lang w:val="en-US" w:eastAsia="zh-CN"/>
                                </w:rPr>
                                <w:t>.</w:t>
                              </w:r>
                              <w:r>
                                <w:rPr>
                                  <w:rFonts w:hint="eastAsia"/>
                                </w:rPr>
                                <w:t>3</w:t>
                              </w:r>
                            </w:p>
                          </w:txbxContent>
                        </wps:txbx>
                        <wps:bodyPr upright="1"/>
                      </wps:wsp>
                      <wps:wsp>
                        <wps:cNvPr id="325" name="文本框 119"/>
                        <wps:cNvSpPr txBox="1"/>
                        <wps:spPr>
                          <a:xfrm>
                            <a:off x="857250" y="3257550"/>
                            <a:ext cx="563880" cy="276225"/>
                          </a:xfrm>
                          <a:prstGeom prst="rect">
                            <a:avLst/>
                          </a:prstGeom>
                          <a:gradFill rotWithShape="0">
                            <a:gsLst>
                              <a:gs pos="0">
                                <a:srgbClr val="FFFFFF"/>
                              </a:gs>
                              <a:gs pos="100000">
                                <a:srgbClr val="FFFFFF"/>
                              </a:gs>
                            </a:gsLst>
                            <a:lin ang="0"/>
                            <a:tileRect/>
                          </a:gradFill>
                          <a:ln w="15875">
                            <a:noFill/>
                          </a:ln>
                        </wps:spPr>
                        <wps:txbx>
                          <w:txbxContent>
                            <w:p>
                              <w:pPr>
                                <w:rPr>
                                  <w:rFonts w:hint="default" w:eastAsia="宋体"/>
                                  <w:lang w:val="en-US" w:eastAsia="zh-CN"/>
                                </w:rPr>
                              </w:pPr>
                              <w:r>
                                <w:rPr>
                                  <w:rFonts w:hint="eastAsia"/>
                                  <w:lang w:val="en-US" w:eastAsia="zh-CN"/>
                                </w:rPr>
                                <w:t>1275</w:t>
                              </w:r>
                            </w:p>
                          </w:txbxContent>
                        </wps:txbx>
                        <wps:bodyPr upright="1"/>
                      </wps:wsp>
                      <wps:wsp>
                        <wps:cNvPr id="326" name="矩形 120"/>
                        <wps:cNvSpPr/>
                        <wps:spPr>
                          <a:xfrm>
                            <a:off x="1405255" y="3333750"/>
                            <a:ext cx="1018540" cy="305435"/>
                          </a:xfrm>
                          <a:prstGeom prst="rect">
                            <a:avLst/>
                          </a:prstGeom>
                          <a:gradFill rotWithShape="0">
                            <a:gsLst>
                              <a:gs pos="0">
                                <a:srgbClr val="FFFFFF"/>
                              </a:gs>
                              <a:gs pos="100000">
                                <a:srgbClr val="FFFFFF"/>
                              </a:gs>
                            </a:gsLst>
                            <a:lin ang="0"/>
                            <a:tileRect/>
                          </a:grad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冲洗水</w:t>
                              </w:r>
                            </w:p>
                          </w:txbxContent>
                        </wps:txbx>
                        <wps:bodyPr upright="1"/>
                      </wps:wsp>
                      <wps:wsp>
                        <wps:cNvPr id="327" name="直接箭头连接符 121"/>
                        <wps:cNvCnPr/>
                        <wps:spPr>
                          <a:xfrm flipV="1">
                            <a:off x="795655" y="3486785"/>
                            <a:ext cx="609600" cy="635"/>
                          </a:xfrm>
                          <a:prstGeom prst="straightConnector1">
                            <a:avLst/>
                          </a:prstGeom>
                          <a:ln w="9525" cap="flat" cmpd="sng">
                            <a:solidFill>
                              <a:srgbClr val="000000"/>
                            </a:solidFill>
                            <a:prstDash val="solid"/>
                            <a:headEnd type="none" w="med" len="med"/>
                            <a:tailEnd type="triangle" w="med" len="med"/>
                          </a:ln>
                        </wps:spPr>
                        <wps:bodyPr/>
                      </wps:wsp>
                      <wps:wsp>
                        <wps:cNvPr id="328" name="直接箭头连接符 122"/>
                        <wps:cNvCnPr/>
                        <wps:spPr>
                          <a:xfrm flipV="1">
                            <a:off x="2124075" y="3128645"/>
                            <a:ext cx="381635" cy="205105"/>
                          </a:xfrm>
                          <a:prstGeom prst="straightConnector1">
                            <a:avLst/>
                          </a:prstGeom>
                          <a:ln w="12700" cap="flat" cmpd="sng">
                            <a:solidFill>
                              <a:srgbClr val="000000"/>
                            </a:solidFill>
                            <a:prstDash val="dash"/>
                            <a:headEnd type="none" w="med" len="med"/>
                            <a:tailEnd type="triangle" w="med" len="med"/>
                          </a:ln>
                        </wps:spPr>
                        <wps:bodyPr/>
                      </wps:wsp>
                      <wps:wsp>
                        <wps:cNvPr id="329" name="直接箭头连接符 123"/>
                        <wps:cNvCnPr/>
                        <wps:spPr>
                          <a:xfrm flipV="1">
                            <a:off x="2423795" y="3486150"/>
                            <a:ext cx="609600" cy="635"/>
                          </a:xfrm>
                          <a:prstGeom prst="straightConnector1">
                            <a:avLst/>
                          </a:prstGeom>
                          <a:ln w="9525" cap="flat" cmpd="sng">
                            <a:solidFill>
                              <a:srgbClr val="000000"/>
                            </a:solidFill>
                            <a:prstDash val="solid"/>
                            <a:headEnd type="none" w="med" len="med"/>
                            <a:tailEnd type="triangle" w="med" len="med"/>
                          </a:ln>
                        </wps:spPr>
                        <wps:bodyPr/>
                      </wps:wsp>
                      <wps:wsp>
                        <wps:cNvPr id="330" name="直接箭头连接符 124"/>
                        <wps:cNvCnPr/>
                        <wps:spPr>
                          <a:xfrm>
                            <a:off x="3019425" y="1318260"/>
                            <a:ext cx="17145" cy="3316605"/>
                          </a:xfrm>
                          <a:prstGeom prst="straightConnector1">
                            <a:avLst/>
                          </a:prstGeom>
                          <a:ln w="12700" cap="flat" cmpd="sng">
                            <a:solidFill>
                              <a:srgbClr val="000000"/>
                            </a:solidFill>
                            <a:prstDash val="solid"/>
                            <a:headEnd type="none" w="med" len="med"/>
                            <a:tailEnd type="none" w="med" len="med"/>
                          </a:ln>
                        </wps:spPr>
                        <wps:bodyPr/>
                      </wps:wsp>
                      <wps:wsp>
                        <wps:cNvPr id="331" name="直接箭头连接符 125"/>
                        <wps:cNvCnPr/>
                        <wps:spPr>
                          <a:xfrm flipV="1">
                            <a:off x="3051175" y="2943225"/>
                            <a:ext cx="609600" cy="635"/>
                          </a:xfrm>
                          <a:prstGeom prst="straightConnector1">
                            <a:avLst/>
                          </a:prstGeom>
                          <a:ln w="9525" cap="flat" cmpd="sng">
                            <a:solidFill>
                              <a:srgbClr val="000000"/>
                            </a:solidFill>
                            <a:prstDash val="solid"/>
                            <a:headEnd type="none" w="med" len="med"/>
                            <a:tailEnd type="triangle" w="med" len="med"/>
                          </a:ln>
                        </wps:spPr>
                        <wps:bodyPr/>
                      </wps:wsp>
                      <wps:wsp>
                        <wps:cNvPr id="332" name="矩形 126"/>
                        <wps:cNvSpPr/>
                        <wps:spPr>
                          <a:xfrm>
                            <a:off x="3695065" y="2741295"/>
                            <a:ext cx="1356995" cy="574040"/>
                          </a:xfrm>
                          <a:prstGeom prst="rect">
                            <a:avLst/>
                          </a:prstGeom>
                          <a:gradFill rotWithShape="0">
                            <a:gsLst>
                              <a:gs pos="0">
                                <a:srgbClr val="FFFFFF"/>
                              </a:gs>
                              <a:gs pos="100000">
                                <a:srgbClr val="FFFFFF"/>
                              </a:gs>
                            </a:gsLst>
                            <a:lin ang="0"/>
                            <a:tileRect/>
                          </a:grad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现有污水处理厂</w:t>
                              </w:r>
                            </w:p>
                            <w:p>
                              <w:pPr>
                                <w:jc w:val="center"/>
                                <w:rPr>
                                  <w:rFonts w:hint="default"/>
                                  <w:lang w:val="en-US" w:eastAsia="zh-CN"/>
                                </w:rPr>
                              </w:pPr>
                              <w:r>
                                <w:rPr>
                                  <w:rFonts w:hint="eastAsia"/>
                                  <w:lang w:val="en-US" w:eastAsia="zh-CN"/>
                                </w:rPr>
                                <w:t>含油污水系统</w:t>
                              </w:r>
                            </w:p>
                          </w:txbxContent>
                        </wps:txbx>
                        <wps:bodyPr upright="1"/>
                      </wps:wsp>
                      <wps:wsp>
                        <wps:cNvPr id="333" name="直接箭头连接符 133"/>
                        <wps:cNvCnPr/>
                        <wps:spPr>
                          <a:xfrm flipV="1">
                            <a:off x="180975" y="2876550"/>
                            <a:ext cx="609600" cy="635"/>
                          </a:xfrm>
                          <a:prstGeom prst="straightConnector1">
                            <a:avLst/>
                          </a:prstGeom>
                          <a:ln w="9525" cap="flat" cmpd="sng">
                            <a:solidFill>
                              <a:srgbClr val="000000"/>
                            </a:solidFill>
                            <a:prstDash val="solid"/>
                            <a:headEnd type="none" w="med" len="med"/>
                            <a:tailEnd type="triangle" w="med" len="med"/>
                          </a:ln>
                        </wps:spPr>
                        <wps:bodyPr/>
                      </wps:wsp>
                      <wps:wsp>
                        <wps:cNvPr id="334" name="矩形 136"/>
                        <wps:cNvSpPr/>
                        <wps:spPr>
                          <a:xfrm>
                            <a:off x="1442085" y="4469130"/>
                            <a:ext cx="1018540" cy="305435"/>
                          </a:xfrm>
                          <a:prstGeom prst="rect">
                            <a:avLst/>
                          </a:prstGeom>
                          <a:gradFill rotWithShape="0">
                            <a:gsLst>
                              <a:gs pos="0">
                                <a:srgbClr val="FFFFFF"/>
                              </a:gs>
                              <a:gs pos="100000">
                                <a:srgbClr val="FFFFFF"/>
                              </a:gs>
                            </a:gsLst>
                            <a:lin ang="0"/>
                            <a:tileRect/>
                          </a:grad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污染雨水</w:t>
                              </w:r>
                            </w:p>
                          </w:txbxContent>
                        </wps:txbx>
                        <wps:bodyPr upright="1"/>
                      </wps:wsp>
                      <wps:wsp>
                        <wps:cNvPr id="335" name="直接箭头连接符 137"/>
                        <wps:cNvCnPr/>
                        <wps:spPr>
                          <a:xfrm flipV="1">
                            <a:off x="728980" y="4620895"/>
                            <a:ext cx="688340" cy="11430"/>
                          </a:xfrm>
                          <a:prstGeom prst="straightConnector1">
                            <a:avLst/>
                          </a:prstGeom>
                          <a:ln w="9525" cap="flat" cmpd="sng">
                            <a:solidFill>
                              <a:srgbClr val="000000"/>
                            </a:solidFill>
                            <a:prstDash val="solid"/>
                            <a:headEnd type="none" w="med" len="med"/>
                            <a:tailEnd type="triangle" w="med" len="med"/>
                          </a:ln>
                        </wps:spPr>
                        <wps:bodyPr/>
                      </wps:wsp>
                      <wps:wsp>
                        <wps:cNvPr id="336" name="文本框 139"/>
                        <wps:cNvSpPr txBox="1"/>
                        <wps:spPr>
                          <a:xfrm>
                            <a:off x="2465705" y="4371975"/>
                            <a:ext cx="548005" cy="276225"/>
                          </a:xfrm>
                          <a:prstGeom prst="rect">
                            <a:avLst/>
                          </a:prstGeom>
                          <a:noFill/>
                          <a:ln w="15875">
                            <a:noFill/>
                          </a:ln>
                        </wps:spPr>
                        <wps:txbx>
                          <w:txbxContent>
                            <w:p>
                              <w:pPr>
                                <w:rPr>
                                  <w:rFonts w:hint="default" w:eastAsia="宋体"/>
                                  <w:lang w:val="en-US" w:eastAsia="zh-CN"/>
                                </w:rPr>
                              </w:pPr>
                              <w:r>
                                <w:rPr>
                                  <w:rFonts w:hint="eastAsia"/>
                                  <w:lang w:val="en-US" w:eastAsia="zh-CN"/>
                                </w:rPr>
                                <w:t>636.3</w:t>
                              </w:r>
                            </w:p>
                          </w:txbxContent>
                        </wps:txbx>
                        <wps:bodyPr upright="1"/>
                      </wps:wsp>
                      <wps:wsp>
                        <wps:cNvPr id="337" name="直接箭头连接符 140"/>
                        <wps:cNvCnPr/>
                        <wps:spPr>
                          <a:xfrm flipV="1">
                            <a:off x="2454910" y="4629785"/>
                            <a:ext cx="609600" cy="635"/>
                          </a:xfrm>
                          <a:prstGeom prst="straightConnector1">
                            <a:avLst/>
                          </a:prstGeom>
                          <a:ln w="9525" cap="flat" cmpd="sng">
                            <a:solidFill>
                              <a:srgbClr val="000000"/>
                            </a:solidFill>
                            <a:prstDash val="solid"/>
                            <a:headEnd type="none" w="med" len="med"/>
                            <a:tailEnd type="triangle" w="med" len="med"/>
                          </a:ln>
                        </wps:spPr>
                        <wps:bodyPr/>
                      </wps:wsp>
                      <wps:wsp>
                        <wps:cNvPr id="338" name="文本框 144"/>
                        <wps:cNvSpPr txBox="1"/>
                        <wps:spPr>
                          <a:xfrm>
                            <a:off x="186055" y="2933065"/>
                            <a:ext cx="821055" cy="276225"/>
                          </a:xfrm>
                          <a:prstGeom prst="rect">
                            <a:avLst/>
                          </a:prstGeom>
                          <a:noFill/>
                          <a:ln w="15875">
                            <a:noFill/>
                          </a:ln>
                        </wps:spPr>
                        <wps:txbx>
                          <w:txbxContent>
                            <w:p>
                              <w:pPr>
                                <w:rPr>
                                  <w:rFonts w:hint="default" w:eastAsia="宋体"/>
                                  <w:lang w:val="en-US" w:eastAsia="zh-CN"/>
                                </w:rPr>
                              </w:pPr>
                              <w:r>
                                <w:rPr>
                                  <w:rFonts w:hint="eastAsia"/>
                                  <w:lang w:val="en-US" w:eastAsia="zh-CN"/>
                                </w:rPr>
                                <w:t>新鲜水</w:t>
                              </w:r>
                            </w:p>
                          </w:txbxContent>
                        </wps:txbx>
                        <wps:bodyPr upright="1"/>
                      </wps:wsp>
                      <wps:wsp>
                        <wps:cNvPr id="339" name="直接连接符 145"/>
                        <wps:cNvCnPr/>
                        <wps:spPr>
                          <a:xfrm>
                            <a:off x="776605" y="2315845"/>
                            <a:ext cx="0" cy="1195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0" name="文本框 168"/>
                        <wps:cNvSpPr txBox="1"/>
                        <wps:spPr>
                          <a:xfrm>
                            <a:off x="829945" y="1083945"/>
                            <a:ext cx="648970" cy="276225"/>
                          </a:xfrm>
                          <a:prstGeom prst="rect">
                            <a:avLst/>
                          </a:prstGeom>
                          <a:noFill/>
                          <a:ln w="15875">
                            <a:noFill/>
                          </a:ln>
                        </wps:spPr>
                        <wps:txbx>
                          <w:txbxContent>
                            <w:p>
                              <w:pPr>
                                <w:rPr>
                                  <w:rFonts w:hint="default" w:eastAsia="宋体"/>
                                  <w:lang w:val="en-US" w:eastAsia="zh-CN"/>
                                </w:rPr>
                              </w:pPr>
                              <w:r>
                                <w:rPr>
                                  <w:rFonts w:hint="eastAsia"/>
                                  <w:lang w:val="en-US" w:eastAsia="zh-CN"/>
                                </w:rPr>
                                <w:t>6000</w:t>
                              </w:r>
                            </w:p>
                          </w:txbxContent>
                        </wps:txbx>
                        <wps:bodyPr upright="1"/>
                      </wps:wsp>
                    </wpc:wpc>
                  </a:graphicData>
                </a:graphic>
              </wp:anchor>
            </w:drawing>
          </mc:Choice>
          <mc:Fallback>
            <w:pict>
              <v:group id="_x0000_s1026" o:spid="_x0000_s1026" o:spt="203" style="position:absolute;left:0pt;margin-left:-27.25pt;margin-top:94.7pt;height:406.25pt;width:464.55pt;mso-position-vertical-relative:page;mso-wrap-distance-bottom:0pt;mso-wrap-distance-left:9pt;mso-wrap-distance-right:9pt;mso-wrap-distance-top:0pt;z-index:1661194240;mso-width-relative:page;mso-height-relative:page;" coordsize="5899785,5159375" editas="canvas" o:gfxdata="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">
                <o:lock v:ext="edit" aspectratio="f"/>
                <v:shape id="_x0000_s1026" o:spid="_x0000_s1026" style="position:absolute;left:0;top:0;height:5159375;width:5899785;" filled="f" stroked="f" coordsize="21600,21600" o:gfxdata="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">
                  <v:fill on="f" focussize="0,0"/>
                  <v:stroke on="f"/>
                  <v:imagedata o:title=""/>
                  <o:lock v:ext="edit" aspectratio="t"/>
                </v:shape>
                <v:shape id="文本框 66" o:spid="_x0000_s1026" o:spt="202" type="#_x0000_t202" style="position:absolute;left:222885;top:1350645;height:457200;width:1210945;" filled="f" stroked="f" coordsize="21600,21600" o:gfxdata="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cWFRU3QAA&#10;AAwBAAAPAAAAAAAAAAEAIAAAACIAAABkcnMvZG93bnJldi54bWxQSwECFAAUAAAACACHTuJAIsZ0&#10;3acBAAAYAwAADgAAAAAAAAABACAAAAAsAQAAZHJzL2Uyb0RvYy54bWxQSwUGAAAAAAYABgBZAQAA&#10;RQUAAAAA&#10;">
                  <v:fill on="f" focussize="0,0"/>
                  <v:stroke on="f" weight="1.25pt"/>
                  <v:imagedata o:title=""/>
                  <o:lock v:ext="edit" aspectratio="f"/>
                  <v:textbox>
                    <w:txbxContent>
                      <w:p>
                        <w:pPr>
                          <w:jc w:val="center"/>
                          <w:rPr>
                            <w:rFonts w:hint="default" w:eastAsia="宋体"/>
                            <w:spacing w:val="-6"/>
                            <w:lang w:val="en-US" w:eastAsia="zh-CN"/>
                          </w:rPr>
                        </w:pPr>
                        <w:r>
                          <w:rPr>
                            <w:rFonts w:hint="eastAsia"/>
                            <w:spacing w:val="-6"/>
                            <w:lang w:val="en-US" w:eastAsia="zh-CN"/>
                          </w:rPr>
                          <w:t>干化油泥产生的含油污水</w:t>
                        </w:r>
                      </w:p>
                    </w:txbxContent>
                  </v:textbox>
                </v:shape>
                <v:shape id="文本框 75" o:spid="_x0000_s1026" o:spt="202" type="#_x0000_t202" style="position:absolute;left:3037205;top:2663190;height:276225;width:623570;" fillcolor="#FFFFFF" filled="t" stroked="f" coordsize="21600,21600" o:gfxdata="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CyLiP3AAAAAwBAAAPAAAAAAAAAAEAIAAAACIAAABkcnMvZG93bnJldi54bWxQSwEC&#10;FAAUAAAACACHTuJAtOuxgfABAADIAwAADgAAAAAAAAABACAAAAArAQAAZHJzL2Uyb0RvYy54bWxQ&#10;SwUGAAAAAAYABgBZAQAAjQUAAAAA&#10;">
                  <v:fill type="gradient" on="t" color2="#FFFFFF" angle="90" focus="100%" focussize="0,0">
                    <o:fill type="gradientUnscaled" v:ext="backwardCompatible"/>
                  </v:fill>
                  <v:stroke on="f" weight="1.25pt"/>
                  <v:imagedata o:title=""/>
                  <o:lock v:ext="edit" aspectratio="f"/>
                  <v:textbox>
                    <w:txbxContent>
                      <w:p>
                        <w:pPr>
                          <w:rPr>
                            <w:rFonts w:hint="default" w:eastAsia="宋体"/>
                            <w:lang w:val="en-US" w:eastAsia="zh-CN"/>
                          </w:rPr>
                        </w:pPr>
                        <w:r>
                          <w:rPr>
                            <w:rFonts w:hint="eastAsia"/>
                            <w:lang w:val="en-US" w:eastAsia="zh-CN"/>
                          </w:rPr>
                          <w:t>11650</w:t>
                        </w:r>
                      </w:p>
                    </w:txbxContent>
                  </v:textbox>
                </v:shape>
                <v:shape id="文本框 99" o:spid="_x0000_s1026" o:spt="202" type="#_x0000_t202" style="position:absolute;left:2409825;top:3256915;height:276225;width:967740;" fillcolor="#FFFFFF" filled="t" stroked="f" coordsize="21600,21600" o:gfxdata="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si4j9wAAAAMAQAADwAAAAAAAAABACAAAAAiAAAAZHJzL2Rvd25yZXYueG1sUEsB&#10;AhQAFAAAAAgAh07iQOJmjuTxAQAAyAMAAA4AAAAAAAAAAQAgAAAAKwEAAGRycy9lMm9Eb2MueG1s&#10;UEsFBgAAAAAGAAYAWQEAAI4FAAAAAA==&#10;">
                  <v:fill type="gradient" on="t" color2="#FFFFFF" angle="90" focus="100%" focussize="0,0">
                    <o:fill type="gradientUnscaled" v:ext="backwardCompatible"/>
                  </v:fill>
                  <v:stroke on="f" weight="1.25pt"/>
                  <v:imagedata o:title=""/>
                  <o:lock v:ext="edit" aspectratio="f"/>
                  <v:textbox>
                    <w:txbxContent>
                      <w:p>
                        <w:pPr>
                          <w:rPr>
                            <w:rFonts w:hint="default" w:eastAsia="宋体"/>
                            <w:lang w:val="en-US" w:eastAsia="zh-CN"/>
                          </w:rPr>
                        </w:pPr>
                        <w:r>
                          <w:rPr>
                            <w:rFonts w:hint="eastAsia"/>
                            <w:lang w:val="en-US" w:eastAsia="zh-CN"/>
                          </w:rPr>
                          <w:t>1249.7</w:t>
                        </w:r>
                      </w:p>
                    </w:txbxContent>
                  </v:textbox>
                </v:shape>
                <v:shape id="文本框 100" o:spid="_x0000_s1026" o:spt="202" type="#_x0000_t202" style="position:absolute;left:1844040;top:1661795;height:276225;width:1005840;" fillcolor="#FFFFFF" filled="t" stroked="f" coordsize="21600,21600" o:gfxdata="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si4j9wAAAAMAQAADwAAAAAAAAABACAAAAAiAAAAZHJzL2Rvd25yZXYueG1sUEsBAhQA&#10;FAAAAAgAh07iQDsYtijuAQAAygMAAA4AAAAAAAAAAQAgAAAAKwEAAGRycy9lMm9Eb2MueG1sUEsF&#10;BgAAAAAGAAYAWQEAAIsFAAAAAA==&#10;">
                  <v:fill type="gradient" on="t" color2="#FFFFFF" angle="90" focus="100%" focussize="0,0">
                    <o:fill type="gradientUnscaled" v:ext="backwardCompatible"/>
                  </v:fill>
                  <v:stroke on="f" weight="1.25pt"/>
                  <v:imagedata o:title=""/>
                  <o:lock v:ext="edit" aspectratio="f"/>
                  <v:textbox>
                    <w:txbxContent>
                      <w:p>
                        <w:pPr>
                          <w:rPr>
                            <w:rFonts w:hint="eastAsia" w:eastAsia="宋体"/>
                            <w:lang w:eastAsia="zh-CN"/>
                          </w:rPr>
                        </w:pPr>
                        <w:r>
                          <w:t>蒸发损耗</w:t>
                        </w:r>
                        <w:r>
                          <w:rPr>
                            <w:rFonts w:hint="eastAsia"/>
                          </w:rPr>
                          <w:t>2</w:t>
                        </w:r>
                        <w:r>
                          <w:rPr>
                            <w:rFonts w:hint="eastAsia"/>
                            <w:lang w:val="en-US" w:eastAsia="zh-CN"/>
                          </w:rPr>
                          <w:t>3</w:t>
                        </w:r>
                      </w:p>
                    </w:txbxContent>
                  </v:textbox>
                </v:shape>
                <v:shape id="文本框 101" o:spid="_x0000_s1026" o:spt="202" type="#_x0000_t202" style="position:absolute;left:135890;top:2614930;height:276225;width:648970;" fillcolor="#FFFFFF" filled="t" stroked="f" coordsize="21600,21600" o:gfxdata="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LIuI/cAAAADAEAAA8AAAAAAAAAAQAgAAAAIgAAAGRycy9kb3ducmV2LnhtbFBLAQIU&#10;ABQAAAAIAIdO4kDrh4aI7wEAAMgDAAAOAAAAAAAAAAEAIAAAACsBAABkcnMvZTJvRG9jLnhtbFBL&#10;BQYAAAAABgAGAFkBAACMBQAAAAA=&#10;">
                  <v:fill type="gradient" on="t" color2="#FFFFFF" angle="90" focus="100%" focussize="0,0">
                    <o:fill type="gradientUnscaled" v:ext="backwardCompatible"/>
                  </v:fill>
                  <v:stroke on="f" weight="1.25pt"/>
                  <v:imagedata o:title=""/>
                  <o:lock v:ext="edit" aspectratio="f"/>
                  <v:textbox>
                    <w:txbxContent>
                      <w:p>
                        <w:pPr>
                          <w:rPr>
                            <w:rFonts w:hint="default" w:eastAsia="宋体"/>
                            <w:lang w:val="en-US" w:eastAsia="zh-CN"/>
                          </w:rPr>
                        </w:pPr>
                        <w:r>
                          <w:rPr>
                            <w:rFonts w:hint="eastAsia"/>
                            <w:lang w:val="en-US" w:eastAsia="zh-CN"/>
                          </w:rPr>
                          <w:t>5000</w:t>
                        </w:r>
                      </w:p>
                    </w:txbxContent>
                  </v:textbox>
                </v:shape>
                <v:shape id="文本框 102" o:spid="_x0000_s1026" o:spt="202" type="#_x0000_t202" style="position:absolute;left:2052955;top:781685;height:276225;width:1005840;" filled="f" stroked="f" coordsize="21600,21600" o:gfxdata="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xYVFTd&#10;AAAADAEAAA8AAAAAAAAAAQAgAAAAIgAAAGRycy9kb3ducmV2LnhtbFBLAQIUABQAAAAIAIdO4kA7&#10;QEZfqQEAABkDAAAOAAAAAAAAAAEAIAAAACwBAABkcnMvZTJvRG9jLnhtbFBLBQYAAAAABgAGAFkB&#10;AABHBQAAAAA=&#10;">
                  <v:fill on="f" focussize="0,0"/>
                  <v:stroke on="f" weight="1.25pt"/>
                  <v:imagedata o:title=""/>
                  <o:lock v:ext="edit" aspectratio="f"/>
                  <v:textbox>
                    <w:txbxContent>
                      <w:p>
                        <w:pPr>
                          <w:rPr>
                            <w:rFonts w:hint="default" w:eastAsia="宋体"/>
                            <w:lang w:val="en-US" w:eastAsia="zh-CN"/>
                          </w:rPr>
                        </w:pPr>
                        <w:r>
                          <w:t>蒸发损耗</w:t>
                        </w:r>
                        <w:r>
                          <w:rPr>
                            <w:rFonts w:hint="eastAsia"/>
                            <w:lang w:val="en-US" w:eastAsia="zh-CN"/>
                          </w:rPr>
                          <w:t>38</w:t>
                        </w:r>
                      </w:p>
                    </w:txbxContent>
                  </v:textbox>
                </v:shape>
                <v:rect id="矩形 103" o:spid="_x0000_s1026" o:spt="1" style="position:absolute;left:1400810;top:1210310;height:305435;width:1018540;" fillcolor="#FFFFFF" filled="t" stroked="t" coordsize="21600,21600" o:gfxdata="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UZhzLZAAAADAEAAA8AAAAAAAAAAQAgAAAAIgAAAGRycy9kb3ducmV2LnhtbFBLAQIU&#10;ABQAAAAIAIdO4kCFHg3FKwIAAHMEAAAOAAAAAAAAAAEAIAAAACgBAABkcnMvZTJvRG9jLnhtbFBL&#10;BQYAAAAABgAGAFkBAADFBQAAAAA=&#10;">
                  <v:fill type="gradient" on="t" color2="#FFFFFF" angle="90" focus="100%" focussize="0,0">
                    <o:fill type="gradientUnscaled" v:ext="backwardCompatible"/>
                  </v:fill>
                  <v:stroke weight="1pt" color="#000000" joinstyle="miter"/>
                  <v:imagedata o:title=""/>
                  <o:lock v:ext="edit" aspectratio="f"/>
                  <v:textbox>
                    <w:txbxContent>
                      <w:p>
                        <w:pPr>
                          <w:jc w:val="center"/>
                          <w:rPr>
                            <w:rFonts w:hint="default" w:eastAsia="宋体"/>
                            <w:lang w:val="en-US" w:eastAsia="zh-CN"/>
                          </w:rPr>
                        </w:pPr>
                        <w:r>
                          <w:rPr>
                            <w:rFonts w:hint="eastAsia"/>
                            <w:lang w:val="en-US" w:eastAsia="zh-CN"/>
                          </w:rPr>
                          <w:t>隔油设施</w:t>
                        </w:r>
                      </w:p>
                    </w:txbxContent>
                  </v:textbox>
                </v:rect>
                <v:shape id="直接箭头连接符 104" o:spid="_x0000_s1026" o:spt="32" type="#_x0000_t32" style="position:absolute;left:791210;top:1363345;flip:y;height:635;width:609600;" filled="f" stroked="t" coordsize="21600,21600" o:gfxdata="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&#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2vVdvbAAAADAEAAA8AAAAAAAAAAQAgAAAAIgAAAGRy&#10;cy9kb3ducmV2LnhtbFBLAQIUABQAAAAIAIdO4kAVLRakAgIAALwDAAAOAAAAAAAAAAEAIAAAACoB&#10;AABkcnMvZTJvRG9jLnhtbFBLBQYAAAAABgAGAFkBAACeBQAAAAA=&#10;">
                  <v:fill on="f" focussize="0,0"/>
                  <v:stroke color="#000000" joinstyle="round" endarrow="block"/>
                  <v:imagedata o:title=""/>
                  <o:lock v:ext="edit" aspectratio="f"/>
                </v:shape>
                <v:shape id="直接箭头连接符 105" o:spid="_x0000_s1026" o:spt="32" type="#_x0000_t32" style="position:absolute;left:1910080;top:1057910;flip:y;height:152400;width:290830;" filled="f" stroked="t" coordsize="21600,21600" o:gfxdata="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yPXJfdAAAADAEAAA8AAAAAAAAAAQAgAAAAIgAA&#10;AGRycy9kb3ducmV2LnhtbFBLAQIUABQAAAAIAIdO4kBcCE6IAwIAAMADAAAOAAAAAAAAAAEAIAAA&#10;ACwBAABkcnMvZTJvRG9jLnhtbFBLBQYAAAAABgAGAFkBAAChBQAAAAA=&#10;">
                  <v:fill on="f" focussize="0,0"/>
                  <v:stroke weight="1pt" color="#000000" joinstyle="round" dashstyle="dash" endarrow="block"/>
                  <v:imagedata o:title=""/>
                  <o:lock v:ext="edit" aspectratio="f"/>
                </v:shape>
                <v:shape id="文本框 106" o:spid="_x0000_s1026" o:spt="202" type="#_x0000_t202" style="position:absolute;left:2480945;top:1133475;height:276225;width:553720;" fillcolor="#FFFFFF" filled="t" stroked="f" coordsize="21600,21600" o:gfxdata="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LIuI/cAAAADAEAAA8AAAAAAAAAAQAgAAAAIgAAAGRycy9kb3ducmV2LnhtbFBL&#10;AQIUABQAAAAIAIdO4kBsIjf78gEAAMkDAAAOAAAAAAAAAAEAIAAAACsBAABkcnMvZTJvRG9jLnht&#10;bFBLBQYAAAAABgAGAFkBAACPBQAAAAA=&#10;">
                  <v:fill type="gradient" on="t" color2="#FFFFFF" angle="90" focus="100%" focussize="0,0">
                    <o:fill type="gradientUnscaled" v:ext="backwardCompatible"/>
                  </v:fill>
                  <v:stroke on="f" weight="1.25pt"/>
                  <v:imagedata o:title=""/>
                  <o:lock v:ext="edit" aspectratio="f"/>
                  <v:textbox>
                    <w:txbxContent>
                      <w:p>
                        <w:pPr>
                          <w:rPr>
                            <w:rFonts w:hint="default" w:eastAsia="宋体"/>
                            <w:lang w:val="en-US" w:eastAsia="zh-CN"/>
                          </w:rPr>
                        </w:pPr>
                        <w:r>
                          <w:rPr>
                            <w:rFonts w:hint="eastAsia"/>
                            <w:lang w:val="en-US" w:eastAsia="zh-CN"/>
                          </w:rPr>
                          <w:t>5962</w:t>
                        </w:r>
                      </w:p>
                    </w:txbxContent>
                  </v:textbox>
                </v:shape>
                <v:shape id="直接箭头连接符 107" o:spid="_x0000_s1026" o:spt="32" type="#_x0000_t32" style="position:absolute;left:2419350;top:1362710;flip:y;height:635;width:609600;" filled="f" stroked="t" coordsize="21600,21600" o:gfxdata="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a9V29sAAAAMAQAADwAAAAAAAAABACAAAAAiAAAAZHJz&#10;L2Rvd25yZXYueG1sUEsBAhQAFAAAAAgAh07iQHJuocQBAgAAvQMAAA4AAAAAAAAAAQAgAAAAKgEA&#10;AGRycy9lMm9Eb2MueG1sUEsFBgAAAAAGAAYAWQEAAJ0FAAAAAA==&#10;">
                  <v:fill on="f" focussize="0,0"/>
                  <v:stroke color="#000000" joinstyle="round" endarrow="block"/>
                  <v:imagedata o:title=""/>
                  <o:lock v:ext="edit" aspectratio="f"/>
                </v:shape>
                <v:shape id="文本框 108" o:spid="_x0000_s1026" o:spt="202" type="#_x0000_t202" style="position:absolute;left:857250;top:1989455;height:276225;width:483870;" fillcolor="#FFFFFF" filled="t" stroked="f" coordsize="21600,21600" o:gfxdata="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si4j9wAAAAMAQAADwAAAAAAAAABACAAAAAiAAAAZHJzL2Rvd25yZXYueG1sUEsB&#10;AhQAFAAAAAgAh07iQCwtOLDxAQAAyAMAAA4AAAAAAAAAAQAgAAAAKwEAAGRycy9lMm9Eb2MueG1s&#10;UEsFBgAAAAAGAAYAWQEAAI4FAAAAAA==&#10;">
                  <v:fill type="gradient" on="t" color2="#FFFFFF" angle="90" focus="100%" focussize="0,0">
                    <o:fill type="gradientUnscaled" v:ext="backwardCompatible"/>
                  </v:fill>
                  <v:stroke on="f" weight="1.25pt"/>
                  <v:imagedata o:title=""/>
                  <o:lock v:ext="edit" aspectratio="f"/>
                  <v:textbox>
                    <w:txbxContent>
                      <w:p>
                        <w:pPr>
                          <w:rPr>
                            <w:rFonts w:hint="default" w:eastAsia="宋体"/>
                            <w:lang w:val="en-US" w:eastAsia="zh-CN"/>
                          </w:rPr>
                        </w:pPr>
                        <w:r>
                          <w:rPr>
                            <w:rFonts w:hint="eastAsia"/>
                            <w:lang w:val="en-US" w:eastAsia="zh-CN"/>
                          </w:rPr>
                          <w:t>3825</w:t>
                        </w:r>
                      </w:p>
                    </w:txbxContent>
                  </v:textbox>
                </v:shape>
                <v:rect id="矩形 109" o:spid="_x0000_s1026" o:spt="1" style="position:absolute;left:1387475;top:2160905;height:426085;width:1018540;" fillcolor="#FFFFFF" filled="t" stroked="t" coordsize="21600,21600" o:gfxdata="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UZhzLZAAAADAEAAA8AAAAAAAAAAQAgAAAAIgAAAGRycy9kb3ducmV2Lnht&#10;bFBLAQIUABQAAAAIAIdO4kAPf1lWMQIAAHMEAAAOAAAAAAAAAAEAIAAAACgBAABkcnMvZTJvRG9j&#10;LnhtbFBLBQYAAAAABgAGAFkBAADLBQAAAAA=&#10;">
                  <v:fill type="gradient" on="t" color2="#FFFFFF" angle="90" focus="100%" focussize="0,0">
                    <o:fill type="gradientUnscaled" v:ext="backwardCompatible"/>
                  </v:fill>
                  <v:stroke weight="1pt" color="#000000" joinstyle="miter"/>
                  <v:imagedata o:title=""/>
                  <o:lock v:ext="edit" aspectratio="f"/>
                  <v:textbox>
                    <w:txbxContent>
                      <w:p>
                        <w:pPr>
                          <w:jc w:val="center"/>
                          <w:rPr>
                            <w:rFonts w:hint="default" w:eastAsia="宋体"/>
                            <w:lang w:val="en-US" w:eastAsia="zh-CN"/>
                          </w:rPr>
                        </w:pPr>
                        <w:r>
                          <w:rPr>
                            <w:rFonts w:hint="eastAsia"/>
                            <w:lang w:val="en-US" w:eastAsia="zh-CN"/>
                          </w:rPr>
                          <w:t>洗眼器排水、冷凝水</w:t>
                        </w:r>
                      </w:p>
                    </w:txbxContent>
                  </v:textbox>
                </v:rect>
                <v:shape id="直接箭头连接符 110" o:spid="_x0000_s1026" o:spt="32" type="#_x0000_t32" style="position:absolute;left:776605;top:2322195;flip:y;height:635;width:609600;" filled="f" stroked="t" coordsize="21600,21600" o:gfxdata="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r1Xb2wAAAAwBAAAPAAAAAAAAAAEAIAAAACIAAABkcnMv&#10;ZG93bnJldi54bWxQSwECFAAUAAAACACHTuJA/hihIQACAAC8AwAADgAAAAAAAAABACAAAAAqAQAA&#10;ZHJzL2Uyb0RvYy54bWxQSwUGAAAAAAYABgBZAQAAnAUAAAAA&#10;">
                  <v:fill on="f" focussize="0,0"/>
                  <v:stroke color="#000000" joinstyle="round" endarrow="block"/>
                  <v:imagedata o:title=""/>
                  <o:lock v:ext="edit" aspectratio="f"/>
                </v:shape>
                <v:shape id="直接箭头连接符 111" o:spid="_x0000_s1026" o:spt="32" type="#_x0000_t32" style="position:absolute;left:1940560;top:1973580;flip:y;height:152400;width:290830;" filled="f" stroked="t" coordsize="21600,21600" o:gfxdata="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yPXJfdAAAADAEAAA8AAAAAAAAAAQAgAAAAIgAA&#10;AGRycy9kb3ducmV2LnhtbFBLAQIUABQAAAAIAIdO4kALGDbiAwIAAMADAAAOAAAAAAAAAAEAIAAA&#10;ACwBAABkcnMvZTJvRG9jLnhtbFBLBQYAAAAABgAGAFkBAAChBQAAAAA=&#10;">
                  <v:fill on="f" focussize="0,0"/>
                  <v:stroke weight="1pt" color="#000000" joinstyle="round" dashstyle="dash" endarrow="block"/>
                  <v:imagedata o:title=""/>
                  <o:lock v:ext="edit" aspectratio="f"/>
                </v:shape>
                <v:shape id="文本框 112" o:spid="_x0000_s1026" o:spt="202" type="#_x0000_t202" style="position:absolute;left:2485390;top:2005965;height:276225;width:509905;" fillcolor="#FFFFFF" filled="t" stroked="f" coordsize="21600,21600" o:gfxdata="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si4j9wAAAAMAQAADwAAAAAAAAABACAAAAAiAAAAZHJzL2Rvd25yZXYueG1sUEsB&#10;AhQAFAAAAAgAh07iQAjdx4DxAQAAyQMAAA4AAAAAAAAAAQAgAAAAKwEAAGRycy9lMm9Eb2MueG1s&#10;UEsFBgAAAAAGAAYAWQEAAI4FAAAAAA==&#10;">
                  <v:fill type="gradient" on="t" color2="#FFFFFF" angle="90" focus="100%" focussize="0,0">
                    <o:fill type="gradientUnscaled" v:ext="backwardCompatible"/>
                  </v:fill>
                  <v:stroke on="f" weight="1.25pt"/>
                  <v:imagedata o:title=""/>
                  <o:lock v:ext="edit" aspectratio="f"/>
                  <v:textbox>
                    <w:txbxContent>
                      <w:p>
                        <w:pPr>
                          <w:rPr>
                            <w:rFonts w:hint="default" w:eastAsia="宋体"/>
                            <w:lang w:val="en-US" w:eastAsia="zh-CN"/>
                          </w:rPr>
                        </w:pPr>
                        <w:r>
                          <w:rPr>
                            <w:rFonts w:hint="eastAsia"/>
                            <w:lang w:val="en-US" w:eastAsia="zh-CN"/>
                          </w:rPr>
                          <w:t>3802</w:t>
                        </w:r>
                      </w:p>
                    </w:txbxContent>
                  </v:textbox>
                </v:shape>
                <v:shape id="直接箭头连接符 113" o:spid="_x0000_s1026" o:spt="32" type="#_x0000_t32" style="position:absolute;left:2432050;top:2365375;flip:y;height:635;width:609600;" filled="f" stroked="t" coordsize="21600,21600" o:gfxdata="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&#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2vVdvbAAAADAEAAA8AAAAAAAAAAQAgAAAAIgAAAGRy&#10;cy9kb3ducmV2LnhtbFBLAQIUABQAAAAIAIdO4kBHoOECAgIAAL0DAAAOAAAAAAAAAAEAIAAAACoB&#10;AABkcnMvZTJvRG9jLnhtbFBLBQYAAAAABgAGAFkBAACeBQAAAAA=&#10;">
                  <v:fill on="f" focussize="0,0"/>
                  <v:stroke color="#000000" joinstyle="round" endarrow="block"/>
                  <v:imagedata o:title=""/>
                  <o:lock v:ext="edit" aspectratio="f"/>
                </v:shape>
                <v:shape id="文本框 118" o:spid="_x0000_s1026" o:spt="202" type="#_x0000_t202" style="position:absolute;left:1900555;top:2852420;height:276225;width:1210310;" fillcolor="#FFFFFF" filled="t" stroked="f" coordsize="21600,21600" o:gfxdata="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si4j9wAAAAMAQAADwAAAAAAAAABACAAAAAiAAAAZHJzL2Rvd25yZXYueG1sUEsB&#10;AhQAFAAAAAgAh07iQFWO9+vxAQAAygMAAA4AAAAAAAAAAQAgAAAAKwEAAGRycy9lMm9Eb2MueG1s&#10;UEsFBgAAAAAGAAYAWQEAAI4FAAAAAA==&#10;">
                  <v:fill type="gradient" on="t" color2="#FFFFFF" angle="90" focus="100%" focussize="0,0">
                    <o:fill type="gradientUnscaled" v:ext="backwardCompatible"/>
                  </v:fill>
                  <v:stroke on="f" weight="1.25pt"/>
                  <v:imagedata o:title=""/>
                  <o:lock v:ext="edit" aspectratio="f"/>
                  <v:textbox>
                    <w:txbxContent>
                      <w:p>
                        <w:pPr>
                          <w:rPr>
                            <w:rFonts w:hint="eastAsia"/>
                          </w:rPr>
                        </w:pPr>
                        <w:r>
                          <w:t>蒸发损耗</w:t>
                        </w:r>
                        <w:r>
                          <w:rPr>
                            <w:rFonts w:hint="eastAsia"/>
                          </w:rPr>
                          <w:t>25</w:t>
                        </w:r>
                        <w:r>
                          <w:rPr>
                            <w:rFonts w:hint="eastAsia"/>
                            <w:lang w:val="en-US" w:eastAsia="zh-CN"/>
                          </w:rPr>
                          <w:t>.</w:t>
                        </w:r>
                        <w:r>
                          <w:rPr>
                            <w:rFonts w:hint="eastAsia"/>
                          </w:rPr>
                          <w:t>3</w:t>
                        </w:r>
                      </w:p>
                    </w:txbxContent>
                  </v:textbox>
                </v:shape>
                <v:shape id="文本框 119" o:spid="_x0000_s1026" o:spt="202" type="#_x0000_t202" style="position:absolute;left:857250;top:3257550;height:276225;width:563880;" fillcolor="#FFFFFF" filled="t" stroked="f" coordsize="21600,21600" o:gfxdata="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CyLiP3AAAAAwBAAAPAAAAAAAAAAEAIAAAACIAAABkcnMvZG93bnJldi54bWxQSwECFAAU&#10;AAAACACHTuJAlAOkcu0BAADIAwAADgAAAAAAAAABACAAAAArAQAAZHJzL2Uyb0RvYy54bWxQSwUG&#10;AAAAAAYABgBZAQAAigUAAAAA&#10;">
                  <v:fill type="gradient" on="t" color2="#FFFFFF" angle="90" focus="100%" focussize="0,0">
                    <o:fill type="gradientUnscaled" v:ext="backwardCompatible"/>
                  </v:fill>
                  <v:stroke on="f" weight="1.25pt"/>
                  <v:imagedata o:title=""/>
                  <o:lock v:ext="edit" aspectratio="f"/>
                  <v:textbox>
                    <w:txbxContent>
                      <w:p>
                        <w:pPr>
                          <w:rPr>
                            <w:rFonts w:hint="default" w:eastAsia="宋体"/>
                            <w:lang w:val="en-US" w:eastAsia="zh-CN"/>
                          </w:rPr>
                        </w:pPr>
                        <w:r>
                          <w:rPr>
                            <w:rFonts w:hint="eastAsia"/>
                            <w:lang w:val="en-US" w:eastAsia="zh-CN"/>
                          </w:rPr>
                          <w:t>1275</w:t>
                        </w:r>
                      </w:p>
                    </w:txbxContent>
                  </v:textbox>
                </v:shape>
                <v:rect id="矩形 120" o:spid="_x0000_s1026" o:spt="1" style="position:absolute;left:1405255;top:3333750;height:305435;width:1018540;" fillcolor="#FFFFFF" filled="t" stroked="t" coordsize="21600,21600" o:gfxdata="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RmHMtkAAAAMAQAADwAAAAAAAAABACAAAAAiAAAAZHJzL2Rvd25yZXYueG1sUEsB&#10;AhQAFAAAAAgAh07iQPtsbz0tAgAAcwQAAA4AAAAAAAAAAQAgAAAAKAEAAGRycy9lMm9Eb2MueG1s&#10;UEsFBgAAAAAGAAYAWQEAAMcFAAAAAA==&#10;">
                  <v:fill type="gradient" on="t" color2="#FFFFFF" angle="90" focus="100%" focussize="0,0">
                    <o:fill type="gradientUnscaled" v:ext="backwardCompatible"/>
                  </v:fill>
                  <v:stroke weight="1pt" color="#000000" joinstyle="miter"/>
                  <v:imagedata o:title=""/>
                  <o:lock v:ext="edit" aspectratio="f"/>
                  <v:textbox>
                    <w:txbxContent>
                      <w:p>
                        <w:pPr>
                          <w:jc w:val="center"/>
                          <w:rPr>
                            <w:rFonts w:hint="default" w:eastAsia="宋体"/>
                            <w:lang w:val="en-US" w:eastAsia="zh-CN"/>
                          </w:rPr>
                        </w:pPr>
                        <w:r>
                          <w:rPr>
                            <w:rFonts w:hint="eastAsia"/>
                            <w:lang w:val="en-US" w:eastAsia="zh-CN"/>
                          </w:rPr>
                          <w:t>冲洗水</w:t>
                        </w:r>
                      </w:p>
                    </w:txbxContent>
                  </v:textbox>
                </v:rect>
                <v:shape id="直接箭头连接符 121" o:spid="_x0000_s1026" o:spt="32" type="#_x0000_t32" style="position:absolute;left:795655;top:3486785;flip:y;height:635;width:609600;" filled="f" stroked="t" coordsize="21600,21600" o:gfxdata="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a9V29sAAAAMAQAADwAAAAAAAAABACAAAAAiAAAA&#10;ZHJzL2Rvd25yZXYueG1sUEsBAhQAFAAAAAgAh07iQNzdTVAEAgAAvAMAAA4AAAAAAAAAAQAgAAAA&#10;KgEAAGRycy9lMm9Eb2MueG1sUEsFBgAAAAAGAAYAWQEAAKAFAAAAAA==&#10;">
                  <v:fill on="f" focussize="0,0"/>
                  <v:stroke color="#000000" joinstyle="round" endarrow="block"/>
                  <v:imagedata o:title=""/>
                  <o:lock v:ext="edit" aspectratio="f"/>
                </v:shape>
                <v:shape id="直接箭头连接符 122" o:spid="_x0000_s1026" o:spt="32" type="#_x0000_t32" style="position:absolute;left:2124075;top:3128645;flip:y;height:205105;width:381635;" filled="f" stroked="t" coordsize="21600,21600" o:gfxdata="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yPXJfdAAAADAEAAA8AAAAAAAAAAQAgAAAA&#10;IgAAAGRycy9kb3ducmV2LnhtbFBLAQIUABQAAAAIAIdO4kAMQxaIBgIAAMADAAAOAAAAAAAAAAEA&#10;IAAAACwBAABkcnMvZTJvRG9jLnhtbFBLBQYAAAAABgAGAFkBAACkBQAAAAA=&#10;">
                  <v:fill on="f" focussize="0,0"/>
                  <v:stroke weight="1pt" color="#000000" joinstyle="round" dashstyle="dash" endarrow="block"/>
                  <v:imagedata o:title=""/>
                  <o:lock v:ext="edit" aspectratio="f"/>
                </v:shape>
                <v:shape id="直接箭头连接符 123" o:spid="_x0000_s1026" o:spt="32" type="#_x0000_t32" style="position:absolute;left:2423795;top:3486150;flip:y;height:635;width:609600;" filled="f" stroked="t" coordsize="21600,21600" o:gfxdata="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2vVdvbAAAADAEAAA8AAAAAAAAAAQAgAAAAIgAAAGRy&#10;cy9kb3ducmV2LnhtbFBLAQIUABQAAAAIAIdO4kD5WyVCAgIAAL0DAAAOAAAAAAAAAAEAIAAAACoB&#10;AABkcnMvZTJvRG9jLnhtbFBLBQYAAAAABgAGAFkBAACeBQAAAAA=&#10;">
                  <v:fill on="f" focussize="0,0"/>
                  <v:stroke color="#000000" joinstyle="round" endarrow="block"/>
                  <v:imagedata o:title=""/>
                  <o:lock v:ext="edit" aspectratio="f"/>
                </v:shape>
                <v:shape id="直接箭头连接符 124" o:spid="_x0000_s1026" o:spt="32" type="#_x0000_t32" style="position:absolute;left:3019425;top:1318260;height:3316605;width:17145;" filled="f" stroked="t" coordsize="21600,21600" o:gfxdata="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P1eC1wAAAAwBAAAPAAAAAAAAAAEAIAAAACIAAABkcnMvZG93bnJldi54bWxQSwEC&#10;FAAUAAAACACHTuJAwVwxefUBAACzAwAADgAAAAAAAAABACAAAAAmAQAAZHJzL2Uyb0RvYy54bWxQ&#10;SwUGAAAAAAYABgBZAQAAjQUAAAAA&#10;">
                  <v:fill on="f" focussize="0,0"/>
                  <v:stroke weight="1pt" color="#000000" joinstyle="round"/>
                  <v:imagedata o:title=""/>
                  <o:lock v:ext="edit" aspectratio="f"/>
                </v:shape>
                <v:shape id="直接箭头连接符 125" o:spid="_x0000_s1026" o:spt="32" type="#_x0000_t32" style="position:absolute;left:3051175;top:2943225;flip:y;height:635;width:609600;" filled="f" stroked="t" coordsize="21600,21600" o:gfxdata="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r1Xb2wAAAAwBAAAPAAAAAAAAAAEAIAAAACIAAABk&#10;cnMvZG93bnJldi54bWxQSwECFAAUAAAACACHTuJAVR/XiwMCAAC9AwAADgAAAAAAAAABACAAAAAq&#10;AQAAZHJzL2Uyb0RvYy54bWxQSwUGAAAAAAYABgBZAQAAnwUAAAAA&#10;">
                  <v:fill on="f" focussize="0,0"/>
                  <v:stroke color="#000000" joinstyle="round" endarrow="block"/>
                  <v:imagedata o:title=""/>
                  <o:lock v:ext="edit" aspectratio="f"/>
                </v:shape>
                <v:rect id="矩形 126" o:spid="_x0000_s1026" o:spt="1" style="position:absolute;left:3695065;top:2741295;height:574040;width:1356995;" fillcolor="#FFFFFF" filled="t" stroked="t" coordsize="21600,21600" o:gfxdata="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RmHMtkAAAAMAQAADwAAAAAAAAABACAAAAAiAAAAZHJzL2Rvd25yZXYueG1s&#10;UEsBAhQAFAAAAAgAh07iQLpTBhIwAgAAcwQAAA4AAAAAAAAAAQAgAAAAKAEAAGRycy9lMm9Eb2Mu&#10;eG1sUEsFBgAAAAAGAAYAWQEAAMoFAAAAAA==&#10;">
                  <v:fill type="gradient" on="t" color2="#FFFFFF" angle="90" focus="100%" focussize="0,0">
                    <o:fill type="gradientUnscaled" v:ext="backwardCompatible"/>
                  </v:fill>
                  <v:stroke weight="1pt" color="#000000" joinstyle="miter"/>
                  <v:imagedata o:title=""/>
                  <o:lock v:ext="edit" aspectratio="f"/>
                  <v:textbox>
                    <w:txbxContent>
                      <w:p>
                        <w:pPr>
                          <w:jc w:val="center"/>
                          <w:rPr>
                            <w:rFonts w:hint="default" w:eastAsia="宋体"/>
                            <w:lang w:val="en-US" w:eastAsia="zh-CN"/>
                          </w:rPr>
                        </w:pPr>
                        <w:r>
                          <w:rPr>
                            <w:rFonts w:hint="eastAsia"/>
                            <w:lang w:val="en-US" w:eastAsia="zh-CN"/>
                          </w:rPr>
                          <w:t>现有污水处理厂</w:t>
                        </w:r>
                      </w:p>
                      <w:p>
                        <w:pPr>
                          <w:jc w:val="center"/>
                          <w:rPr>
                            <w:rFonts w:hint="default"/>
                            <w:lang w:val="en-US" w:eastAsia="zh-CN"/>
                          </w:rPr>
                        </w:pPr>
                        <w:r>
                          <w:rPr>
                            <w:rFonts w:hint="eastAsia"/>
                            <w:lang w:val="en-US" w:eastAsia="zh-CN"/>
                          </w:rPr>
                          <w:t>含油污水系统</w:t>
                        </w:r>
                      </w:p>
                    </w:txbxContent>
                  </v:textbox>
                </v:rect>
                <v:shape id="直接箭头连接符 133" o:spid="_x0000_s1026" o:spt="32" type="#_x0000_t32" style="position:absolute;left:180975;top:2876550;flip:y;height:635;width:609600;" filled="f" stroked="t" coordsize="21600,21600" o:gfxdata="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r1Xb2wAAAAwBAAAPAAAAAAAAAAEAIAAAACIAAABkcnMv&#10;ZG93bnJldi54bWxQSwECFAAUAAAACACHTuJAot8aXAACAAC8AwAADgAAAAAAAAABACAAAAAqAQAA&#10;ZHJzL2Uyb0RvYy54bWxQSwUGAAAAAAYABgBZAQAAnAUAAAAA&#10;">
                  <v:fill on="f" focussize="0,0"/>
                  <v:stroke color="#000000" joinstyle="round" endarrow="block"/>
                  <v:imagedata o:title=""/>
                  <o:lock v:ext="edit" aspectratio="f"/>
                </v:shape>
                <v:rect id="矩形 136" o:spid="_x0000_s1026" o:spt="1" style="position:absolute;left:1442085;top:4469130;height:305435;width:1018540;" fillcolor="#FFFFFF" filled="t" stroked="t" coordsize="21600,21600" o:gfxdata="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lGYcy2QAAAAwBAAAPAAAAAAAAAAEAIAAAACIAAABkcnMvZG93bnJldi54&#10;bWxQSwECFAAUAAAACACHTuJA2PyNzDICAABzBAAADgAAAAAAAAABACAAAAAoAQAAZHJzL2Uyb0Rv&#10;Yy54bWxQSwUGAAAAAAYABgBZAQAAzAUAAAAA&#10;">
                  <v:fill type="gradient" on="t" color2="#FFFFFF" angle="90" focus="100%" focussize="0,0">
                    <o:fill type="gradientUnscaled" v:ext="backwardCompatible"/>
                  </v:fill>
                  <v:stroke weight="1pt" color="#000000" joinstyle="miter"/>
                  <v:imagedata o:title=""/>
                  <o:lock v:ext="edit" aspectratio="f"/>
                  <v:textbox>
                    <w:txbxContent>
                      <w:p>
                        <w:pPr>
                          <w:jc w:val="center"/>
                          <w:rPr>
                            <w:rFonts w:hint="default" w:eastAsia="宋体"/>
                            <w:lang w:val="en-US" w:eastAsia="zh-CN"/>
                          </w:rPr>
                        </w:pPr>
                        <w:r>
                          <w:rPr>
                            <w:rFonts w:hint="eastAsia"/>
                            <w:lang w:val="en-US" w:eastAsia="zh-CN"/>
                          </w:rPr>
                          <w:t>污染雨水</w:t>
                        </w:r>
                      </w:p>
                    </w:txbxContent>
                  </v:textbox>
                </v:rect>
                <v:shape id="直接箭头连接符 137" o:spid="_x0000_s1026" o:spt="32" type="#_x0000_t32" style="position:absolute;left:728980;top:4620895;flip:y;height:11430;width:688340;" filled="f" stroked="t" coordsize="21600,21600" o:gfxdata="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2vVdvbAAAADAEAAA8AAAAAAAAAAQAgAAAAIgAA&#10;AGRycy9kb3ducmV2LnhtbFBLAQIUABQAAAAIAIdO4kChGLYZBQIAAL4DAAAOAAAAAAAAAAEAIAAA&#10;ACoBAABkcnMvZTJvRG9jLnhtbFBLBQYAAAAABgAGAFkBAAChBQAAAAA=&#10;">
                  <v:fill on="f" focussize="0,0"/>
                  <v:stroke color="#000000" joinstyle="round" endarrow="block"/>
                  <v:imagedata o:title=""/>
                  <o:lock v:ext="edit" aspectratio="f"/>
                </v:shape>
                <v:shape id="文本框 139" o:spid="_x0000_s1026" o:spt="202" type="#_x0000_t202" style="position:absolute;left:2465705;top:4371975;height:276225;width:548005;" filled="f" stroked="f" coordsize="21600,21600" o:gfxdata="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xYVFTd&#10;AAAADAEAAA8AAAAAAAAAAQAgAAAAIgAAAGRycy9kb3ducmV2LnhtbFBLAQIUABQAAAAIAIdO4kDz&#10;2wE4qQEAABkDAAAOAAAAAAAAAAEAIAAAACwBAABkcnMvZTJvRG9jLnhtbFBLBQYAAAAABgAGAFkB&#10;AABHBQAAAAA=&#10;">
                  <v:fill on="f" focussize="0,0"/>
                  <v:stroke on="f" weight="1.25pt"/>
                  <v:imagedata o:title=""/>
                  <o:lock v:ext="edit" aspectratio="f"/>
                  <v:textbox>
                    <w:txbxContent>
                      <w:p>
                        <w:pPr>
                          <w:rPr>
                            <w:rFonts w:hint="default" w:eastAsia="宋体"/>
                            <w:lang w:val="en-US" w:eastAsia="zh-CN"/>
                          </w:rPr>
                        </w:pPr>
                        <w:r>
                          <w:rPr>
                            <w:rFonts w:hint="eastAsia"/>
                            <w:lang w:val="en-US" w:eastAsia="zh-CN"/>
                          </w:rPr>
                          <w:t>636.3</w:t>
                        </w:r>
                      </w:p>
                    </w:txbxContent>
                  </v:textbox>
                </v:shape>
                <v:shape id="直接箭头连接符 140" o:spid="_x0000_s1026" o:spt="32" type="#_x0000_t32" style="position:absolute;left:2454910;top:4629785;flip:y;height:635;width:609600;" filled="f" stroked="t" coordsize="21600,21600" o:gfxdata="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2vVdvbAAAADAEAAA8AAAAAAAAAAQAgAAAAIgAAAGRy&#10;cy9kb3ducmV2LnhtbFBLAQIUABQAAAAIAIdO4kCvJXzWAgIAAL0DAAAOAAAAAAAAAAEAIAAAACoB&#10;AABkcnMvZTJvRG9jLnhtbFBLBQYAAAAABgAGAFkBAACeBQAAAAA=&#10;">
                  <v:fill on="f" focussize="0,0"/>
                  <v:stroke color="#000000" joinstyle="round" endarrow="block"/>
                  <v:imagedata o:title=""/>
                  <o:lock v:ext="edit" aspectratio="f"/>
                </v:shape>
                <v:shape id="文本框 144" o:spid="_x0000_s1026" o:spt="202" type="#_x0000_t202" style="position:absolute;left:186055;top:2933065;height:276225;width:821055;" filled="f" stroked="f" coordsize="21600,21600" o:gfxdata="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xYVFTdAAAA&#10;DAEAAA8AAAAAAAAAAQAgAAAAIgAAAGRycy9kb3ducmV2LnhtbFBLAQIUABQAAAAIAIdO4kAAbDGV&#10;pgEAABgDAAAOAAAAAAAAAAEAIAAAACwBAABkcnMvZTJvRG9jLnhtbFBLBQYAAAAABgAGAFkBAABE&#10;BQAAAAA=&#10;">
                  <v:fill on="f" focussize="0,0"/>
                  <v:stroke on="f" weight="1.25pt"/>
                  <v:imagedata o:title=""/>
                  <o:lock v:ext="edit" aspectratio="f"/>
                  <v:textbox>
                    <w:txbxContent>
                      <w:p>
                        <w:pPr>
                          <w:rPr>
                            <w:rFonts w:hint="default" w:eastAsia="宋体"/>
                            <w:lang w:val="en-US" w:eastAsia="zh-CN"/>
                          </w:rPr>
                        </w:pPr>
                        <w:r>
                          <w:rPr>
                            <w:rFonts w:hint="eastAsia"/>
                            <w:lang w:val="en-US" w:eastAsia="zh-CN"/>
                          </w:rPr>
                          <w:t>新鲜水</w:t>
                        </w:r>
                      </w:p>
                    </w:txbxContent>
                  </v:textbox>
                </v:shape>
                <v:line id="直接连接符 145" o:spid="_x0000_s1026" o:spt="20" style="position:absolute;left:776605;top:2315845;height:1195070;width:0;" filled="f" stroked="t" coordsize="21600,21600" o:gfxdata="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n4Ju2gAAAAwBAAAPAAAAAAAAAAEAIAAAACIA&#10;AABkcnMvZG93bnJldi54bWxQSwECFAAUAAAACACHTuJAr8ntBM4BAABbAwAADgAAAAAAAAABACAA&#10;AAApAQAAZHJzL2Uyb0RvYy54bWxQSwUGAAAAAAYABgBZAQAAaQUAAAAA&#10;">
                  <v:fill on="f" focussize="0,0"/>
                  <v:stroke color="#000000 [3213]" joinstyle="round"/>
                  <v:imagedata o:title=""/>
                  <o:lock v:ext="edit" aspectratio="f"/>
                </v:line>
                <v:shape id="文本框 168" o:spid="_x0000_s1026" o:spt="202" type="#_x0000_t202" style="position:absolute;left:829945;top:1083945;height:276225;width:648970;" filled="f" stroked="f" coordsize="21600,21600" o:gfxdata="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cWFRU3QAA&#10;AAwBAAAPAAAAAAAAAAEAIAAAACIAAABkcnMvZG93bnJldi54bWxQSwECFAAUAAAACACHTuJAEWek&#10;zqcBAAAYAwAADgAAAAAAAAABACAAAAAsAQAAZHJzL2Uyb0RvYy54bWxQSwUGAAAAAAYABgBZAQAA&#10;RQUAAAAA&#10;">
                  <v:fill on="f" focussize="0,0"/>
                  <v:stroke on="f" weight="1.25pt"/>
                  <v:imagedata o:title=""/>
                  <o:lock v:ext="edit" aspectratio="f"/>
                  <v:textbox>
                    <w:txbxContent>
                      <w:p>
                        <w:pPr>
                          <w:rPr>
                            <w:rFonts w:hint="default" w:eastAsia="宋体"/>
                            <w:lang w:val="en-US" w:eastAsia="zh-CN"/>
                          </w:rPr>
                        </w:pPr>
                        <w:r>
                          <w:rPr>
                            <w:rFonts w:hint="eastAsia"/>
                            <w:lang w:val="en-US" w:eastAsia="zh-CN"/>
                          </w:rPr>
                          <w:t>6000</w:t>
                        </w:r>
                      </w:p>
                    </w:txbxContent>
                  </v:textbox>
                </v:shape>
                <w10:wrap type="square"/>
              </v:group>
            </w:pict>
          </mc:Fallback>
        </mc:AlternateContent>
      </w:r>
    </w:p>
    <w:p>
      <w:pPr>
        <w:pStyle w:val="2"/>
        <w:ind w:left="0" w:leftChars="0" w:firstLine="0" w:firstLineChars="0"/>
        <w:rPr>
          <w:rFonts w:hint="eastAsia" w:ascii="Times New Roman" w:hAnsi="Times New Roman" w:eastAsia="宋体" w:cs="Times New Roman"/>
          <w:b/>
          <w:spacing w:val="0"/>
          <w:kern w:val="2"/>
          <w:sz w:val="24"/>
          <w:szCs w:val="22"/>
          <w:lang w:val="en-US" w:eastAsia="zh-CN" w:bidi="ar-SA"/>
        </w:rPr>
      </w:pPr>
      <w:r>
        <w:rPr>
          <w:rFonts w:hint="eastAsia" w:ascii="Times New Roman" w:hAnsi="Times New Roman" w:eastAsia="宋体" w:cs="Times New Roman"/>
          <w:b/>
          <w:spacing w:val="0"/>
          <w:kern w:val="2"/>
          <w:sz w:val="24"/>
          <w:szCs w:val="22"/>
          <w:lang w:val="en-US" w:eastAsia="zh-CN" w:bidi="ar-SA"/>
        </w:rPr>
        <w:t>2.6.3噪声源</w:t>
      </w:r>
      <w:bookmarkEnd w:id="174"/>
      <w:bookmarkEnd w:id="175"/>
      <w:bookmarkEnd w:id="176"/>
    </w:p>
    <w:p>
      <w:pPr>
        <w:spacing w:line="360" w:lineRule="auto"/>
        <w:ind w:firstLine="480" w:firstLineChars="200"/>
        <w:rPr>
          <w:rFonts w:ascii="Times New Roman" w:hAnsi="Times New Roman" w:cs="Times New Roman"/>
          <w:b/>
          <w:sz w:val="24"/>
        </w:rPr>
      </w:pPr>
      <w:r>
        <w:rPr>
          <w:rFonts w:ascii="Times New Roman" w:hAnsi="Times New Roman" w:cs="Times New Roman"/>
          <w:sz w:val="24"/>
        </w:rPr>
        <w:t>本工程主要噪声源主要为风机、脱水机、干燥机、泵及程控阀等产生的噪声。为减少噪声污染，尽量选用低噪声设备，同时采用以下措施：采用减振底座；泵进出口加装避振喉，基础增加橡胶减振垫。具体情况见下表。</w:t>
      </w:r>
    </w:p>
    <w:p>
      <w:pPr>
        <w:autoSpaceDE w:val="0"/>
        <w:autoSpaceDN w:val="0"/>
        <w:adjustRightInd w:val="0"/>
        <w:spacing w:line="360" w:lineRule="auto"/>
        <w:jc w:val="center"/>
        <w:rPr>
          <w:rFonts w:ascii="Times New Roman" w:hAnsi="Times New Roman" w:cs="Times New Roman"/>
          <w:b/>
          <w:sz w:val="24"/>
        </w:rPr>
      </w:pPr>
      <w:r>
        <w:rPr>
          <w:rFonts w:ascii="Times New Roman" w:hAnsi="Times New Roman" w:cs="Times New Roman"/>
          <w:b/>
          <w:sz w:val="24"/>
        </w:rPr>
        <w:t>表2.6.3-1 项目主要噪声源强一览表</w:t>
      </w:r>
    </w:p>
    <w:tbl>
      <w:tblPr>
        <w:tblStyle w:val="45"/>
        <w:tblW w:w="900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6"/>
        <w:gridCol w:w="1950"/>
        <w:gridCol w:w="1000"/>
        <w:gridCol w:w="839"/>
        <w:gridCol w:w="849"/>
        <w:gridCol w:w="849"/>
        <w:gridCol w:w="260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6" w:type="dxa"/>
            <w:vAlign w:val="center"/>
          </w:tcPr>
          <w:p>
            <w:pPr>
              <w:pStyle w:val="261"/>
              <w:spacing w:line="312" w:lineRule="auto"/>
              <w:rPr>
                <w:rFonts w:ascii="Times New Roman" w:hAnsi="Times New Roman" w:cs="Times New Roman"/>
                <w:b/>
              </w:rPr>
            </w:pPr>
            <w:r>
              <w:rPr>
                <w:rFonts w:ascii="Times New Roman" w:hAnsi="Times New Roman" w:cs="Times New Roman"/>
                <w:b/>
              </w:rPr>
              <w:t>序号</w:t>
            </w:r>
          </w:p>
        </w:tc>
        <w:tc>
          <w:tcPr>
            <w:tcW w:w="1950" w:type="dxa"/>
            <w:vAlign w:val="center"/>
          </w:tcPr>
          <w:p>
            <w:pPr>
              <w:pStyle w:val="261"/>
              <w:spacing w:line="312" w:lineRule="auto"/>
              <w:jc w:val="left"/>
              <w:rPr>
                <w:rFonts w:ascii="Times New Roman" w:hAnsi="Times New Roman" w:cs="Times New Roman"/>
                <w:b/>
              </w:rPr>
            </w:pPr>
            <w:r>
              <w:rPr>
                <w:rFonts w:ascii="Times New Roman" w:hAnsi="Times New Roman" w:cs="Times New Roman"/>
                <w:b/>
              </w:rPr>
              <w:t>单元名称</w:t>
            </w:r>
          </w:p>
        </w:tc>
        <w:tc>
          <w:tcPr>
            <w:tcW w:w="1000" w:type="dxa"/>
            <w:tcBorders>
              <w:right w:val="single" w:color="auto" w:sz="2" w:space="0"/>
            </w:tcBorders>
            <w:vAlign w:val="center"/>
          </w:tcPr>
          <w:p>
            <w:pPr>
              <w:pStyle w:val="261"/>
              <w:spacing w:line="312" w:lineRule="auto"/>
              <w:jc w:val="left"/>
              <w:rPr>
                <w:rFonts w:ascii="Times New Roman" w:hAnsi="Times New Roman" w:cs="Times New Roman"/>
                <w:b/>
              </w:rPr>
            </w:pPr>
            <w:r>
              <w:rPr>
                <w:rFonts w:ascii="Times New Roman" w:hAnsi="Times New Roman" w:cs="Times New Roman"/>
                <w:b/>
              </w:rPr>
              <w:t>噪音源</w:t>
            </w:r>
          </w:p>
        </w:tc>
        <w:tc>
          <w:tcPr>
            <w:tcW w:w="839" w:type="dxa"/>
            <w:tcBorders>
              <w:left w:val="single" w:color="auto" w:sz="2" w:space="0"/>
            </w:tcBorders>
            <w:vAlign w:val="center"/>
          </w:tcPr>
          <w:p>
            <w:pPr>
              <w:pStyle w:val="261"/>
              <w:spacing w:line="312" w:lineRule="auto"/>
              <w:jc w:val="left"/>
              <w:rPr>
                <w:rFonts w:ascii="Times New Roman" w:hAnsi="Times New Roman" w:cs="Times New Roman"/>
                <w:b/>
              </w:rPr>
            </w:pPr>
            <w:r>
              <w:rPr>
                <w:rFonts w:ascii="Times New Roman" w:hAnsi="Times New Roman" w:cs="Times New Roman"/>
                <w:b/>
              </w:rPr>
              <w:t>数量</w:t>
            </w:r>
          </w:p>
        </w:tc>
        <w:tc>
          <w:tcPr>
            <w:tcW w:w="849" w:type="dxa"/>
            <w:tcBorders>
              <w:left w:val="single" w:color="auto" w:sz="2" w:space="0"/>
              <w:bottom w:val="nil"/>
            </w:tcBorders>
            <w:vAlign w:val="center"/>
          </w:tcPr>
          <w:p>
            <w:pPr>
              <w:pStyle w:val="261"/>
              <w:spacing w:line="312" w:lineRule="auto"/>
              <w:jc w:val="left"/>
              <w:rPr>
                <w:rFonts w:ascii="Times New Roman" w:hAnsi="Times New Roman" w:cs="Times New Roman"/>
                <w:b/>
              </w:rPr>
            </w:pPr>
            <w:r>
              <w:rPr>
                <w:rFonts w:ascii="Times New Roman" w:hAnsi="Times New Roman" w:cs="Times New Roman"/>
                <w:b/>
              </w:rPr>
              <w:t>距地面</w:t>
            </w:r>
          </w:p>
          <w:p>
            <w:pPr>
              <w:pStyle w:val="261"/>
              <w:spacing w:line="312" w:lineRule="auto"/>
              <w:jc w:val="left"/>
              <w:rPr>
                <w:rFonts w:ascii="Times New Roman" w:hAnsi="Times New Roman" w:cs="Times New Roman"/>
                <w:b/>
              </w:rPr>
            </w:pPr>
            <w:r>
              <w:rPr>
                <w:rFonts w:ascii="Times New Roman" w:hAnsi="Times New Roman" w:cs="Times New Roman"/>
                <w:b/>
              </w:rPr>
              <w:t>高度</w:t>
            </w:r>
          </w:p>
        </w:tc>
        <w:tc>
          <w:tcPr>
            <w:tcW w:w="849" w:type="dxa"/>
            <w:tcBorders>
              <w:bottom w:val="nil"/>
              <w:right w:val="single" w:color="auto" w:sz="2" w:space="0"/>
            </w:tcBorders>
            <w:vAlign w:val="center"/>
          </w:tcPr>
          <w:p>
            <w:pPr>
              <w:pStyle w:val="261"/>
              <w:spacing w:line="312" w:lineRule="auto"/>
              <w:jc w:val="left"/>
              <w:rPr>
                <w:rFonts w:ascii="Times New Roman" w:hAnsi="Times New Roman" w:cs="Times New Roman"/>
                <w:b/>
              </w:rPr>
            </w:pPr>
            <w:r>
              <w:rPr>
                <w:rFonts w:ascii="Times New Roman" w:hAnsi="Times New Roman" w:cs="Times New Roman"/>
                <w:b/>
              </w:rPr>
              <w:t>噪声值</w:t>
            </w:r>
          </w:p>
        </w:tc>
        <w:tc>
          <w:tcPr>
            <w:tcW w:w="2603" w:type="dxa"/>
            <w:tcBorders>
              <w:left w:val="single" w:color="auto" w:sz="2" w:space="0"/>
              <w:bottom w:val="nil"/>
              <w:right w:val="single" w:color="auto" w:sz="2" w:space="0"/>
            </w:tcBorders>
            <w:vAlign w:val="center"/>
          </w:tcPr>
          <w:p>
            <w:pPr>
              <w:pStyle w:val="261"/>
              <w:spacing w:line="312" w:lineRule="auto"/>
              <w:jc w:val="left"/>
              <w:rPr>
                <w:rFonts w:ascii="Times New Roman" w:hAnsi="Times New Roman" w:cs="Times New Roman"/>
                <w:b/>
              </w:rPr>
            </w:pPr>
            <w:r>
              <w:rPr>
                <w:rFonts w:ascii="Times New Roman" w:hAnsi="Times New Roman" w:cs="Times New Roman"/>
                <w:b/>
              </w:rPr>
              <w:t>减（防）噪措施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6" w:type="dxa"/>
            <w:vAlign w:val="center"/>
          </w:tcPr>
          <w:p>
            <w:pPr>
              <w:pStyle w:val="261"/>
              <w:spacing w:line="312" w:lineRule="auto"/>
              <w:rPr>
                <w:rFonts w:ascii="Times New Roman" w:hAnsi="Times New Roman" w:cs="Times New Roman"/>
              </w:rPr>
            </w:pPr>
            <w:r>
              <w:rPr>
                <w:rFonts w:ascii="Times New Roman" w:hAnsi="Times New Roman" w:cs="Times New Roman"/>
              </w:rPr>
              <w:t>1</w:t>
            </w:r>
          </w:p>
        </w:tc>
        <w:tc>
          <w:tcPr>
            <w:tcW w:w="1950" w:type="dxa"/>
            <w:vAlign w:val="center"/>
          </w:tcPr>
          <w:p>
            <w:pPr>
              <w:pStyle w:val="261"/>
              <w:spacing w:line="312" w:lineRule="auto"/>
              <w:jc w:val="left"/>
              <w:rPr>
                <w:rFonts w:ascii="Times New Roman" w:hAnsi="Times New Roman" w:cs="Times New Roman"/>
              </w:rPr>
            </w:pPr>
            <w:r>
              <w:rPr>
                <w:rFonts w:ascii="Times New Roman" w:hAnsi="Times New Roman" w:cs="Times New Roman"/>
              </w:rPr>
              <w:t>泵</w:t>
            </w:r>
          </w:p>
        </w:tc>
        <w:tc>
          <w:tcPr>
            <w:tcW w:w="1000" w:type="dxa"/>
            <w:vAlign w:val="center"/>
          </w:tcPr>
          <w:p>
            <w:pPr>
              <w:pStyle w:val="261"/>
              <w:spacing w:line="312" w:lineRule="auto"/>
              <w:jc w:val="left"/>
              <w:rPr>
                <w:rFonts w:ascii="Times New Roman" w:hAnsi="Times New Roman" w:cs="Times New Roman"/>
              </w:rPr>
            </w:pPr>
            <w:r>
              <w:rPr>
                <w:rFonts w:ascii="Times New Roman" w:hAnsi="Times New Roman" w:cs="Times New Roman"/>
              </w:rPr>
              <w:t>机泵</w:t>
            </w:r>
          </w:p>
        </w:tc>
        <w:tc>
          <w:tcPr>
            <w:tcW w:w="839" w:type="dxa"/>
            <w:vAlign w:val="center"/>
          </w:tcPr>
          <w:p>
            <w:pPr>
              <w:pStyle w:val="261"/>
              <w:spacing w:line="312" w:lineRule="auto"/>
              <w:jc w:val="left"/>
              <w:rPr>
                <w:rFonts w:ascii="Times New Roman" w:hAnsi="Times New Roman" w:cs="Times New Roman"/>
              </w:rPr>
            </w:pPr>
            <w:r>
              <w:rPr>
                <w:rFonts w:ascii="Times New Roman" w:hAnsi="Times New Roman" w:cs="Times New Roman"/>
              </w:rPr>
              <w:t>8</w:t>
            </w:r>
          </w:p>
        </w:tc>
        <w:tc>
          <w:tcPr>
            <w:tcW w:w="849" w:type="dxa"/>
            <w:vAlign w:val="center"/>
          </w:tcPr>
          <w:p>
            <w:pPr>
              <w:pStyle w:val="261"/>
              <w:spacing w:line="312" w:lineRule="auto"/>
              <w:jc w:val="left"/>
              <w:rPr>
                <w:rFonts w:ascii="Times New Roman" w:hAnsi="Times New Roman" w:cs="Times New Roman"/>
              </w:rPr>
            </w:pPr>
            <w:r>
              <w:rPr>
                <w:rFonts w:ascii="Times New Roman" w:hAnsi="Times New Roman" w:cs="Times New Roman"/>
              </w:rPr>
              <w:t>1m</w:t>
            </w:r>
          </w:p>
        </w:tc>
        <w:tc>
          <w:tcPr>
            <w:tcW w:w="849" w:type="dxa"/>
            <w:tcBorders>
              <w:right w:val="single" w:color="auto" w:sz="4" w:space="0"/>
            </w:tcBorders>
            <w:vAlign w:val="center"/>
          </w:tcPr>
          <w:p>
            <w:pPr>
              <w:pStyle w:val="261"/>
              <w:spacing w:line="312" w:lineRule="auto"/>
              <w:jc w:val="left"/>
              <w:rPr>
                <w:rFonts w:ascii="Times New Roman" w:hAnsi="Times New Roman" w:cs="Times New Roman"/>
              </w:rPr>
            </w:pPr>
            <w:r>
              <w:rPr>
                <w:rFonts w:ascii="Times New Roman" w:hAnsi="Times New Roman" w:cs="Times New Roman"/>
              </w:rPr>
              <w:t>≯85</w:t>
            </w:r>
          </w:p>
        </w:tc>
        <w:tc>
          <w:tcPr>
            <w:tcW w:w="2603" w:type="dxa"/>
            <w:vMerge w:val="restart"/>
            <w:tcBorders>
              <w:left w:val="single" w:color="auto" w:sz="4" w:space="0"/>
              <w:right w:val="single" w:color="auto" w:sz="2" w:space="0"/>
            </w:tcBorders>
            <w:vAlign w:val="center"/>
          </w:tcPr>
          <w:p>
            <w:pPr>
              <w:pStyle w:val="261"/>
              <w:adjustRightInd w:val="0"/>
              <w:spacing w:line="312" w:lineRule="auto"/>
              <w:jc w:val="left"/>
              <w:rPr>
                <w:rFonts w:ascii="Times New Roman" w:hAnsi="Times New Roman" w:cs="Times New Roman"/>
              </w:rPr>
            </w:pPr>
            <w:r>
              <w:rPr>
                <w:rFonts w:ascii="Times New Roman" w:hAnsi="Times New Roman" w:cs="Times New Roman"/>
              </w:rPr>
              <w:t>采用低噪声设备、减振底座；泵进出口加装避振喉，基础增加橡胶减振垫</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6" w:type="dxa"/>
            <w:vAlign w:val="center"/>
          </w:tcPr>
          <w:p>
            <w:pPr>
              <w:pStyle w:val="261"/>
              <w:spacing w:line="312" w:lineRule="auto"/>
              <w:rPr>
                <w:rFonts w:ascii="Times New Roman" w:hAnsi="Times New Roman" w:cs="Times New Roman"/>
              </w:rPr>
            </w:pPr>
            <w:r>
              <w:rPr>
                <w:rFonts w:ascii="Times New Roman" w:hAnsi="Times New Roman" w:cs="Times New Roman"/>
              </w:rPr>
              <w:t>2</w:t>
            </w:r>
          </w:p>
        </w:tc>
        <w:tc>
          <w:tcPr>
            <w:tcW w:w="1950" w:type="dxa"/>
            <w:vAlign w:val="center"/>
          </w:tcPr>
          <w:p>
            <w:pPr>
              <w:pStyle w:val="261"/>
              <w:spacing w:line="312" w:lineRule="auto"/>
              <w:jc w:val="left"/>
              <w:rPr>
                <w:rFonts w:ascii="Times New Roman" w:hAnsi="Times New Roman" w:cs="Times New Roman"/>
              </w:rPr>
            </w:pPr>
            <w:r>
              <w:rPr>
                <w:rFonts w:ascii="Times New Roman" w:hAnsi="Times New Roman" w:cs="Times New Roman"/>
              </w:rPr>
              <w:t>尾气风机</w:t>
            </w:r>
          </w:p>
        </w:tc>
        <w:tc>
          <w:tcPr>
            <w:tcW w:w="1000" w:type="dxa"/>
            <w:vAlign w:val="center"/>
          </w:tcPr>
          <w:p>
            <w:pPr>
              <w:pStyle w:val="261"/>
              <w:spacing w:line="312" w:lineRule="auto"/>
              <w:jc w:val="left"/>
              <w:rPr>
                <w:rFonts w:ascii="Times New Roman" w:hAnsi="Times New Roman" w:cs="Times New Roman"/>
              </w:rPr>
            </w:pPr>
          </w:p>
        </w:tc>
        <w:tc>
          <w:tcPr>
            <w:tcW w:w="839" w:type="dxa"/>
            <w:vAlign w:val="center"/>
          </w:tcPr>
          <w:p>
            <w:pPr>
              <w:pStyle w:val="261"/>
              <w:spacing w:line="312" w:lineRule="auto"/>
              <w:jc w:val="left"/>
              <w:rPr>
                <w:rFonts w:ascii="Times New Roman" w:hAnsi="Times New Roman" w:cs="Times New Roman"/>
              </w:rPr>
            </w:pPr>
            <w:r>
              <w:rPr>
                <w:rFonts w:ascii="Times New Roman" w:hAnsi="Times New Roman" w:cs="Times New Roman"/>
              </w:rPr>
              <w:t>2</w:t>
            </w:r>
          </w:p>
        </w:tc>
        <w:tc>
          <w:tcPr>
            <w:tcW w:w="849" w:type="dxa"/>
            <w:vAlign w:val="center"/>
          </w:tcPr>
          <w:p>
            <w:pPr>
              <w:pStyle w:val="261"/>
              <w:spacing w:line="312" w:lineRule="auto"/>
              <w:jc w:val="left"/>
              <w:rPr>
                <w:rFonts w:ascii="Times New Roman" w:hAnsi="Times New Roman" w:cs="Times New Roman"/>
              </w:rPr>
            </w:pPr>
            <w:r>
              <w:rPr>
                <w:rFonts w:ascii="Times New Roman" w:hAnsi="Times New Roman" w:cs="Times New Roman"/>
              </w:rPr>
              <w:t>1m</w:t>
            </w:r>
          </w:p>
        </w:tc>
        <w:tc>
          <w:tcPr>
            <w:tcW w:w="849" w:type="dxa"/>
            <w:tcBorders>
              <w:right w:val="single" w:color="auto" w:sz="4" w:space="0"/>
            </w:tcBorders>
            <w:vAlign w:val="center"/>
          </w:tcPr>
          <w:p>
            <w:pPr>
              <w:pStyle w:val="261"/>
              <w:spacing w:line="312" w:lineRule="auto"/>
              <w:jc w:val="left"/>
              <w:rPr>
                <w:rFonts w:ascii="Times New Roman" w:hAnsi="Times New Roman" w:cs="Times New Roman"/>
              </w:rPr>
            </w:pPr>
            <w:r>
              <w:rPr>
                <w:rFonts w:ascii="Times New Roman" w:hAnsi="Times New Roman" w:cs="Times New Roman"/>
              </w:rPr>
              <w:t>≯85</w:t>
            </w:r>
          </w:p>
        </w:tc>
        <w:tc>
          <w:tcPr>
            <w:tcW w:w="2603" w:type="dxa"/>
            <w:vMerge w:val="continue"/>
            <w:tcBorders>
              <w:left w:val="single" w:color="auto" w:sz="4" w:space="0"/>
              <w:right w:val="single" w:color="auto" w:sz="2" w:space="0"/>
            </w:tcBorders>
            <w:vAlign w:val="center"/>
          </w:tcPr>
          <w:p>
            <w:pPr>
              <w:pStyle w:val="261"/>
              <w:adjustRightInd w:val="0"/>
              <w:spacing w:line="312" w:lineRule="auto"/>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6" w:type="dxa"/>
            <w:vAlign w:val="center"/>
          </w:tcPr>
          <w:p>
            <w:pPr>
              <w:pStyle w:val="261"/>
              <w:spacing w:line="312" w:lineRule="auto"/>
              <w:rPr>
                <w:rFonts w:ascii="Times New Roman" w:hAnsi="Times New Roman" w:cs="Times New Roman"/>
              </w:rPr>
            </w:pPr>
            <w:r>
              <w:rPr>
                <w:rFonts w:ascii="Times New Roman" w:hAnsi="Times New Roman" w:cs="Times New Roman"/>
              </w:rPr>
              <w:t>3</w:t>
            </w:r>
          </w:p>
        </w:tc>
        <w:tc>
          <w:tcPr>
            <w:tcW w:w="1950" w:type="dxa"/>
            <w:vAlign w:val="center"/>
          </w:tcPr>
          <w:p>
            <w:pPr>
              <w:pStyle w:val="261"/>
              <w:spacing w:line="312" w:lineRule="auto"/>
              <w:jc w:val="left"/>
              <w:rPr>
                <w:rFonts w:ascii="Times New Roman" w:hAnsi="Times New Roman" w:cs="Times New Roman"/>
              </w:rPr>
            </w:pPr>
            <w:r>
              <w:rPr>
                <w:rFonts w:ascii="Times New Roman" w:hAnsi="Times New Roman" w:cs="Times New Roman"/>
              </w:rPr>
              <w:t>叠螺脱水机</w:t>
            </w:r>
          </w:p>
        </w:tc>
        <w:tc>
          <w:tcPr>
            <w:tcW w:w="1000" w:type="dxa"/>
            <w:vAlign w:val="center"/>
          </w:tcPr>
          <w:p>
            <w:pPr>
              <w:pStyle w:val="261"/>
              <w:spacing w:line="312" w:lineRule="auto"/>
              <w:jc w:val="left"/>
              <w:rPr>
                <w:rFonts w:ascii="Times New Roman" w:hAnsi="Times New Roman" w:cs="Times New Roman"/>
              </w:rPr>
            </w:pPr>
          </w:p>
        </w:tc>
        <w:tc>
          <w:tcPr>
            <w:tcW w:w="839" w:type="dxa"/>
            <w:vAlign w:val="center"/>
          </w:tcPr>
          <w:p>
            <w:pPr>
              <w:pStyle w:val="261"/>
              <w:spacing w:line="312" w:lineRule="auto"/>
              <w:jc w:val="left"/>
              <w:rPr>
                <w:rFonts w:ascii="Times New Roman" w:hAnsi="Times New Roman" w:cs="Times New Roman"/>
              </w:rPr>
            </w:pPr>
            <w:r>
              <w:rPr>
                <w:rFonts w:ascii="Times New Roman" w:hAnsi="Times New Roman" w:cs="Times New Roman"/>
              </w:rPr>
              <w:t>1</w:t>
            </w:r>
          </w:p>
        </w:tc>
        <w:tc>
          <w:tcPr>
            <w:tcW w:w="849" w:type="dxa"/>
            <w:vAlign w:val="center"/>
          </w:tcPr>
          <w:p>
            <w:pPr>
              <w:pStyle w:val="261"/>
              <w:spacing w:line="312" w:lineRule="auto"/>
              <w:jc w:val="left"/>
              <w:rPr>
                <w:rFonts w:ascii="Times New Roman" w:hAnsi="Times New Roman" w:cs="Times New Roman"/>
              </w:rPr>
            </w:pPr>
            <w:r>
              <w:rPr>
                <w:rFonts w:ascii="Times New Roman" w:hAnsi="Times New Roman" w:cs="Times New Roman"/>
              </w:rPr>
              <w:t>1m</w:t>
            </w:r>
          </w:p>
        </w:tc>
        <w:tc>
          <w:tcPr>
            <w:tcW w:w="849" w:type="dxa"/>
            <w:tcBorders>
              <w:right w:val="single" w:color="auto" w:sz="4" w:space="0"/>
            </w:tcBorders>
            <w:vAlign w:val="center"/>
          </w:tcPr>
          <w:p>
            <w:pPr>
              <w:pStyle w:val="261"/>
              <w:spacing w:line="312" w:lineRule="auto"/>
              <w:jc w:val="left"/>
              <w:rPr>
                <w:rFonts w:ascii="Times New Roman" w:hAnsi="Times New Roman" w:cs="Times New Roman"/>
              </w:rPr>
            </w:pPr>
            <w:r>
              <w:rPr>
                <w:rFonts w:ascii="Times New Roman" w:hAnsi="Times New Roman" w:cs="Times New Roman"/>
              </w:rPr>
              <w:t>≯80</w:t>
            </w:r>
          </w:p>
        </w:tc>
        <w:tc>
          <w:tcPr>
            <w:tcW w:w="2603" w:type="dxa"/>
            <w:vMerge w:val="continue"/>
            <w:tcBorders>
              <w:left w:val="single" w:color="auto" w:sz="4" w:space="0"/>
              <w:right w:val="single" w:color="auto" w:sz="2" w:space="0"/>
            </w:tcBorders>
            <w:vAlign w:val="center"/>
          </w:tcPr>
          <w:p>
            <w:pPr>
              <w:pStyle w:val="261"/>
              <w:adjustRightInd w:val="0"/>
              <w:spacing w:line="312" w:lineRule="auto"/>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6" w:type="dxa"/>
            <w:vAlign w:val="center"/>
          </w:tcPr>
          <w:p>
            <w:pPr>
              <w:pStyle w:val="261"/>
              <w:spacing w:line="312" w:lineRule="auto"/>
              <w:rPr>
                <w:rFonts w:ascii="Times New Roman" w:hAnsi="Times New Roman" w:cs="Times New Roman"/>
              </w:rPr>
            </w:pPr>
            <w:r>
              <w:rPr>
                <w:rFonts w:ascii="Times New Roman" w:hAnsi="Times New Roman" w:cs="Times New Roman"/>
              </w:rPr>
              <w:t>4</w:t>
            </w:r>
          </w:p>
        </w:tc>
        <w:tc>
          <w:tcPr>
            <w:tcW w:w="1950" w:type="dxa"/>
            <w:vAlign w:val="center"/>
          </w:tcPr>
          <w:p>
            <w:pPr>
              <w:pStyle w:val="261"/>
              <w:spacing w:line="312" w:lineRule="auto"/>
              <w:jc w:val="left"/>
              <w:rPr>
                <w:rFonts w:ascii="Times New Roman" w:hAnsi="Times New Roman" w:cs="Times New Roman"/>
              </w:rPr>
            </w:pPr>
            <w:r>
              <w:rPr>
                <w:rFonts w:ascii="Times New Roman" w:hAnsi="Times New Roman" w:cs="Times New Roman"/>
              </w:rPr>
              <w:t>桨叶式干燥机</w:t>
            </w:r>
          </w:p>
        </w:tc>
        <w:tc>
          <w:tcPr>
            <w:tcW w:w="1000" w:type="dxa"/>
            <w:vAlign w:val="center"/>
          </w:tcPr>
          <w:p>
            <w:pPr>
              <w:pStyle w:val="261"/>
              <w:spacing w:line="312" w:lineRule="auto"/>
              <w:jc w:val="left"/>
              <w:rPr>
                <w:rFonts w:ascii="Times New Roman" w:hAnsi="Times New Roman" w:cs="Times New Roman"/>
              </w:rPr>
            </w:pPr>
          </w:p>
        </w:tc>
        <w:tc>
          <w:tcPr>
            <w:tcW w:w="839" w:type="dxa"/>
            <w:vAlign w:val="center"/>
          </w:tcPr>
          <w:p>
            <w:pPr>
              <w:pStyle w:val="261"/>
              <w:spacing w:line="312" w:lineRule="auto"/>
              <w:jc w:val="left"/>
              <w:rPr>
                <w:rFonts w:ascii="Times New Roman" w:hAnsi="Times New Roman" w:cs="Times New Roman"/>
              </w:rPr>
            </w:pPr>
            <w:r>
              <w:rPr>
                <w:rFonts w:ascii="Times New Roman" w:hAnsi="Times New Roman" w:cs="Times New Roman"/>
              </w:rPr>
              <w:t>1</w:t>
            </w:r>
          </w:p>
        </w:tc>
        <w:tc>
          <w:tcPr>
            <w:tcW w:w="849" w:type="dxa"/>
            <w:vAlign w:val="center"/>
          </w:tcPr>
          <w:p>
            <w:pPr>
              <w:pStyle w:val="261"/>
              <w:spacing w:line="312" w:lineRule="auto"/>
              <w:jc w:val="left"/>
              <w:rPr>
                <w:rFonts w:ascii="Times New Roman" w:hAnsi="Times New Roman" w:cs="Times New Roman"/>
              </w:rPr>
            </w:pPr>
            <w:r>
              <w:rPr>
                <w:rFonts w:ascii="Times New Roman" w:hAnsi="Times New Roman" w:cs="Times New Roman"/>
              </w:rPr>
              <w:t>1m</w:t>
            </w:r>
          </w:p>
        </w:tc>
        <w:tc>
          <w:tcPr>
            <w:tcW w:w="849" w:type="dxa"/>
            <w:tcBorders>
              <w:right w:val="single" w:color="auto" w:sz="4" w:space="0"/>
            </w:tcBorders>
            <w:vAlign w:val="center"/>
          </w:tcPr>
          <w:p>
            <w:pPr>
              <w:pStyle w:val="261"/>
              <w:spacing w:line="312" w:lineRule="auto"/>
              <w:jc w:val="left"/>
              <w:rPr>
                <w:rFonts w:ascii="Times New Roman" w:hAnsi="Times New Roman" w:cs="Times New Roman"/>
              </w:rPr>
            </w:pPr>
            <w:r>
              <w:rPr>
                <w:rFonts w:ascii="Times New Roman" w:hAnsi="Times New Roman" w:cs="Times New Roman"/>
              </w:rPr>
              <w:t>≯85</w:t>
            </w:r>
          </w:p>
        </w:tc>
        <w:tc>
          <w:tcPr>
            <w:tcW w:w="2603" w:type="dxa"/>
            <w:vMerge w:val="continue"/>
            <w:tcBorders>
              <w:left w:val="single" w:color="auto" w:sz="4" w:space="0"/>
              <w:right w:val="single" w:color="auto" w:sz="2" w:space="0"/>
            </w:tcBorders>
            <w:vAlign w:val="center"/>
          </w:tcPr>
          <w:p>
            <w:pPr>
              <w:pStyle w:val="261"/>
              <w:adjustRightInd w:val="0"/>
              <w:spacing w:line="312" w:lineRule="auto"/>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6" w:type="dxa"/>
            <w:vAlign w:val="center"/>
          </w:tcPr>
          <w:p>
            <w:pPr>
              <w:pStyle w:val="261"/>
              <w:spacing w:line="312" w:lineRule="auto"/>
              <w:rPr>
                <w:rFonts w:ascii="Times New Roman" w:hAnsi="Times New Roman" w:cs="Times New Roman"/>
              </w:rPr>
            </w:pPr>
            <w:r>
              <w:rPr>
                <w:rFonts w:ascii="Times New Roman" w:hAnsi="Times New Roman" w:cs="Times New Roman"/>
              </w:rPr>
              <w:t>5</w:t>
            </w:r>
          </w:p>
        </w:tc>
        <w:tc>
          <w:tcPr>
            <w:tcW w:w="1950" w:type="dxa"/>
            <w:vAlign w:val="center"/>
          </w:tcPr>
          <w:p>
            <w:pPr>
              <w:pStyle w:val="261"/>
              <w:spacing w:line="312" w:lineRule="auto"/>
              <w:jc w:val="left"/>
              <w:rPr>
                <w:rFonts w:ascii="Times New Roman" w:hAnsi="Times New Roman" w:cs="Times New Roman"/>
              </w:rPr>
            </w:pPr>
            <w:r>
              <w:rPr>
                <w:rFonts w:ascii="Times New Roman" w:hAnsi="Times New Roman" w:cs="Times New Roman"/>
              </w:rPr>
              <w:t>合计</w:t>
            </w:r>
          </w:p>
        </w:tc>
        <w:tc>
          <w:tcPr>
            <w:tcW w:w="1000" w:type="dxa"/>
            <w:vAlign w:val="center"/>
          </w:tcPr>
          <w:p>
            <w:pPr>
              <w:pStyle w:val="261"/>
              <w:spacing w:line="312" w:lineRule="auto"/>
              <w:jc w:val="left"/>
              <w:rPr>
                <w:rFonts w:ascii="Times New Roman" w:hAnsi="Times New Roman" w:cs="Times New Roman"/>
              </w:rPr>
            </w:pPr>
          </w:p>
        </w:tc>
        <w:tc>
          <w:tcPr>
            <w:tcW w:w="839" w:type="dxa"/>
            <w:vAlign w:val="center"/>
          </w:tcPr>
          <w:p>
            <w:pPr>
              <w:pStyle w:val="261"/>
              <w:spacing w:line="312" w:lineRule="auto"/>
              <w:jc w:val="left"/>
              <w:rPr>
                <w:rFonts w:ascii="Times New Roman" w:hAnsi="Times New Roman" w:cs="Times New Roman"/>
              </w:rPr>
            </w:pPr>
            <w:r>
              <w:rPr>
                <w:rFonts w:ascii="Times New Roman" w:hAnsi="Times New Roman" w:cs="Times New Roman"/>
              </w:rPr>
              <w:t>14</w:t>
            </w:r>
          </w:p>
        </w:tc>
        <w:tc>
          <w:tcPr>
            <w:tcW w:w="849" w:type="dxa"/>
            <w:vAlign w:val="center"/>
          </w:tcPr>
          <w:p>
            <w:pPr>
              <w:pStyle w:val="261"/>
              <w:spacing w:line="312" w:lineRule="auto"/>
              <w:jc w:val="left"/>
              <w:rPr>
                <w:rFonts w:ascii="Times New Roman" w:hAnsi="Times New Roman" w:cs="Times New Roman"/>
              </w:rPr>
            </w:pPr>
          </w:p>
        </w:tc>
        <w:tc>
          <w:tcPr>
            <w:tcW w:w="849" w:type="dxa"/>
            <w:tcBorders>
              <w:right w:val="single" w:color="auto" w:sz="4" w:space="0"/>
            </w:tcBorders>
            <w:vAlign w:val="center"/>
          </w:tcPr>
          <w:p>
            <w:pPr>
              <w:pStyle w:val="261"/>
              <w:spacing w:line="312" w:lineRule="auto"/>
              <w:jc w:val="left"/>
              <w:rPr>
                <w:rFonts w:ascii="Times New Roman" w:hAnsi="Times New Roman" w:cs="Times New Roman"/>
              </w:rPr>
            </w:pPr>
          </w:p>
        </w:tc>
        <w:tc>
          <w:tcPr>
            <w:tcW w:w="2603" w:type="dxa"/>
            <w:tcBorders>
              <w:left w:val="single" w:color="auto" w:sz="4" w:space="0"/>
              <w:right w:val="single" w:color="auto" w:sz="2" w:space="0"/>
            </w:tcBorders>
            <w:vAlign w:val="center"/>
          </w:tcPr>
          <w:p>
            <w:pPr>
              <w:pStyle w:val="261"/>
              <w:spacing w:line="312" w:lineRule="auto"/>
              <w:jc w:val="left"/>
              <w:rPr>
                <w:rFonts w:ascii="Times New Roman" w:hAnsi="Times New Roman" w:cs="Times New Roman"/>
              </w:rPr>
            </w:pPr>
          </w:p>
        </w:tc>
      </w:tr>
    </w:tbl>
    <w:p>
      <w:pPr>
        <w:pStyle w:val="7"/>
        <w:numPr>
          <w:ilvl w:val="0"/>
          <w:numId w:val="0"/>
        </w:numPr>
        <w:spacing w:before="240" w:beforeLines="100" w:after="120"/>
      </w:pPr>
      <w:bookmarkStart w:id="177" w:name="_Toc8012"/>
      <w:bookmarkStart w:id="178" w:name="_Toc9550"/>
      <w:bookmarkStart w:id="179" w:name="_Toc25356"/>
      <w:r>
        <w:t>2.6.4固体废物</w:t>
      </w:r>
      <w:bookmarkEnd w:id="177"/>
      <w:bookmarkEnd w:id="178"/>
      <w:bookmarkEnd w:id="179"/>
    </w:p>
    <w:p>
      <w:pPr>
        <w:adjustRightInd w:val="0"/>
        <w:snapToGrid w:val="0"/>
        <w:spacing w:line="360" w:lineRule="auto"/>
        <w:ind w:firstLine="560"/>
        <w:rPr>
          <w:rFonts w:ascii="Times New Roman" w:hAnsi="Times New Roman" w:cs="Times New Roman"/>
          <w:u w:val="single"/>
        </w:rPr>
      </w:pPr>
      <w:bookmarkStart w:id="180" w:name="_Toc32091"/>
      <w:bookmarkStart w:id="181" w:name="_Toc9595"/>
      <w:bookmarkStart w:id="182" w:name="_Toc9797"/>
      <w:bookmarkStart w:id="183" w:name="_Toc504468684"/>
      <w:r>
        <w:rPr>
          <w:rFonts w:ascii="Times New Roman" w:hAnsi="Times New Roman" w:cs="Times New Roman"/>
          <w:sz w:val="24"/>
          <w:szCs w:val="24"/>
          <w:u w:val="single"/>
        </w:rPr>
        <w:t>本</w:t>
      </w:r>
      <w:r>
        <w:rPr>
          <w:rFonts w:ascii="Times New Roman" w:hAnsi="Times New Roman" w:cs="Times New Roman"/>
          <w:sz w:val="24"/>
          <w:u w:val="single"/>
        </w:rPr>
        <w:t>项目生产中主要固体废物为少量机泵废润滑油、废污油、废活性炭 及干化后的油泥浮渣。</w:t>
      </w:r>
      <w:r>
        <w:rPr>
          <w:rFonts w:hint="eastAsia" w:ascii="Times New Roman" w:hAnsi="Times New Roman" w:cs="Times New Roman"/>
          <w:sz w:val="24"/>
          <w:szCs w:val="24"/>
          <w:u w:val="single"/>
        </w:rPr>
        <w:t>干化后的油泥浮渣</w:t>
      </w:r>
      <w:r>
        <w:rPr>
          <w:rFonts w:ascii="宋体" w:hAnsi="宋体" w:cs="宋体"/>
          <w:sz w:val="24"/>
          <w:szCs w:val="24"/>
          <w:u w:val="single"/>
        </w:rPr>
        <w:t>（HW</w:t>
      </w:r>
      <w:r>
        <w:rPr>
          <w:rFonts w:hint="eastAsia" w:hAnsi="宋体" w:cs="宋体"/>
          <w:sz w:val="24"/>
          <w:szCs w:val="24"/>
          <w:u w:val="single"/>
        </w:rPr>
        <w:t>08</w:t>
      </w:r>
      <w:r>
        <w:rPr>
          <w:rFonts w:ascii="宋体" w:hAnsi="宋体" w:cs="宋体"/>
          <w:sz w:val="24"/>
          <w:szCs w:val="24"/>
          <w:u w:val="single"/>
        </w:rPr>
        <w:t>）</w:t>
      </w:r>
      <w:r>
        <w:rPr>
          <w:rFonts w:hint="eastAsia" w:ascii="Times New Roman" w:hAnsi="Times New Roman" w:cs="Times New Roman"/>
          <w:sz w:val="24"/>
          <w:szCs w:val="24"/>
          <w:u w:val="single"/>
        </w:rPr>
        <w:t>产生量为1050t/a，废污油</w:t>
      </w:r>
      <w:r>
        <w:rPr>
          <w:rFonts w:ascii="宋体" w:hAnsi="宋体" w:cs="宋体"/>
          <w:sz w:val="24"/>
          <w:szCs w:val="24"/>
          <w:u w:val="single"/>
        </w:rPr>
        <w:t>（HW</w:t>
      </w:r>
      <w:r>
        <w:rPr>
          <w:rFonts w:hint="eastAsia" w:hAnsi="宋体" w:cs="宋体"/>
          <w:sz w:val="24"/>
          <w:szCs w:val="24"/>
          <w:u w:val="single"/>
        </w:rPr>
        <w:t>08</w:t>
      </w:r>
      <w:r>
        <w:rPr>
          <w:rFonts w:ascii="宋体" w:hAnsi="宋体" w:cs="宋体"/>
          <w:sz w:val="24"/>
          <w:szCs w:val="24"/>
          <w:u w:val="single"/>
        </w:rPr>
        <w:t>）</w:t>
      </w:r>
      <w:r>
        <w:rPr>
          <w:rFonts w:hint="eastAsia" w:ascii="Times New Roman" w:hAnsi="Times New Roman" w:cs="Times New Roman"/>
          <w:sz w:val="24"/>
          <w:szCs w:val="24"/>
          <w:u w:val="single"/>
        </w:rPr>
        <w:t>产生量为14.3t/a，废活性炭</w:t>
      </w:r>
      <w:r>
        <w:rPr>
          <w:rFonts w:ascii="宋体" w:hAnsi="宋体" w:cs="宋体"/>
          <w:sz w:val="24"/>
          <w:szCs w:val="24"/>
          <w:u w:val="single"/>
        </w:rPr>
        <w:t>（HW49）</w:t>
      </w:r>
      <w:r>
        <w:rPr>
          <w:rFonts w:hint="eastAsia" w:ascii="Times New Roman" w:hAnsi="Times New Roman" w:cs="Times New Roman"/>
          <w:sz w:val="24"/>
          <w:szCs w:val="24"/>
          <w:u w:val="single"/>
        </w:rPr>
        <w:t>产生量为53.7t/a，废润滑油</w:t>
      </w:r>
      <w:r>
        <w:rPr>
          <w:rFonts w:ascii="宋体" w:hAnsi="宋体" w:cs="宋体"/>
          <w:sz w:val="24"/>
          <w:szCs w:val="24"/>
          <w:u w:val="single"/>
        </w:rPr>
        <w:t>（HW49）</w:t>
      </w:r>
      <w:r>
        <w:rPr>
          <w:rFonts w:hint="eastAsia" w:ascii="Times New Roman" w:hAnsi="Times New Roman" w:cs="Times New Roman"/>
          <w:sz w:val="24"/>
          <w:szCs w:val="24"/>
          <w:u w:val="single"/>
        </w:rPr>
        <w:t>产生量为0.01t/a，以上均</w:t>
      </w:r>
      <w:r>
        <w:rPr>
          <w:rFonts w:ascii="Times New Roman" w:hAnsi="Times New Roman" w:cs="Times New Roman"/>
          <w:sz w:val="24"/>
          <w:szCs w:val="24"/>
          <w:u w:val="single"/>
        </w:rPr>
        <w:t>属于危险废物。废润滑油采取用容器收集，然后暂存于公司现有危险废物暂存库，再委托专业有资质的单位运输和处置，废污油送长岭分公司炼油装置回炼，废活性炭及干化后的油泥浮渣包装后外运交由有资质的厂家进行处理。</w:t>
      </w:r>
    </w:p>
    <w:p>
      <w:pPr>
        <w:pStyle w:val="7"/>
        <w:numPr>
          <w:ilvl w:val="0"/>
          <w:numId w:val="0"/>
        </w:numPr>
        <w:spacing w:before="240" w:beforeLines="100" w:after="120"/>
      </w:pPr>
      <w:r>
        <w:t>2.6.5污染物排放统计与汇总</w:t>
      </w:r>
      <w:bookmarkEnd w:id="180"/>
      <w:bookmarkEnd w:id="181"/>
      <w:bookmarkEnd w:id="182"/>
    </w:p>
    <w:p>
      <w:pPr>
        <w:autoSpaceDE w:val="0"/>
        <w:autoSpaceDN w:val="0"/>
        <w:spacing w:line="360" w:lineRule="auto"/>
        <w:ind w:firstLine="480" w:firstLineChars="200"/>
        <w:rPr>
          <w:szCs w:val="22"/>
        </w:rPr>
      </w:pPr>
      <w:r>
        <w:rPr>
          <w:rFonts w:ascii="Times New Roman" w:hAnsi="Times New Roman" w:cs="Times New Roman"/>
          <w:sz w:val="24"/>
        </w:rPr>
        <w:t>本项目运营期污染源排放汇总详见表2.6.5-1。</w:t>
      </w:r>
    </w:p>
    <w:p>
      <w:pPr>
        <w:pStyle w:val="19"/>
        <w:autoSpaceDE w:val="0"/>
        <w:autoSpaceDN w:val="0"/>
        <w:ind w:left="-420" w:leftChars="-200"/>
        <w:rPr>
          <w:szCs w:val="22"/>
        </w:rPr>
      </w:pPr>
      <w:r>
        <w:rPr>
          <w:szCs w:val="22"/>
        </w:rPr>
        <w:t>表 2.6.5-1 项目污染物排放情况汇总表</w:t>
      </w:r>
    </w:p>
    <w:tbl>
      <w:tblPr>
        <w:tblStyle w:val="45"/>
        <w:tblW w:w="9101" w:type="dxa"/>
        <w:jc w:val="center"/>
        <w:tblLayout w:type="fixed"/>
        <w:tblCellMar>
          <w:top w:w="15" w:type="dxa"/>
          <w:left w:w="15" w:type="dxa"/>
          <w:bottom w:w="15" w:type="dxa"/>
          <w:right w:w="15" w:type="dxa"/>
        </w:tblCellMar>
      </w:tblPr>
      <w:tblGrid>
        <w:gridCol w:w="818"/>
        <w:gridCol w:w="1465"/>
        <w:gridCol w:w="1134"/>
        <w:gridCol w:w="993"/>
        <w:gridCol w:w="850"/>
        <w:gridCol w:w="1060"/>
        <w:gridCol w:w="2781"/>
      </w:tblGrid>
      <w:tr>
        <w:tblPrEx>
          <w:tblCellMar>
            <w:top w:w="15" w:type="dxa"/>
            <w:left w:w="15" w:type="dxa"/>
            <w:bottom w:w="15" w:type="dxa"/>
            <w:right w:w="15" w:type="dxa"/>
          </w:tblCellMar>
        </w:tblPrEx>
        <w:trPr>
          <w:trHeight w:val="233" w:hRule="atLeast"/>
          <w:tblHeader/>
          <w:jc w:val="center"/>
        </w:trPr>
        <w:tc>
          <w:tcPr>
            <w:tcW w:w="81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b/>
                <w:bCs/>
                <w:szCs w:val="21"/>
              </w:rPr>
            </w:pPr>
            <w:r>
              <w:rPr>
                <w:rFonts w:ascii="Times New Roman" w:hAnsi="Times New Roman" w:cs="Times New Roman"/>
                <w:b/>
                <w:bCs/>
                <w:kern w:val="0"/>
                <w:szCs w:val="21"/>
              </w:rPr>
              <w:t>种</w:t>
            </w:r>
            <w:bookmarkEnd w:id="183"/>
            <w:r>
              <w:rPr>
                <w:rFonts w:ascii="Times New Roman" w:hAnsi="Times New Roman" w:cs="Times New Roman"/>
                <w:b/>
                <w:bCs/>
                <w:kern w:val="0"/>
                <w:szCs w:val="21"/>
              </w:rPr>
              <w:t>类</w:t>
            </w:r>
          </w:p>
        </w:tc>
        <w:tc>
          <w:tcPr>
            <w:tcW w:w="14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b/>
                <w:bCs/>
                <w:kern w:val="0"/>
                <w:szCs w:val="21"/>
              </w:rPr>
            </w:pPr>
            <w:r>
              <w:rPr>
                <w:rFonts w:ascii="Times New Roman" w:hAnsi="Times New Roman" w:cs="Times New Roman"/>
                <w:b/>
                <w:bCs/>
                <w:kern w:val="0"/>
                <w:szCs w:val="21"/>
              </w:rPr>
              <w:t>污染物</w:t>
            </w:r>
          </w:p>
          <w:p>
            <w:pPr>
              <w:widowControl/>
              <w:jc w:val="center"/>
              <w:textAlignment w:val="center"/>
              <w:rPr>
                <w:rFonts w:ascii="Times New Roman" w:hAnsi="Times New Roman" w:cs="Times New Roman"/>
                <w:b/>
                <w:bCs/>
                <w:szCs w:val="21"/>
              </w:rPr>
            </w:pPr>
            <w:r>
              <w:rPr>
                <w:rFonts w:ascii="Times New Roman" w:hAnsi="Times New Roman" w:cs="Times New Roman"/>
                <w:b/>
                <w:bCs/>
                <w:kern w:val="0"/>
                <w:szCs w:val="21"/>
              </w:rPr>
              <w:t>名称</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b/>
                <w:bCs/>
                <w:kern w:val="0"/>
                <w:szCs w:val="21"/>
              </w:rPr>
            </w:pPr>
            <w:r>
              <w:rPr>
                <w:rFonts w:ascii="Times New Roman" w:hAnsi="Times New Roman" w:cs="Times New Roman"/>
                <w:b/>
                <w:bCs/>
                <w:kern w:val="0"/>
                <w:szCs w:val="21"/>
              </w:rPr>
              <w:t>产生量</w:t>
            </w:r>
          </w:p>
          <w:p>
            <w:pPr>
              <w:widowControl/>
              <w:jc w:val="center"/>
              <w:textAlignment w:val="center"/>
              <w:rPr>
                <w:rFonts w:ascii="Times New Roman" w:hAnsi="Times New Roman" w:cs="Times New Roman"/>
                <w:b/>
                <w:bCs/>
                <w:szCs w:val="21"/>
              </w:rPr>
            </w:pPr>
            <w:r>
              <w:rPr>
                <w:rFonts w:ascii="Times New Roman" w:hAnsi="Times New Roman" w:cs="Times New Roman"/>
                <w:b/>
                <w:bCs/>
                <w:kern w:val="0"/>
                <w:szCs w:val="21"/>
              </w:rPr>
              <w:t>（t/a）</w:t>
            </w:r>
          </w:p>
        </w:tc>
        <w:tc>
          <w:tcPr>
            <w:tcW w:w="9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b/>
                <w:bCs/>
                <w:kern w:val="0"/>
                <w:szCs w:val="21"/>
              </w:rPr>
            </w:pPr>
            <w:r>
              <w:rPr>
                <w:rFonts w:ascii="Times New Roman" w:hAnsi="Times New Roman" w:cs="Times New Roman"/>
                <w:b/>
                <w:bCs/>
                <w:kern w:val="0"/>
                <w:szCs w:val="21"/>
              </w:rPr>
              <w:t>削减量</w:t>
            </w:r>
          </w:p>
          <w:p>
            <w:pPr>
              <w:widowControl/>
              <w:jc w:val="center"/>
              <w:textAlignment w:val="center"/>
              <w:rPr>
                <w:rFonts w:ascii="Times New Roman" w:hAnsi="Times New Roman" w:cs="Times New Roman"/>
                <w:b/>
                <w:bCs/>
                <w:szCs w:val="21"/>
              </w:rPr>
            </w:pPr>
            <w:r>
              <w:rPr>
                <w:rFonts w:ascii="Times New Roman" w:hAnsi="Times New Roman" w:cs="Times New Roman"/>
                <w:b/>
                <w:bCs/>
                <w:kern w:val="0"/>
                <w:szCs w:val="21"/>
              </w:rPr>
              <w:t>（t/a）</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b/>
                <w:bCs/>
                <w:szCs w:val="21"/>
              </w:rPr>
            </w:pPr>
            <w:r>
              <w:rPr>
                <w:rFonts w:ascii="Times New Roman" w:hAnsi="Times New Roman" w:cs="Times New Roman"/>
                <w:b/>
                <w:bCs/>
                <w:kern w:val="0"/>
                <w:szCs w:val="21"/>
              </w:rPr>
              <w:t>排放量（t/a）</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b/>
                <w:bCs/>
                <w:szCs w:val="21"/>
              </w:rPr>
            </w:pPr>
            <w:r>
              <w:rPr>
                <w:rFonts w:ascii="Times New Roman" w:hAnsi="Times New Roman" w:cs="Times New Roman"/>
                <w:b/>
                <w:bCs/>
                <w:szCs w:val="21"/>
              </w:rPr>
              <w:t>排放限值</w:t>
            </w:r>
          </w:p>
        </w:tc>
        <w:tc>
          <w:tcPr>
            <w:tcW w:w="27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b/>
                <w:bCs/>
                <w:szCs w:val="21"/>
              </w:rPr>
            </w:pPr>
            <w:r>
              <w:rPr>
                <w:rFonts w:ascii="Times New Roman" w:hAnsi="Times New Roman" w:cs="Times New Roman"/>
                <w:b/>
                <w:bCs/>
                <w:kern w:val="0"/>
                <w:szCs w:val="21"/>
              </w:rPr>
              <w:t>去向</w:t>
            </w:r>
          </w:p>
        </w:tc>
      </w:tr>
      <w:tr>
        <w:tblPrEx>
          <w:tblCellMar>
            <w:top w:w="15" w:type="dxa"/>
            <w:left w:w="15" w:type="dxa"/>
            <w:bottom w:w="15" w:type="dxa"/>
            <w:right w:w="15" w:type="dxa"/>
          </w:tblCellMar>
        </w:tblPrEx>
        <w:trPr>
          <w:trHeight w:val="435" w:hRule="atLeast"/>
          <w:jc w:val="center"/>
        </w:trPr>
        <w:tc>
          <w:tcPr>
            <w:tcW w:w="818"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有组织废气</w:t>
            </w:r>
          </w:p>
        </w:tc>
        <w:tc>
          <w:tcPr>
            <w:tcW w:w="14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0.0024</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0.00216</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0.00024</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spacing w:val="-6"/>
                <w:szCs w:val="21"/>
              </w:rPr>
            </w:pPr>
            <w:r>
              <w:rPr>
                <w:rFonts w:ascii="Times New Roman" w:hAnsi="Times New Roman" w:cs="Times New Roman"/>
                <w:spacing w:val="-6"/>
                <w:szCs w:val="21"/>
              </w:rPr>
              <w:t>8.7</w:t>
            </w:r>
            <w:r>
              <w:rPr>
                <w:rFonts w:ascii="Times New Roman" w:hAnsi="Times New Roman" w:cs="Times New Roman"/>
                <w:szCs w:val="21"/>
              </w:rPr>
              <w:t>kg/h</w:t>
            </w:r>
          </w:p>
        </w:tc>
        <w:tc>
          <w:tcPr>
            <w:tcW w:w="2781" w:type="dxa"/>
            <w:vMerge w:val="restart"/>
            <w:tcBorders>
              <w:top w:val="single" w:color="auto" w:sz="4" w:space="0"/>
              <w:left w:val="single" w:color="auto" w:sz="4" w:space="0"/>
              <w:right w:val="single" w:color="auto" w:sz="4" w:space="0"/>
            </w:tcBorders>
            <w:vAlign w:val="center"/>
          </w:tcPr>
          <w:p>
            <w:pPr>
              <w:adjustRightInd w:val="0"/>
              <w:snapToGrid w:val="0"/>
              <w:contextualSpacing/>
              <w:rPr>
                <w:rFonts w:ascii="Times New Roman" w:hAnsi="Times New Roman" w:cs="Times New Roman"/>
                <w:spacing w:val="-6"/>
              </w:rPr>
            </w:pPr>
            <w:r>
              <w:rPr>
                <w:rFonts w:ascii="Times New Roman" w:hAnsi="Times New Roman" w:cs="Times New Roman"/>
                <w:spacing w:val="-6"/>
                <w:szCs w:val="21"/>
              </w:rPr>
              <w:t>经预处理后送长岭分公司一污恶臭处理装置处理。</w:t>
            </w:r>
          </w:p>
        </w:tc>
      </w:tr>
      <w:tr>
        <w:tblPrEx>
          <w:tblCellMar>
            <w:top w:w="15" w:type="dxa"/>
            <w:left w:w="15" w:type="dxa"/>
            <w:bottom w:w="15" w:type="dxa"/>
            <w:right w:w="15" w:type="dxa"/>
          </w:tblCellMar>
        </w:tblPrEx>
        <w:trPr>
          <w:trHeight w:val="435" w:hRule="atLeast"/>
          <w:jc w:val="center"/>
        </w:trPr>
        <w:tc>
          <w:tcPr>
            <w:tcW w:w="818" w:type="dxa"/>
            <w:vMerge w:val="continue"/>
            <w:tcBorders>
              <w:left w:val="single" w:color="auto" w:sz="4" w:space="0"/>
              <w:right w:val="single" w:color="auto" w:sz="4" w:space="0"/>
            </w:tcBorders>
            <w:vAlign w:val="center"/>
          </w:tcPr>
          <w:p>
            <w:pPr>
              <w:jc w:val="center"/>
              <w:rPr>
                <w:rFonts w:ascii="Times New Roman" w:hAnsi="Times New Roman" w:cs="Times New Roman"/>
                <w:szCs w:val="21"/>
              </w:rPr>
            </w:pPr>
          </w:p>
        </w:tc>
        <w:tc>
          <w:tcPr>
            <w:tcW w:w="14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硫化氢</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0.0016</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0.00144</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0.00016</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5.8kg/h</w:t>
            </w:r>
          </w:p>
        </w:tc>
        <w:tc>
          <w:tcPr>
            <w:tcW w:w="2781" w:type="dxa"/>
            <w:vMerge w:val="continue"/>
            <w:tcBorders>
              <w:left w:val="single" w:color="auto" w:sz="4" w:space="0"/>
              <w:right w:val="single" w:color="auto" w:sz="4" w:space="0"/>
            </w:tcBorders>
            <w:vAlign w:val="center"/>
          </w:tcPr>
          <w:p>
            <w:pPr>
              <w:rPr>
                <w:rFonts w:ascii="Times New Roman" w:hAnsi="Times New Roman" w:cs="Times New Roman"/>
              </w:rPr>
            </w:pPr>
          </w:p>
        </w:tc>
      </w:tr>
      <w:tr>
        <w:tblPrEx>
          <w:tblCellMar>
            <w:top w:w="15" w:type="dxa"/>
            <w:left w:w="15" w:type="dxa"/>
            <w:bottom w:w="15" w:type="dxa"/>
            <w:right w:w="15" w:type="dxa"/>
          </w:tblCellMar>
        </w:tblPrEx>
        <w:trPr>
          <w:trHeight w:val="316" w:hRule="atLeast"/>
          <w:jc w:val="center"/>
        </w:trPr>
        <w:tc>
          <w:tcPr>
            <w:tcW w:w="818"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tc>
          <w:tcPr>
            <w:tcW w:w="1465"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szCs w:val="21"/>
              </w:rPr>
            </w:pPr>
            <w:r>
              <w:rPr>
                <w:rFonts w:ascii="Times New Roman" w:hAnsi="Times New Roman" w:cs="Times New Roman"/>
                <w:szCs w:val="21"/>
              </w:rPr>
              <w:t>非甲烷总烃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23.88</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23.79</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0.09</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pacing w:val="-6"/>
                <w:szCs w:val="21"/>
              </w:rPr>
              <w:t>120mg/m</w:t>
            </w:r>
            <w:r>
              <w:rPr>
                <w:rFonts w:ascii="Times New Roman" w:hAnsi="Times New Roman" w:cs="Times New Roman"/>
                <w:spacing w:val="-6"/>
                <w:szCs w:val="21"/>
                <w:vertAlign w:val="superscript"/>
              </w:rPr>
              <w:t>3</w:t>
            </w:r>
          </w:p>
        </w:tc>
        <w:tc>
          <w:tcPr>
            <w:tcW w:w="2781" w:type="dxa"/>
            <w:vMerge w:val="continue"/>
            <w:tcBorders>
              <w:left w:val="single" w:color="auto" w:sz="4" w:space="0"/>
              <w:bottom w:val="single" w:color="auto" w:sz="4" w:space="0"/>
              <w:right w:val="single" w:color="auto" w:sz="4" w:space="0"/>
            </w:tcBorders>
            <w:vAlign w:val="center"/>
          </w:tcPr>
          <w:p>
            <w:pPr>
              <w:rPr>
                <w:rFonts w:ascii="Times New Roman" w:hAnsi="Times New Roman" w:cs="Times New Roman"/>
              </w:rPr>
            </w:pPr>
          </w:p>
        </w:tc>
      </w:tr>
      <w:tr>
        <w:tblPrEx>
          <w:tblCellMar>
            <w:top w:w="15" w:type="dxa"/>
            <w:left w:w="15" w:type="dxa"/>
            <w:bottom w:w="15" w:type="dxa"/>
            <w:right w:w="15" w:type="dxa"/>
          </w:tblCellMar>
        </w:tblPrEx>
        <w:trPr>
          <w:trHeight w:val="384" w:hRule="atLeast"/>
          <w:jc w:val="center"/>
        </w:trPr>
        <w:tc>
          <w:tcPr>
            <w:tcW w:w="818"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无组织废气</w:t>
            </w:r>
          </w:p>
        </w:tc>
        <w:tc>
          <w:tcPr>
            <w:tcW w:w="14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氨</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0.0000005</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kern w:val="0"/>
                <w:szCs w:val="21"/>
              </w:rPr>
              <w:t>/</w:t>
            </w:r>
          </w:p>
        </w:tc>
        <w:tc>
          <w:tcPr>
            <w:tcW w:w="2781"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kern w:val="0"/>
                <w:szCs w:val="21"/>
              </w:rPr>
              <w:t>/</w:t>
            </w:r>
          </w:p>
        </w:tc>
      </w:tr>
      <w:tr>
        <w:tblPrEx>
          <w:tblCellMar>
            <w:top w:w="15" w:type="dxa"/>
            <w:left w:w="15" w:type="dxa"/>
            <w:bottom w:w="15" w:type="dxa"/>
            <w:right w:w="15" w:type="dxa"/>
          </w:tblCellMar>
        </w:tblPrEx>
        <w:trPr>
          <w:trHeight w:val="190" w:hRule="atLeast"/>
          <w:jc w:val="center"/>
        </w:trPr>
        <w:tc>
          <w:tcPr>
            <w:tcW w:w="81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tc>
          <w:tcPr>
            <w:tcW w:w="14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硫化氢</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0.0000002</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kern w:val="0"/>
                <w:szCs w:val="21"/>
              </w:rPr>
              <w:t>/</w:t>
            </w:r>
          </w:p>
        </w:tc>
        <w:tc>
          <w:tcPr>
            <w:tcW w:w="2781" w:type="dxa"/>
            <w:vMerge w:val="continue"/>
            <w:tcBorders>
              <w:left w:val="single" w:color="auto" w:sz="4" w:space="0"/>
              <w:right w:val="single" w:color="auto" w:sz="4" w:space="0"/>
            </w:tcBorders>
            <w:vAlign w:val="center"/>
          </w:tcPr>
          <w:p>
            <w:pPr>
              <w:rPr>
                <w:rFonts w:ascii="Times New Roman" w:hAnsi="Times New Roman" w:cs="Times New Roman"/>
              </w:rPr>
            </w:pPr>
          </w:p>
        </w:tc>
      </w:tr>
      <w:tr>
        <w:tblPrEx>
          <w:tblCellMar>
            <w:top w:w="15" w:type="dxa"/>
            <w:left w:w="15" w:type="dxa"/>
            <w:bottom w:w="15" w:type="dxa"/>
            <w:right w:w="15" w:type="dxa"/>
          </w:tblCellMar>
        </w:tblPrEx>
        <w:trPr>
          <w:trHeight w:val="279" w:hRule="atLeast"/>
          <w:jc w:val="center"/>
        </w:trPr>
        <w:tc>
          <w:tcPr>
            <w:tcW w:w="81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p>
        </w:tc>
        <w:tc>
          <w:tcPr>
            <w:tcW w:w="1465"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szCs w:val="21"/>
              </w:rPr>
            </w:pPr>
            <w:r>
              <w:rPr>
                <w:rFonts w:ascii="Times New Roman" w:hAnsi="Times New Roman" w:cs="Times New Roman"/>
                <w:szCs w:val="21"/>
              </w:rPr>
              <w:t>TVOC</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0.005</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kern w:val="0"/>
                <w:szCs w:val="21"/>
              </w:rPr>
              <w:t>/</w:t>
            </w:r>
          </w:p>
        </w:tc>
        <w:tc>
          <w:tcPr>
            <w:tcW w:w="2781" w:type="dxa"/>
            <w:vMerge w:val="continue"/>
            <w:tcBorders>
              <w:left w:val="single" w:color="auto" w:sz="4" w:space="0"/>
              <w:bottom w:val="single" w:color="auto" w:sz="4" w:space="0"/>
              <w:right w:val="single" w:color="auto" w:sz="4" w:space="0"/>
            </w:tcBorders>
            <w:vAlign w:val="center"/>
          </w:tcPr>
          <w:p>
            <w:pPr>
              <w:rPr>
                <w:rFonts w:ascii="Times New Roman" w:hAnsi="Times New Roman" w:cs="Times New Roman"/>
              </w:rPr>
            </w:pPr>
          </w:p>
        </w:tc>
      </w:tr>
      <w:tr>
        <w:tblPrEx>
          <w:tblCellMar>
            <w:top w:w="15" w:type="dxa"/>
            <w:left w:w="15" w:type="dxa"/>
            <w:bottom w:w="15" w:type="dxa"/>
            <w:right w:w="15" w:type="dxa"/>
          </w:tblCellMar>
        </w:tblPrEx>
        <w:trPr>
          <w:trHeight w:val="90" w:hRule="atLeast"/>
          <w:jc w:val="center"/>
        </w:trPr>
        <w:tc>
          <w:tcPr>
            <w:tcW w:w="818" w:type="dxa"/>
            <w:vMerge w:val="restart"/>
            <w:tcBorders>
              <w:top w:val="single" w:color="auto" w:sz="4" w:space="0"/>
              <w:left w:val="single" w:color="auto" w:sz="4" w:space="0"/>
              <w:bottom w:val="single" w:color="auto"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kern w:val="0"/>
                <w:szCs w:val="21"/>
              </w:rPr>
              <w:t>废水</w:t>
            </w:r>
          </w:p>
        </w:tc>
        <w:tc>
          <w:tcPr>
            <w:tcW w:w="1465" w:type="dxa"/>
            <w:tcBorders>
              <w:top w:val="single" w:color="auto" w:sz="4" w:space="0"/>
              <w:left w:val="single" w:color="000000" w:sz="4" w:space="0"/>
              <w:bottom w:val="single" w:color="000000" w:sz="4" w:space="0"/>
              <w:right w:val="single" w:color="000000" w:sz="4" w:space="0"/>
            </w:tcBorders>
            <w:vAlign w:val="center"/>
          </w:tcPr>
          <w:p>
            <w:pPr>
              <w:spacing w:line="276" w:lineRule="auto"/>
              <w:jc w:val="center"/>
              <w:rPr>
                <w:rFonts w:ascii="Times New Roman" w:hAnsi="Times New Roman" w:cs="Times New Roman"/>
                <w:szCs w:val="21"/>
              </w:rPr>
            </w:pPr>
            <w:r>
              <w:rPr>
                <w:rFonts w:ascii="Times New Roman" w:hAnsi="Times New Roman" w:cs="Times New Roman"/>
                <w:szCs w:val="21"/>
              </w:rPr>
              <w:t>含油污水</w:t>
            </w:r>
          </w:p>
        </w:tc>
        <w:tc>
          <w:tcPr>
            <w:tcW w:w="1134"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kern w:val="0"/>
                <w:szCs w:val="21"/>
              </w:rPr>
              <w:t>11650</w:t>
            </w:r>
          </w:p>
        </w:tc>
        <w:tc>
          <w:tcPr>
            <w:tcW w:w="993" w:type="dxa"/>
            <w:tcBorders>
              <w:top w:val="single" w:color="auto" w:sz="4" w:space="0"/>
              <w:left w:val="single" w:color="000000" w:sz="4" w:space="0"/>
              <w:bottom w:val="single" w:color="000000" w:sz="4" w:space="0"/>
              <w:right w:val="single" w:color="auto"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w:t>
            </w:r>
          </w:p>
        </w:tc>
        <w:tc>
          <w:tcPr>
            <w:tcW w:w="850" w:type="dxa"/>
            <w:tcBorders>
              <w:top w:val="single" w:color="auto" w:sz="4" w:space="0"/>
              <w:left w:val="single" w:color="auto" w:sz="4" w:space="0"/>
              <w:bottom w:val="single" w:color="000000"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w:t>
            </w:r>
          </w:p>
        </w:tc>
        <w:tc>
          <w:tcPr>
            <w:tcW w:w="1060"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w:t>
            </w:r>
          </w:p>
        </w:tc>
        <w:tc>
          <w:tcPr>
            <w:tcW w:w="2781" w:type="dxa"/>
            <w:vMerge w:val="restart"/>
            <w:tcBorders>
              <w:top w:val="single" w:color="auto" w:sz="4" w:space="0"/>
              <w:left w:val="single" w:color="000000" w:sz="4" w:space="0"/>
              <w:right w:val="single" w:color="000000" w:sz="4" w:space="0"/>
            </w:tcBorders>
            <w:vAlign w:val="center"/>
          </w:tcPr>
          <w:p>
            <w:pPr>
              <w:spacing w:line="276" w:lineRule="auto"/>
              <w:jc w:val="center"/>
              <w:rPr>
                <w:rFonts w:ascii="Times New Roman" w:hAnsi="Times New Roman" w:cs="Times New Roman"/>
                <w:szCs w:val="21"/>
              </w:rPr>
            </w:pPr>
            <w:r>
              <w:rPr>
                <w:rFonts w:ascii="Times New Roman" w:hAnsi="Times New Roman" w:cs="Times New Roman"/>
                <w:szCs w:val="21"/>
              </w:rPr>
              <w:t>废水经隔油后送长岭分公司污水处理系统处理后达标排放。</w:t>
            </w:r>
          </w:p>
        </w:tc>
      </w:tr>
      <w:tr>
        <w:tblPrEx>
          <w:tblCellMar>
            <w:top w:w="15" w:type="dxa"/>
            <w:left w:w="15" w:type="dxa"/>
            <w:bottom w:w="15" w:type="dxa"/>
            <w:right w:w="15" w:type="dxa"/>
          </w:tblCellMar>
        </w:tblPrEx>
        <w:trPr>
          <w:trHeight w:val="396" w:hRule="atLeast"/>
          <w:jc w:val="center"/>
        </w:trPr>
        <w:tc>
          <w:tcPr>
            <w:tcW w:w="818" w:type="dxa"/>
            <w:vMerge w:val="continue"/>
            <w:tcBorders>
              <w:top w:val="single" w:color="auto" w:sz="4" w:space="0"/>
              <w:left w:val="single" w:color="auto" w:sz="4" w:space="0"/>
              <w:bottom w:val="single" w:color="auto" w:sz="4" w:space="0"/>
              <w:right w:val="single" w:color="000000" w:sz="4" w:space="0"/>
            </w:tcBorders>
            <w:vAlign w:val="center"/>
          </w:tcPr>
          <w:p>
            <w:pPr>
              <w:rPr>
                <w:rFonts w:ascii="Times New Roman" w:hAnsi="Times New Roman" w:cs="Times New Roman"/>
              </w:rPr>
            </w:pPr>
          </w:p>
        </w:tc>
        <w:tc>
          <w:tcPr>
            <w:tcW w:w="14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kern w:val="0"/>
                <w:szCs w:val="21"/>
              </w:rPr>
              <w:t>COD</w:t>
            </w:r>
          </w:p>
        </w:tc>
        <w:tc>
          <w:tcPr>
            <w:tcW w:w="1134"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9.32</w:t>
            </w:r>
          </w:p>
        </w:tc>
        <w:tc>
          <w:tcPr>
            <w:tcW w:w="993"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8.87</w:t>
            </w:r>
          </w:p>
        </w:tc>
        <w:tc>
          <w:tcPr>
            <w:tcW w:w="850"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0.454</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50mg/L</w:t>
            </w:r>
          </w:p>
        </w:tc>
        <w:tc>
          <w:tcPr>
            <w:tcW w:w="2781" w:type="dxa"/>
            <w:vMerge w:val="continue"/>
            <w:tcBorders>
              <w:left w:val="single" w:color="000000" w:sz="4" w:space="0"/>
              <w:right w:val="single" w:color="000000" w:sz="4" w:space="0"/>
            </w:tcBorders>
            <w:vAlign w:val="center"/>
          </w:tcPr>
          <w:p>
            <w:pPr>
              <w:rPr>
                <w:rFonts w:ascii="Times New Roman" w:hAnsi="Times New Roman" w:cs="Times New Roman"/>
              </w:rPr>
            </w:pPr>
          </w:p>
        </w:tc>
      </w:tr>
      <w:tr>
        <w:tblPrEx>
          <w:tblCellMar>
            <w:top w:w="15" w:type="dxa"/>
            <w:left w:w="15" w:type="dxa"/>
            <w:bottom w:w="15" w:type="dxa"/>
            <w:right w:w="15" w:type="dxa"/>
          </w:tblCellMar>
        </w:tblPrEx>
        <w:trPr>
          <w:trHeight w:val="394" w:hRule="atLeast"/>
          <w:jc w:val="center"/>
        </w:trPr>
        <w:tc>
          <w:tcPr>
            <w:tcW w:w="818" w:type="dxa"/>
            <w:vMerge w:val="continue"/>
            <w:tcBorders>
              <w:top w:val="single" w:color="auto" w:sz="4" w:space="0"/>
              <w:left w:val="single" w:color="auto" w:sz="4" w:space="0"/>
              <w:bottom w:val="single" w:color="auto" w:sz="4" w:space="0"/>
              <w:right w:val="single" w:color="000000" w:sz="4" w:space="0"/>
            </w:tcBorders>
            <w:vAlign w:val="center"/>
          </w:tcPr>
          <w:p>
            <w:pPr>
              <w:rPr>
                <w:rFonts w:ascii="Times New Roman" w:hAnsi="Times New Roman" w:cs="Times New Roman"/>
              </w:rPr>
            </w:pPr>
          </w:p>
        </w:tc>
        <w:tc>
          <w:tcPr>
            <w:tcW w:w="14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kern w:val="0"/>
                <w:szCs w:val="21"/>
              </w:rPr>
              <w:t>SS</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w:t>
            </w:r>
          </w:p>
        </w:tc>
        <w:tc>
          <w:tcPr>
            <w:tcW w:w="993"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w:t>
            </w:r>
          </w:p>
        </w:tc>
        <w:tc>
          <w:tcPr>
            <w:tcW w:w="850"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0.082</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70mg/L</w:t>
            </w:r>
          </w:p>
        </w:tc>
        <w:tc>
          <w:tcPr>
            <w:tcW w:w="2781" w:type="dxa"/>
            <w:vMerge w:val="continue"/>
            <w:tcBorders>
              <w:left w:val="single" w:color="000000" w:sz="4" w:space="0"/>
              <w:right w:val="single" w:color="000000" w:sz="4" w:space="0"/>
            </w:tcBorders>
            <w:vAlign w:val="center"/>
          </w:tcPr>
          <w:p>
            <w:pPr>
              <w:rPr>
                <w:rFonts w:ascii="Times New Roman" w:hAnsi="Times New Roman" w:cs="Times New Roman"/>
              </w:rPr>
            </w:pPr>
          </w:p>
        </w:tc>
      </w:tr>
      <w:tr>
        <w:tblPrEx>
          <w:tblCellMar>
            <w:top w:w="15" w:type="dxa"/>
            <w:left w:w="15" w:type="dxa"/>
            <w:bottom w:w="15" w:type="dxa"/>
            <w:right w:w="15" w:type="dxa"/>
          </w:tblCellMar>
        </w:tblPrEx>
        <w:trPr>
          <w:trHeight w:val="386" w:hRule="atLeast"/>
          <w:jc w:val="center"/>
        </w:trPr>
        <w:tc>
          <w:tcPr>
            <w:tcW w:w="818" w:type="dxa"/>
            <w:vMerge w:val="continue"/>
            <w:tcBorders>
              <w:top w:val="single" w:color="auto" w:sz="4" w:space="0"/>
              <w:left w:val="single" w:color="auto" w:sz="4" w:space="0"/>
              <w:bottom w:val="single" w:color="auto" w:sz="4" w:space="0"/>
              <w:right w:val="single" w:color="000000" w:sz="4" w:space="0"/>
            </w:tcBorders>
            <w:vAlign w:val="center"/>
          </w:tcPr>
          <w:p>
            <w:pPr>
              <w:rPr>
                <w:rFonts w:ascii="Times New Roman" w:hAnsi="Times New Roman" w:cs="Times New Roman"/>
              </w:rPr>
            </w:pPr>
          </w:p>
        </w:tc>
        <w:tc>
          <w:tcPr>
            <w:tcW w:w="14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kern w:val="0"/>
                <w:szCs w:val="21"/>
              </w:rPr>
              <w:t>氨氮</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0.58</w:t>
            </w:r>
          </w:p>
        </w:tc>
        <w:tc>
          <w:tcPr>
            <w:tcW w:w="993"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0.578</w:t>
            </w:r>
          </w:p>
        </w:tc>
        <w:tc>
          <w:tcPr>
            <w:tcW w:w="850"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0.002</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5mg/L</w:t>
            </w:r>
          </w:p>
        </w:tc>
        <w:tc>
          <w:tcPr>
            <w:tcW w:w="2781" w:type="dxa"/>
            <w:vMerge w:val="continue"/>
            <w:tcBorders>
              <w:left w:val="single" w:color="000000" w:sz="4" w:space="0"/>
              <w:right w:val="single" w:color="000000" w:sz="4" w:space="0"/>
            </w:tcBorders>
            <w:vAlign w:val="center"/>
          </w:tcPr>
          <w:p>
            <w:pPr>
              <w:rPr>
                <w:rFonts w:ascii="Times New Roman" w:hAnsi="Times New Roman" w:cs="Times New Roman"/>
              </w:rPr>
            </w:pPr>
          </w:p>
        </w:tc>
      </w:tr>
      <w:tr>
        <w:tblPrEx>
          <w:tblCellMar>
            <w:top w:w="15" w:type="dxa"/>
            <w:left w:w="15" w:type="dxa"/>
            <w:bottom w:w="15" w:type="dxa"/>
            <w:right w:w="15" w:type="dxa"/>
          </w:tblCellMar>
        </w:tblPrEx>
        <w:trPr>
          <w:trHeight w:val="500" w:hRule="atLeast"/>
          <w:jc w:val="center"/>
        </w:trPr>
        <w:tc>
          <w:tcPr>
            <w:tcW w:w="818" w:type="dxa"/>
            <w:vMerge w:val="continue"/>
            <w:tcBorders>
              <w:top w:val="single" w:color="auto" w:sz="4" w:space="0"/>
              <w:left w:val="single" w:color="auto" w:sz="4" w:space="0"/>
              <w:bottom w:val="single" w:color="auto" w:sz="4" w:space="0"/>
              <w:right w:val="single" w:color="000000" w:sz="4" w:space="0"/>
            </w:tcBorders>
            <w:vAlign w:val="center"/>
          </w:tcPr>
          <w:p>
            <w:pPr>
              <w:rPr>
                <w:rFonts w:ascii="Times New Roman" w:hAnsi="Times New Roman" w:cs="Times New Roman"/>
              </w:rPr>
            </w:pPr>
          </w:p>
        </w:tc>
        <w:tc>
          <w:tcPr>
            <w:tcW w:w="1465"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kern w:val="0"/>
                <w:szCs w:val="21"/>
              </w:rPr>
              <w:t>石油类</w:t>
            </w:r>
          </w:p>
        </w:tc>
        <w:tc>
          <w:tcPr>
            <w:tcW w:w="1134"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23.88</w:t>
            </w:r>
          </w:p>
        </w:tc>
        <w:tc>
          <w:tcPr>
            <w:tcW w:w="993" w:type="dxa"/>
            <w:tcBorders>
              <w:top w:val="single" w:color="000000" w:sz="4" w:space="0"/>
              <w:left w:val="single" w:color="000000" w:sz="4" w:space="0"/>
              <w:bottom w:val="single" w:color="auto" w:sz="4" w:space="0"/>
              <w:right w:val="single" w:color="auto"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23.16</w:t>
            </w:r>
          </w:p>
        </w:tc>
        <w:tc>
          <w:tcPr>
            <w:tcW w:w="850" w:type="dxa"/>
            <w:tcBorders>
              <w:top w:val="single" w:color="000000" w:sz="4" w:space="0"/>
              <w:left w:val="single" w:color="auto" w:sz="4" w:space="0"/>
              <w:bottom w:val="single" w:color="auto"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0.058</w:t>
            </w:r>
          </w:p>
        </w:tc>
        <w:tc>
          <w:tcPr>
            <w:tcW w:w="1060"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5 mg/L</w:t>
            </w:r>
          </w:p>
        </w:tc>
        <w:tc>
          <w:tcPr>
            <w:tcW w:w="2781" w:type="dxa"/>
            <w:vMerge w:val="continue"/>
            <w:tcBorders>
              <w:left w:val="single" w:color="000000" w:sz="4" w:space="0"/>
              <w:bottom w:val="single" w:color="auto" w:sz="4" w:space="0"/>
              <w:right w:val="single" w:color="000000" w:sz="4" w:space="0"/>
            </w:tcBorders>
            <w:vAlign w:val="center"/>
          </w:tcPr>
          <w:p>
            <w:pPr>
              <w:rPr>
                <w:rFonts w:ascii="Times New Roman" w:hAnsi="Times New Roman" w:cs="Times New Roman"/>
              </w:rPr>
            </w:pPr>
          </w:p>
        </w:tc>
      </w:tr>
      <w:tr>
        <w:tblPrEx>
          <w:tblCellMar>
            <w:top w:w="15" w:type="dxa"/>
            <w:left w:w="15" w:type="dxa"/>
            <w:bottom w:w="15" w:type="dxa"/>
            <w:right w:w="15" w:type="dxa"/>
          </w:tblCellMar>
        </w:tblPrEx>
        <w:trPr>
          <w:trHeight w:val="290" w:hRule="atLeast"/>
          <w:jc w:val="center"/>
        </w:trPr>
        <w:tc>
          <w:tcPr>
            <w:tcW w:w="818" w:type="dxa"/>
            <w:vMerge w:val="restart"/>
            <w:tcBorders>
              <w:top w:val="single" w:color="auto" w:sz="4" w:space="0"/>
              <w:left w:val="single" w:color="auto" w:sz="4" w:space="0"/>
              <w:bottom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固体</w:t>
            </w:r>
          </w:p>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废物</w:t>
            </w:r>
          </w:p>
        </w:tc>
        <w:tc>
          <w:tcPr>
            <w:tcW w:w="1465"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干化油泥浮渣</w:t>
            </w:r>
          </w:p>
        </w:tc>
        <w:tc>
          <w:tcPr>
            <w:tcW w:w="1134"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r>
              <w:rPr>
                <w:rFonts w:hint="eastAsia" w:ascii="Times New Roman" w:hAnsi="Times New Roman" w:cs="Times New Roman"/>
                <w:kern w:val="0"/>
                <w:szCs w:val="21"/>
              </w:rPr>
              <w:t>1050</w:t>
            </w:r>
          </w:p>
        </w:tc>
        <w:tc>
          <w:tcPr>
            <w:tcW w:w="993" w:type="dxa"/>
            <w:tcBorders>
              <w:top w:val="single" w:color="auto" w:sz="4" w:space="0"/>
              <w:left w:val="single" w:color="000000"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850" w:type="dxa"/>
            <w:tcBorders>
              <w:top w:val="single" w:color="auto" w:sz="4" w:space="0"/>
              <w:left w:val="single" w:color="auto" w:sz="4" w:space="0"/>
              <w:bottom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w:t>
            </w:r>
          </w:p>
        </w:tc>
        <w:tc>
          <w:tcPr>
            <w:tcW w:w="1060"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2781" w:type="dxa"/>
            <w:tcBorders>
              <w:top w:val="single" w:color="auto" w:sz="4" w:space="0"/>
              <w:left w:val="single" w:color="000000" w:sz="4" w:space="0"/>
              <w:bottom w:val="single" w:color="auto" w:sz="4" w:space="0"/>
              <w:right w:val="single" w:color="auto" w:sz="4" w:space="0"/>
            </w:tcBorders>
            <w:vAlign w:val="center"/>
          </w:tcPr>
          <w:p>
            <w:pPr>
              <w:jc w:val="center"/>
              <w:rPr>
                <w:rFonts w:ascii="Times New Roman" w:hAnsi="Times New Roman" w:cs="Times New Roman"/>
                <w:spacing w:val="-6"/>
                <w:szCs w:val="21"/>
              </w:rPr>
            </w:pPr>
            <w:bookmarkStart w:id="184" w:name="_Hlk22486444"/>
            <w:r>
              <w:rPr>
                <w:rFonts w:ascii="Times New Roman" w:hAnsi="Times New Roman" w:cs="Times New Roman"/>
                <w:spacing w:val="-6"/>
                <w:szCs w:val="21"/>
              </w:rPr>
              <w:t>干化后的油泥浮渣，包装后外运交由有资质的厂家进行处理。</w:t>
            </w:r>
            <w:bookmarkEnd w:id="184"/>
          </w:p>
        </w:tc>
      </w:tr>
      <w:tr>
        <w:tblPrEx>
          <w:tblCellMar>
            <w:top w:w="15" w:type="dxa"/>
            <w:left w:w="15" w:type="dxa"/>
            <w:bottom w:w="15" w:type="dxa"/>
            <w:right w:w="15" w:type="dxa"/>
          </w:tblCellMar>
        </w:tblPrEx>
        <w:trPr>
          <w:trHeight w:val="290" w:hRule="atLeast"/>
          <w:jc w:val="center"/>
        </w:trPr>
        <w:tc>
          <w:tcPr>
            <w:tcW w:w="818" w:type="dxa"/>
            <w:vMerge w:val="continue"/>
            <w:tcBorders>
              <w:left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p>
        </w:tc>
        <w:tc>
          <w:tcPr>
            <w:tcW w:w="1465"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废活性炭</w:t>
            </w:r>
          </w:p>
        </w:tc>
        <w:tc>
          <w:tcPr>
            <w:tcW w:w="1134"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53.7</w:t>
            </w:r>
          </w:p>
        </w:tc>
        <w:tc>
          <w:tcPr>
            <w:tcW w:w="993" w:type="dxa"/>
            <w:tcBorders>
              <w:top w:val="single" w:color="auto" w:sz="4" w:space="0"/>
              <w:left w:val="single" w:color="000000"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850" w:type="dxa"/>
            <w:tcBorders>
              <w:top w:val="single" w:color="auto" w:sz="4" w:space="0"/>
              <w:left w:val="single" w:color="auto" w:sz="4" w:space="0"/>
              <w:bottom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w:t>
            </w:r>
          </w:p>
        </w:tc>
        <w:tc>
          <w:tcPr>
            <w:tcW w:w="1060"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2781" w:type="dxa"/>
            <w:tcBorders>
              <w:top w:val="single" w:color="auto" w:sz="4" w:space="0"/>
              <w:left w:val="single" w:color="000000" w:sz="4" w:space="0"/>
              <w:bottom w:val="single" w:color="auto" w:sz="4" w:space="0"/>
              <w:right w:val="single" w:color="auto" w:sz="4" w:space="0"/>
            </w:tcBorders>
            <w:vAlign w:val="center"/>
          </w:tcPr>
          <w:p>
            <w:pPr>
              <w:jc w:val="center"/>
              <w:rPr>
                <w:rFonts w:ascii="Times New Roman" w:hAnsi="Times New Roman" w:cs="Times New Roman"/>
                <w:spacing w:val="-6"/>
                <w:szCs w:val="21"/>
              </w:rPr>
            </w:pPr>
            <w:r>
              <w:rPr>
                <w:rFonts w:ascii="Times New Roman" w:hAnsi="Times New Roman" w:cs="Times New Roman"/>
                <w:spacing w:val="-6"/>
                <w:szCs w:val="21"/>
              </w:rPr>
              <w:t>与干化后的油泥浮渣包装后外运交由有资质的厂家进行处理。</w:t>
            </w:r>
          </w:p>
        </w:tc>
      </w:tr>
      <w:tr>
        <w:tblPrEx>
          <w:tblCellMar>
            <w:top w:w="15" w:type="dxa"/>
            <w:left w:w="15" w:type="dxa"/>
            <w:bottom w:w="15" w:type="dxa"/>
            <w:right w:w="15" w:type="dxa"/>
          </w:tblCellMar>
        </w:tblPrEx>
        <w:trPr>
          <w:trHeight w:val="290" w:hRule="atLeast"/>
          <w:jc w:val="center"/>
        </w:trPr>
        <w:tc>
          <w:tcPr>
            <w:tcW w:w="818" w:type="dxa"/>
            <w:vMerge w:val="continue"/>
            <w:tcBorders>
              <w:left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p>
        </w:tc>
        <w:tc>
          <w:tcPr>
            <w:tcW w:w="1465"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废污油</w:t>
            </w:r>
          </w:p>
        </w:tc>
        <w:tc>
          <w:tcPr>
            <w:tcW w:w="1134"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14.3</w:t>
            </w:r>
          </w:p>
        </w:tc>
        <w:tc>
          <w:tcPr>
            <w:tcW w:w="993" w:type="dxa"/>
            <w:tcBorders>
              <w:top w:val="single" w:color="auto" w:sz="4" w:space="0"/>
              <w:left w:val="single" w:color="000000"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850" w:type="dxa"/>
            <w:tcBorders>
              <w:top w:val="single" w:color="auto" w:sz="4" w:space="0"/>
              <w:left w:val="single" w:color="auto" w:sz="4" w:space="0"/>
              <w:bottom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w:t>
            </w:r>
          </w:p>
        </w:tc>
        <w:tc>
          <w:tcPr>
            <w:tcW w:w="1060"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2781" w:type="dxa"/>
            <w:tcBorders>
              <w:top w:val="single" w:color="auto" w:sz="4" w:space="0"/>
              <w:left w:val="single" w:color="000000" w:sz="4" w:space="0"/>
              <w:bottom w:val="single" w:color="auto" w:sz="4" w:space="0"/>
              <w:right w:val="single" w:color="auto" w:sz="4" w:space="0"/>
            </w:tcBorders>
            <w:vAlign w:val="center"/>
          </w:tcPr>
          <w:p>
            <w:pPr>
              <w:jc w:val="center"/>
              <w:rPr>
                <w:rFonts w:ascii="Times New Roman" w:hAnsi="Times New Roman" w:cs="Times New Roman"/>
                <w:spacing w:val="-6"/>
                <w:szCs w:val="21"/>
              </w:rPr>
            </w:pPr>
            <w:r>
              <w:rPr>
                <w:rFonts w:ascii="Times New Roman" w:hAnsi="Times New Roman" w:cs="Times New Roman"/>
                <w:spacing w:val="-6"/>
                <w:szCs w:val="21"/>
              </w:rPr>
              <w:t>交长岭分公司炼油装置回炼</w:t>
            </w:r>
          </w:p>
        </w:tc>
      </w:tr>
      <w:tr>
        <w:tblPrEx>
          <w:tblCellMar>
            <w:top w:w="15" w:type="dxa"/>
            <w:left w:w="15" w:type="dxa"/>
            <w:bottom w:w="15" w:type="dxa"/>
            <w:right w:w="15" w:type="dxa"/>
          </w:tblCellMar>
        </w:tblPrEx>
        <w:trPr>
          <w:trHeight w:val="285" w:hRule="atLeast"/>
          <w:jc w:val="center"/>
        </w:trPr>
        <w:tc>
          <w:tcPr>
            <w:tcW w:w="818" w:type="dxa"/>
            <w:vMerge w:val="continue"/>
            <w:tcBorders>
              <w:top w:val="single" w:color="auto" w:sz="4" w:space="0"/>
              <w:left w:val="single" w:color="auto" w:sz="4" w:space="0"/>
              <w:bottom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p>
        </w:tc>
        <w:tc>
          <w:tcPr>
            <w:tcW w:w="1465"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废润滑油</w:t>
            </w:r>
          </w:p>
        </w:tc>
        <w:tc>
          <w:tcPr>
            <w:tcW w:w="1134"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0.01</w:t>
            </w:r>
          </w:p>
        </w:tc>
        <w:tc>
          <w:tcPr>
            <w:tcW w:w="993" w:type="dxa"/>
            <w:tcBorders>
              <w:top w:val="single" w:color="auto" w:sz="4" w:space="0"/>
              <w:left w:val="single" w:color="000000"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850" w:type="dxa"/>
            <w:tcBorders>
              <w:top w:val="single" w:color="auto" w:sz="4" w:space="0"/>
              <w:left w:val="single" w:color="auto" w:sz="4" w:space="0"/>
              <w:bottom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w:t>
            </w:r>
          </w:p>
        </w:tc>
        <w:tc>
          <w:tcPr>
            <w:tcW w:w="1060"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2781" w:type="dxa"/>
            <w:tcBorders>
              <w:top w:val="single" w:color="auto" w:sz="4" w:space="0"/>
              <w:left w:val="single" w:color="000000" w:sz="4" w:space="0"/>
              <w:bottom w:val="single" w:color="auto" w:sz="4" w:space="0"/>
              <w:right w:val="single" w:color="auto" w:sz="4" w:space="0"/>
            </w:tcBorders>
            <w:vAlign w:val="center"/>
          </w:tcPr>
          <w:p>
            <w:pPr>
              <w:jc w:val="center"/>
              <w:rPr>
                <w:rFonts w:ascii="Times New Roman" w:hAnsi="Times New Roman" w:cs="Times New Roman"/>
                <w:spacing w:val="-6"/>
                <w:szCs w:val="21"/>
              </w:rPr>
            </w:pPr>
            <w:r>
              <w:rPr>
                <w:rFonts w:ascii="Times New Roman" w:hAnsi="Times New Roman" w:cs="Times New Roman"/>
                <w:spacing w:val="-6"/>
                <w:szCs w:val="21"/>
              </w:rPr>
              <w:t>废润滑油采取用容器收集，然后暂存于公司现有危险废物暂存库，再委托专业有资质的单位运输和处置。</w:t>
            </w:r>
          </w:p>
        </w:tc>
      </w:tr>
    </w:tbl>
    <w:p>
      <w:pPr>
        <w:pStyle w:val="4"/>
        <w:numPr>
          <w:ilvl w:val="0"/>
          <w:numId w:val="0"/>
        </w:numPr>
        <w:tabs>
          <w:tab w:val="clear" w:pos="0"/>
        </w:tabs>
      </w:pPr>
      <w:bookmarkStart w:id="185" w:name="_Toc16963"/>
      <w:bookmarkStart w:id="186" w:name="_Toc21931"/>
      <w:bookmarkStart w:id="187" w:name="_Toc2739"/>
      <w:bookmarkStart w:id="188" w:name="_Toc17879"/>
      <w:r>
        <w:t>3. 环境现状调查与评价</w:t>
      </w:r>
      <w:bookmarkEnd w:id="185"/>
      <w:bookmarkEnd w:id="186"/>
      <w:bookmarkEnd w:id="187"/>
      <w:bookmarkEnd w:id="188"/>
    </w:p>
    <w:p>
      <w:pPr>
        <w:pStyle w:val="5"/>
        <w:numPr>
          <w:ilvl w:val="1"/>
          <w:numId w:val="0"/>
        </w:numPr>
        <w:tabs>
          <w:tab w:val="clear" w:pos="0"/>
        </w:tabs>
        <w:spacing w:before="120" w:after="120"/>
      </w:pPr>
      <w:bookmarkStart w:id="189" w:name="_Toc304810279"/>
      <w:bookmarkStart w:id="190" w:name="_Toc306034529"/>
      <w:bookmarkStart w:id="191" w:name="_Toc280188820"/>
      <w:bookmarkStart w:id="192" w:name="_Toc220122780"/>
      <w:bookmarkStart w:id="193" w:name="_Toc219258502"/>
      <w:bookmarkStart w:id="194" w:name="_Toc27369"/>
      <w:r>
        <w:t xml:space="preserve">3.1. </w:t>
      </w:r>
      <w:bookmarkStart w:id="195" w:name="_Toc11737"/>
      <w:bookmarkStart w:id="196" w:name="_Toc26855"/>
      <w:bookmarkStart w:id="197" w:name="_Toc307"/>
      <w:r>
        <w:t>自然环境</w:t>
      </w:r>
      <w:bookmarkEnd w:id="189"/>
      <w:bookmarkEnd w:id="190"/>
      <w:bookmarkEnd w:id="191"/>
      <w:bookmarkEnd w:id="192"/>
      <w:bookmarkEnd w:id="193"/>
      <w:r>
        <w:t>现状调查与评价</w:t>
      </w:r>
      <w:bookmarkEnd w:id="194"/>
      <w:bookmarkEnd w:id="195"/>
      <w:bookmarkEnd w:id="196"/>
      <w:bookmarkEnd w:id="197"/>
    </w:p>
    <w:p>
      <w:pPr>
        <w:pStyle w:val="7"/>
        <w:numPr>
          <w:ilvl w:val="2"/>
          <w:numId w:val="0"/>
        </w:numPr>
        <w:spacing w:before="120" w:after="120"/>
        <w:ind w:left="142"/>
      </w:pPr>
      <w:bookmarkStart w:id="198" w:name="_Toc24858"/>
      <w:bookmarkStart w:id="199" w:name="_Toc27646"/>
      <w:bookmarkStart w:id="200" w:name="_Toc220122781"/>
      <w:bookmarkStart w:id="201" w:name="_Toc219258503"/>
      <w:bookmarkStart w:id="202" w:name="_Toc11313"/>
      <w:r>
        <w:t>3.1.1. 地理位置</w:t>
      </w:r>
      <w:bookmarkEnd w:id="198"/>
      <w:bookmarkEnd w:id="199"/>
      <w:bookmarkEnd w:id="200"/>
      <w:bookmarkEnd w:id="201"/>
      <w:bookmarkEnd w:id="202"/>
    </w:p>
    <w:p>
      <w:pPr>
        <w:spacing w:line="360" w:lineRule="auto"/>
        <w:ind w:firstLine="480" w:firstLineChars="200"/>
        <w:rPr>
          <w:rFonts w:ascii="Times New Roman" w:hAnsi="Times New Roman" w:cs="Times New Roman"/>
          <w:sz w:val="24"/>
          <w:szCs w:val="20"/>
        </w:rPr>
      </w:pPr>
      <w:r>
        <w:rPr>
          <w:rFonts w:ascii="Times New Roman" w:hAnsi="Times New Roman" w:cs="Times New Roman"/>
          <w:sz w:val="24"/>
          <w:szCs w:val="20"/>
        </w:rPr>
        <w:t>中国石油化工股份有限公司长岭分公司位于岳阳市云溪区，自然地貌为丘陵地区，西近长江、南靠京广铁路，与107 国道和京珠高速公路相邻，水陆交通便利，地处北纬29º32´，东经113º22´，</w:t>
      </w:r>
      <w:bookmarkStart w:id="203" w:name="_Hlk514504847"/>
      <w:r>
        <w:rPr>
          <w:rFonts w:ascii="Times New Roman" w:hAnsi="Times New Roman" w:cs="Times New Roman"/>
          <w:sz w:val="24"/>
        </w:rPr>
        <w:t>湖南省岳阳市云溪区中国石油化工股份有限公司长岭分公司生产装置区内，毗邻乙酸仲丁酯联合装置和长盛聚丙烯装置</w:t>
      </w:r>
      <w:bookmarkEnd w:id="203"/>
      <w:r>
        <w:rPr>
          <w:rFonts w:ascii="Times New Roman" w:hAnsi="Times New Roman" w:cs="Times New Roman"/>
          <w:sz w:val="24"/>
        </w:rPr>
        <w:t>（</w:t>
      </w:r>
      <w:r>
        <w:rPr>
          <w:rFonts w:ascii="Times New Roman" w:hAnsi="Times New Roman" w:cs="Times New Roman"/>
          <w:sz w:val="24"/>
          <w:szCs w:val="20"/>
        </w:rPr>
        <w:t>北纬29º32´26″，东经113º22´7″</w:t>
      </w:r>
      <w:r>
        <w:rPr>
          <w:rFonts w:ascii="Times New Roman" w:hAnsi="Times New Roman" w:cs="Times New Roman"/>
          <w:sz w:val="24"/>
        </w:rPr>
        <w:t>）</w:t>
      </w:r>
      <w:r>
        <w:rPr>
          <w:rFonts w:ascii="Times New Roman" w:hAnsi="Times New Roman" w:cs="Times New Roman"/>
          <w:sz w:val="24"/>
          <w:szCs w:val="20"/>
        </w:rPr>
        <w:t>，项目地理位置详见附图1。</w:t>
      </w:r>
    </w:p>
    <w:p>
      <w:pPr>
        <w:pStyle w:val="7"/>
        <w:numPr>
          <w:ilvl w:val="2"/>
          <w:numId w:val="0"/>
        </w:numPr>
        <w:spacing w:before="120" w:after="120"/>
        <w:ind w:left="142"/>
      </w:pPr>
      <w:bookmarkStart w:id="204" w:name="_Toc10622"/>
      <w:bookmarkStart w:id="205" w:name="_Toc10060"/>
      <w:bookmarkStart w:id="206" w:name="_Toc2756"/>
      <w:r>
        <w:t>3.1.2. 地形地貌</w:t>
      </w:r>
      <w:bookmarkEnd w:id="204"/>
      <w:bookmarkEnd w:id="205"/>
      <w:bookmarkEnd w:id="206"/>
    </w:p>
    <w:p>
      <w:pPr>
        <w:spacing w:line="360" w:lineRule="auto"/>
        <w:ind w:firstLine="480" w:firstLineChars="200"/>
        <w:jc w:val="left"/>
        <w:rPr>
          <w:rFonts w:ascii="Times New Roman" w:hAnsi="Times New Roman" w:cs="Times New Roman"/>
          <w:sz w:val="24"/>
          <w:szCs w:val="20"/>
        </w:rPr>
      </w:pPr>
      <w:r>
        <w:rPr>
          <w:rFonts w:ascii="Times New Roman" w:hAnsi="Times New Roman" w:cs="Times New Roman"/>
          <w:sz w:val="24"/>
          <w:szCs w:val="20"/>
        </w:rPr>
        <w:t>岳阳市市境地貌是经过多次地壳运动和长期侵蚀堆积而成的，由于地质构造和岩性组合复杂以及气候的深刻影响，从而发育、演变成了多种多样的地貌。丘岗与盆地相穿插、平原与湖泊犬牙交错。山地、丘陵、岗地、平原、水面的比例大致为15∶24∶17∶27∶17。地势东高西低，呈阶梯状向洞庭湖盆倾斜。最高点为平江县连云山主峰，最低地面高程为黄盖湖，黄海21 米。全境地貌可划分为三个分布区，分别为东部山丘区，中部丘岗区，西部平原区。本项目位于西部平原区。</w:t>
      </w:r>
    </w:p>
    <w:p>
      <w:pPr>
        <w:spacing w:line="360" w:lineRule="auto"/>
        <w:ind w:firstLine="480" w:firstLineChars="200"/>
        <w:jc w:val="left"/>
        <w:rPr>
          <w:rFonts w:ascii="Times New Roman" w:hAnsi="Times New Roman" w:cs="Times New Roman"/>
        </w:rPr>
      </w:pPr>
      <w:r>
        <w:rPr>
          <w:rFonts w:ascii="Times New Roman" w:hAnsi="Times New Roman" w:cs="Times New Roman"/>
          <w:sz w:val="24"/>
          <w:szCs w:val="20"/>
        </w:rPr>
        <w:t>公司所处地貌为由冷家溪群变质岩组成的低山丘陵区，属洞庭湖盆地边缘。南北为低矮山岗，东西呈横向带状阶梯式变化。本地山地为新构造时期以来，地壳运动相对上升、经长期侵蚀剥蚀所至；现公司所在地地势相对平缓开阔，地势由东南向西北倾斜</w:t>
      </w:r>
      <w:r>
        <w:rPr>
          <w:rFonts w:ascii="Times New Roman" w:hAnsi="Times New Roman" w:cs="Times New Roman"/>
          <w:sz w:val="24"/>
        </w:rPr>
        <w:t>。</w:t>
      </w:r>
    </w:p>
    <w:p>
      <w:pPr>
        <w:pStyle w:val="7"/>
        <w:numPr>
          <w:ilvl w:val="2"/>
          <w:numId w:val="0"/>
        </w:numPr>
        <w:spacing w:before="120" w:after="120"/>
        <w:ind w:left="142"/>
      </w:pPr>
      <w:bookmarkStart w:id="207" w:name="_Toc23315"/>
      <w:r>
        <w:t>3.1.3. 地质</w:t>
      </w:r>
      <w:bookmarkEnd w:id="207"/>
    </w:p>
    <w:p>
      <w:pPr>
        <w:spacing w:line="360" w:lineRule="auto"/>
        <w:ind w:firstLine="480" w:firstLineChars="200"/>
        <w:rPr>
          <w:rFonts w:ascii="Times New Roman" w:hAnsi="Times New Roman" w:cs="Times New Roman"/>
          <w:sz w:val="24"/>
        </w:rPr>
      </w:pPr>
      <w:r>
        <w:rPr>
          <w:rFonts w:ascii="Times New Roman" w:hAnsi="Times New Roman" w:cs="Times New Roman"/>
          <w:sz w:val="24"/>
        </w:rPr>
        <w:t>调查区位于江南地轴与扬子准地台的交汇处，是新华夏系第二沉降带的东缘地带。区内的构造形迹经过不同地应力场的不同频率、不同规模的多次迭加、改造、迁就和破坏作用，使区内构造形迹更加复杂化。调查区为长江中游重要的地震带之一。据《中国地震动参数区划图》(GB18306-2001)，本区地震基本烈度为Ⅵ度，地震加速度值为0.05g，地震特征周期值为0.35s。</w:t>
      </w:r>
    </w:p>
    <w:p>
      <w:pPr>
        <w:pStyle w:val="7"/>
        <w:numPr>
          <w:ilvl w:val="2"/>
          <w:numId w:val="0"/>
        </w:numPr>
        <w:spacing w:before="120" w:after="120"/>
        <w:ind w:left="142"/>
      </w:pPr>
      <w:bookmarkStart w:id="208" w:name="_Toc27697"/>
      <w:bookmarkStart w:id="209" w:name="_Toc16529"/>
      <w:bookmarkStart w:id="210" w:name="_Toc13556"/>
      <w:r>
        <w:t>3.1.4. 气候气象</w:t>
      </w:r>
      <w:bookmarkEnd w:id="208"/>
    </w:p>
    <w:p>
      <w:pPr>
        <w:spacing w:line="360" w:lineRule="auto"/>
        <w:rPr>
          <w:rFonts w:ascii="Times New Roman" w:hAnsi="Times New Roman" w:cs="Times New Roman"/>
          <w:sz w:val="24"/>
        </w:rPr>
      </w:pPr>
      <w:r>
        <w:rPr>
          <w:rFonts w:ascii="Times New Roman" w:hAnsi="Times New Roman" w:cs="Times New Roman"/>
          <w:sz w:val="24"/>
        </w:rPr>
        <w:t>　　岳阳市云溪区属亚热带季风气候，气候温和，四季分明，热量充足，雨水集中，无霜期长。年日照 1722~1816h，年太阳辐射总量为 113.7kcal/cm 2 ；年平均气温 16.6~16.8℃，无霜期 258~278d；年降雨日 141~157d，降雨量 1469mm，年平均风速 2.6m/s(最大风速 29m/s)。常年主导风向为 NE，夏季主导风为 S，冬季主导风向为 NE。</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项目区全年风向玫瑰如下。</w:t>
      </w:r>
    </w:p>
    <w:p>
      <w:pPr>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609850" cy="2086610"/>
            <wp:effectExtent l="0" t="0" r="0" b="8255"/>
            <wp:docPr id="1047" name="图片 4"/>
            <wp:cNvGraphicFramePr/>
            <a:graphic xmlns:a="http://schemas.openxmlformats.org/drawingml/2006/main">
              <a:graphicData uri="http://schemas.openxmlformats.org/drawingml/2006/picture">
                <pic:pic xmlns:pic="http://schemas.openxmlformats.org/drawingml/2006/picture">
                  <pic:nvPicPr>
                    <pic:cNvPr id="1047" name="图片 4"/>
                    <pic:cNvPicPr/>
                  </pic:nvPicPr>
                  <pic:blipFill>
                    <a:blip r:embed="rId42" cstate="print"/>
                    <a:srcRect r="7230"/>
                    <a:stretch>
                      <a:fillRect/>
                    </a:stretch>
                  </pic:blipFill>
                  <pic:spPr>
                    <a:xfrm>
                      <a:off x="0" y="0"/>
                      <a:ext cx="2609850" cy="2087244"/>
                    </a:xfrm>
                    <a:prstGeom prst="rect">
                      <a:avLst/>
                    </a:prstGeom>
                    <a:ln>
                      <a:noFill/>
                    </a:ln>
                  </pic:spPr>
                </pic:pic>
              </a:graphicData>
            </a:graphic>
          </wp:inline>
        </w:drawing>
      </w:r>
    </w:p>
    <w:p>
      <w:pPr>
        <w:spacing w:line="360" w:lineRule="auto"/>
        <w:ind w:firstLine="420" w:firstLineChars="200"/>
        <w:jc w:val="center"/>
        <w:rPr>
          <w:rFonts w:ascii="Times New Roman" w:hAnsi="Times New Roman" w:cs="Times New Roman"/>
        </w:rPr>
      </w:pPr>
      <w:r>
        <w:rPr>
          <w:rFonts w:ascii="Times New Roman" w:hAnsi="Times New Roman" w:eastAsia="黑体" w:cs="Times New Roman"/>
        </w:rPr>
        <w:t>图</w:t>
      </w:r>
      <w:r>
        <w:rPr>
          <w:rFonts w:ascii="Times New Roman" w:hAnsi="Times New Roman" w:eastAsia="TimesNewRomanPSMT" w:cs="Times New Roman"/>
        </w:rPr>
        <w:t xml:space="preserve">3.1-1 </w:t>
      </w:r>
      <w:r>
        <w:rPr>
          <w:rFonts w:ascii="Times New Roman" w:hAnsi="Times New Roman" w:eastAsia="黑体" w:cs="Times New Roman"/>
        </w:rPr>
        <w:t>全年风向玫瑰图（</w:t>
      </w:r>
      <w:r>
        <w:rPr>
          <w:rFonts w:ascii="Times New Roman" w:hAnsi="Times New Roman" w:eastAsia="TimesNewRomanPSMT" w:cs="Times New Roman"/>
        </w:rPr>
        <w:t>C=27%</w:t>
      </w:r>
      <w:r>
        <w:rPr>
          <w:rFonts w:ascii="Times New Roman" w:hAnsi="Times New Roman" w:eastAsia="黑体" w:cs="Times New Roman"/>
        </w:rPr>
        <w:t>）</w:t>
      </w:r>
    </w:p>
    <w:p>
      <w:pPr>
        <w:pStyle w:val="7"/>
        <w:numPr>
          <w:ilvl w:val="2"/>
          <w:numId w:val="0"/>
        </w:numPr>
        <w:spacing w:before="120" w:after="120"/>
        <w:ind w:left="142"/>
      </w:pPr>
      <w:bookmarkStart w:id="211" w:name="_Toc23268"/>
      <w:r>
        <w:t>3.1.5. 河流、水文状况</w:t>
      </w:r>
      <w:bookmarkEnd w:id="209"/>
      <w:bookmarkEnd w:id="210"/>
      <w:bookmarkEnd w:id="211"/>
    </w:p>
    <w:p>
      <w:pPr>
        <w:spacing w:line="360" w:lineRule="auto"/>
        <w:jc w:val="left"/>
        <w:rPr>
          <w:rFonts w:ascii="Times New Roman" w:hAnsi="Times New Roman" w:cs="Times New Roman"/>
          <w:sz w:val="24"/>
        </w:rPr>
      </w:pPr>
      <w:r>
        <w:rPr>
          <w:rFonts w:ascii="Times New Roman" w:hAnsi="Times New Roman" w:cs="Times New Roman"/>
          <w:sz w:val="24"/>
        </w:rPr>
        <w:t>　　本项目废水经长岭分公司污水处理场处理达标后废水去向为长江，根据长江螺山水文站水文数据，长江岳阳段主要水文参数如下：</w:t>
      </w:r>
    </w:p>
    <w:p>
      <w:pPr>
        <w:spacing w:line="360" w:lineRule="auto"/>
        <w:ind w:firstLine="720" w:firstLineChars="300"/>
        <w:jc w:val="left"/>
        <w:rPr>
          <w:rFonts w:ascii="Times New Roman" w:hAnsi="Times New Roman" w:cs="Times New Roman"/>
          <w:sz w:val="24"/>
        </w:rPr>
      </w:pPr>
      <w:r>
        <w:rPr>
          <w:rFonts w:ascii="Times New Roman" w:hAnsi="Times New Roman" w:cs="Times New Roman"/>
          <w:sz w:val="24"/>
        </w:rPr>
        <w:t>流量：多年平均流量</w:t>
      </w:r>
      <w:r>
        <w:rPr>
          <w:rFonts w:ascii="Times New Roman" w:hAnsi="Times New Roman" w:eastAsia="TimesNewRomanPSMT" w:cs="Times New Roman"/>
          <w:sz w:val="24"/>
        </w:rPr>
        <w:t xml:space="preserve">20300 </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eastAsia="TimesNewRomanPSMT" w:cs="Times New Roman"/>
          <w:sz w:val="24"/>
        </w:rPr>
        <w:t>/s</w:t>
      </w:r>
      <w:r>
        <w:rPr>
          <w:rFonts w:ascii="Times New Roman" w:hAnsi="Times New Roman" w:cs="Times New Roman"/>
          <w:sz w:val="24"/>
        </w:rPr>
        <w:t>；</w:t>
      </w:r>
    </w:p>
    <w:p>
      <w:pPr>
        <w:spacing w:line="360" w:lineRule="auto"/>
        <w:ind w:firstLine="720" w:firstLineChars="300"/>
        <w:jc w:val="left"/>
        <w:rPr>
          <w:rFonts w:ascii="Times New Roman" w:hAnsi="Times New Roman" w:cs="Times New Roman"/>
          <w:sz w:val="24"/>
        </w:rPr>
      </w:pPr>
      <w:r>
        <w:rPr>
          <w:rFonts w:ascii="Times New Roman" w:hAnsi="Times New Roman" w:cs="Times New Roman"/>
          <w:sz w:val="24"/>
        </w:rPr>
        <w:t>历年最大流量</w:t>
      </w:r>
      <w:r>
        <w:rPr>
          <w:rFonts w:ascii="Times New Roman" w:hAnsi="Times New Roman" w:eastAsia="TimesNewRomanPSMT" w:cs="Times New Roman"/>
          <w:sz w:val="24"/>
        </w:rPr>
        <w:t>61200</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eastAsia="TimesNewRomanPSMT" w:cs="Times New Roman"/>
          <w:sz w:val="24"/>
        </w:rPr>
        <w:t>/s</w:t>
      </w:r>
      <w:r>
        <w:rPr>
          <w:rFonts w:ascii="Times New Roman" w:hAnsi="Times New Roman" w:cs="Times New Roman"/>
          <w:sz w:val="24"/>
        </w:rPr>
        <w:t>；</w:t>
      </w:r>
    </w:p>
    <w:p>
      <w:pPr>
        <w:spacing w:line="360" w:lineRule="auto"/>
        <w:ind w:firstLine="720" w:firstLineChars="300"/>
        <w:jc w:val="left"/>
        <w:rPr>
          <w:rFonts w:ascii="Times New Roman" w:hAnsi="Times New Roman" w:cs="Times New Roman"/>
          <w:sz w:val="24"/>
        </w:rPr>
      </w:pPr>
      <w:r>
        <w:rPr>
          <w:rFonts w:ascii="Times New Roman" w:hAnsi="Times New Roman" w:cs="Times New Roman"/>
          <w:sz w:val="24"/>
        </w:rPr>
        <w:t>历年最小流量</w:t>
      </w:r>
      <w:r>
        <w:rPr>
          <w:rFonts w:ascii="Times New Roman" w:hAnsi="Times New Roman" w:eastAsia="TimesNewRomanPSMT" w:cs="Times New Roman"/>
          <w:sz w:val="24"/>
        </w:rPr>
        <w:t>4190</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eastAsia="TimesNewRomanPSMT" w:cs="Times New Roman"/>
          <w:sz w:val="24"/>
        </w:rPr>
        <w:t>/s</w:t>
      </w:r>
      <w:r>
        <w:rPr>
          <w:rFonts w:ascii="Times New Roman" w:hAnsi="Times New Roman" w:cs="Times New Roman"/>
          <w:sz w:val="24"/>
        </w:rPr>
        <w:t>；</w:t>
      </w:r>
    </w:p>
    <w:p>
      <w:pPr>
        <w:spacing w:line="360" w:lineRule="auto"/>
        <w:ind w:firstLine="720" w:firstLineChars="300"/>
        <w:jc w:val="left"/>
        <w:rPr>
          <w:rFonts w:ascii="Times New Roman" w:hAnsi="Times New Roman" w:cs="Times New Roman"/>
          <w:sz w:val="24"/>
        </w:rPr>
      </w:pPr>
      <w:r>
        <w:rPr>
          <w:rFonts w:ascii="Times New Roman" w:hAnsi="Times New Roman" w:cs="Times New Roman"/>
          <w:sz w:val="24"/>
        </w:rPr>
        <w:t>流速：多年平均流速</w:t>
      </w:r>
      <w:r>
        <w:rPr>
          <w:rFonts w:ascii="Times New Roman" w:hAnsi="Times New Roman" w:eastAsia="TimesNewRomanPSMT" w:cs="Times New Roman"/>
          <w:sz w:val="24"/>
        </w:rPr>
        <w:t>1.45 m/s</w:t>
      </w:r>
      <w:r>
        <w:rPr>
          <w:rFonts w:ascii="Times New Roman" w:hAnsi="Times New Roman" w:cs="Times New Roman"/>
          <w:sz w:val="24"/>
        </w:rPr>
        <w:t>；</w:t>
      </w:r>
    </w:p>
    <w:p>
      <w:pPr>
        <w:spacing w:line="360" w:lineRule="auto"/>
        <w:ind w:firstLine="720" w:firstLineChars="300"/>
        <w:jc w:val="left"/>
        <w:rPr>
          <w:rFonts w:ascii="Times New Roman" w:hAnsi="Times New Roman" w:cs="Times New Roman"/>
          <w:sz w:val="24"/>
        </w:rPr>
      </w:pPr>
      <w:r>
        <w:rPr>
          <w:rFonts w:ascii="Times New Roman" w:hAnsi="Times New Roman" w:cs="Times New Roman"/>
          <w:sz w:val="24"/>
        </w:rPr>
        <w:t>历年最大流速</w:t>
      </w:r>
      <w:r>
        <w:rPr>
          <w:rFonts w:ascii="Times New Roman" w:hAnsi="Times New Roman" w:eastAsia="TimesNewRomanPSMT" w:cs="Times New Roman"/>
          <w:sz w:val="24"/>
        </w:rPr>
        <w:t>2.00 m/s</w:t>
      </w:r>
      <w:r>
        <w:rPr>
          <w:rFonts w:ascii="Times New Roman" w:hAnsi="Times New Roman" w:cs="Times New Roman"/>
          <w:sz w:val="24"/>
        </w:rPr>
        <w:t>；</w:t>
      </w:r>
    </w:p>
    <w:p>
      <w:pPr>
        <w:spacing w:line="360" w:lineRule="auto"/>
        <w:ind w:firstLine="720" w:firstLineChars="300"/>
        <w:jc w:val="left"/>
        <w:rPr>
          <w:rFonts w:ascii="Times New Roman" w:hAnsi="Times New Roman" w:cs="Times New Roman"/>
          <w:sz w:val="24"/>
        </w:rPr>
      </w:pPr>
      <w:r>
        <w:rPr>
          <w:rFonts w:ascii="Times New Roman" w:hAnsi="Times New Roman" w:cs="Times New Roman"/>
          <w:sz w:val="24"/>
        </w:rPr>
        <w:t>历年最小流速</w:t>
      </w:r>
      <w:r>
        <w:rPr>
          <w:rFonts w:ascii="Times New Roman" w:hAnsi="Times New Roman" w:eastAsia="TimesNewRomanPSMT" w:cs="Times New Roman"/>
          <w:sz w:val="24"/>
        </w:rPr>
        <w:t>0.98 m/s</w:t>
      </w:r>
      <w:r>
        <w:rPr>
          <w:rFonts w:ascii="Times New Roman" w:hAnsi="Times New Roman" w:cs="Times New Roman"/>
          <w:sz w:val="24"/>
        </w:rPr>
        <w:t>；</w:t>
      </w:r>
    </w:p>
    <w:p>
      <w:pPr>
        <w:spacing w:line="360" w:lineRule="auto"/>
        <w:ind w:firstLine="720" w:firstLineChars="300"/>
        <w:jc w:val="left"/>
        <w:rPr>
          <w:rFonts w:ascii="Times New Roman" w:hAnsi="Times New Roman" w:cs="Times New Roman"/>
          <w:sz w:val="24"/>
        </w:rPr>
      </w:pPr>
      <w:r>
        <w:rPr>
          <w:rFonts w:ascii="Times New Roman" w:hAnsi="Times New Roman" w:cs="Times New Roman"/>
          <w:sz w:val="24"/>
        </w:rPr>
        <w:t>水位：多年平均水位</w:t>
      </w:r>
      <w:r>
        <w:rPr>
          <w:rFonts w:ascii="Times New Roman" w:hAnsi="Times New Roman" w:eastAsia="TimesNewRomanPSMT" w:cs="Times New Roman"/>
          <w:sz w:val="24"/>
        </w:rPr>
        <w:t>23.19m</w:t>
      </w:r>
      <w:r>
        <w:rPr>
          <w:rFonts w:ascii="Times New Roman" w:hAnsi="Times New Roman" w:cs="Times New Roman"/>
          <w:sz w:val="24"/>
        </w:rPr>
        <w:t>（吴淞高程）；</w:t>
      </w:r>
    </w:p>
    <w:p>
      <w:pPr>
        <w:pStyle w:val="9"/>
        <w:ind w:firstLine="720" w:firstLineChars="300"/>
        <w:rPr>
          <w:rFonts w:ascii="Times New Roman" w:hAnsi="Times New Roman" w:cs="Times New Roman"/>
        </w:rPr>
      </w:pPr>
      <w:r>
        <w:rPr>
          <w:rFonts w:ascii="Times New Roman" w:hAnsi="Times New Roman" w:cs="Times New Roman"/>
        </w:rPr>
        <w:t>历年最高水位</w:t>
      </w:r>
      <w:r>
        <w:rPr>
          <w:rFonts w:ascii="Times New Roman" w:hAnsi="Times New Roman" w:eastAsia="TimesNewRomanPSMT" w:cs="Times New Roman"/>
        </w:rPr>
        <w:t>33.14m</w:t>
      </w:r>
      <w:r>
        <w:rPr>
          <w:rFonts w:ascii="Times New Roman" w:hAnsi="Times New Roman" w:cs="Times New Roman"/>
        </w:rPr>
        <w:t>；</w:t>
      </w:r>
    </w:p>
    <w:p>
      <w:pPr>
        <w:pStyle w:val="9"/>
        <w:ind w:firstLine="720" w:firstLineChars="300"/>
        <w:rPr>
          <w:rFonts w:ascii="Times New Roman" w:hAnsi="Times New Roman" w:cs="Times New Roman"/>
        </w:rPr>
      </w:pPr>
      <w:r>
        <w:rPr>
          <w:rFonts w:ascii="Times New Roman" w:hAnsi="Times New Roman" w:cs="Times New Roman"/>
        </w:rPr>
        <w:t>历年最低水位15.99m。</w:t>
      </w:r>
    </w:p>
    <w:p>
      <w:pPr>
        <w:pStyle w:val="7"/>
        <w:numPr>
          <w:ilvl w:val="2"/>
          <w:numId w:val="0"/>
        </w:numPr>
        <w:spacing w:before="120" w:after="120"/>
        <w:ind w:left="142"/>
      </w:pPr>
      <w:bookmarkStart w:id="212" w:name="_Toc27032"/>
      <w:bookmarkStart w:id="213" w:name="_Toc31559"/>
      <w:bookmarkStart w:id="214" w:name="_Toc28698"/>
      <w:r>
        <w:t>3.1.6. 地下水</w:t>
      </w:r>
      <w:bookmarkEnd w:id="212"/>
      <w:bookmarkEnd w:id="213"/>
      <w:r>
        <w:t>及水文地质</w:t>
      </w:r>
      <w:bookmarkEnd w:id="214"/>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根据《中国石化股份有限公司长岭炼化厂厂区及其周边水文地质专题勘查评价报告》（湖南省勘测设计院，2010 年12 月）可知，区域内为一向斜谷地，地貌轮廓明显，地表分水岭清楚，水文地质条件较复杂，岩溶裂隙发育，且不均匀。根据调查区含水层的特点和地下水的类型，划分为松散岩类孔隙水、基岩裂隙水和碳酸盐岩类裂隙溶洞水三种类型。各类型地下水的富水性及含水岩组的渗透性见下表。</w:t>
      </w:r>
    </w:p>
    <w:p>
      <w:pPr>
        <w:pStyle w:val="19"/>
        <w:spacing w:line="360" w:lineRule="auto"/>
        <w:rPr>
          <w:bCs/>
        </w:rPr>
      </w:pPr>
      <w:r>
        <w:rPr>
          <w:bCs/>
        </w:rPr>
        <w:t xml:space="preserve">表 </w:t>
      </w:r>
      <w:r>
        <w:rPr>
          <w:bCs/>
        </w:rPr>
        <w:fldChar w:fldCharType="begin"/>
      </w:r>
      <w:r>
        <w:rPr>
          <w:bCs/>
        </w:rPr>
        <w:instrText xml:space="preserve"> STYLEREF 1 \s </w:instrText>
      </w:r>
      <w:r>
        <w:rPr>
          <w:bCs/>
        </w:rPr>
        <w:fldChar w:fldCharType="separate"/>
      </w:r>
      <w:r>
        <w:rPr>
          <w:bCs/>
        </w:rPr>
        <w:t>3</w:t>
      </w:r>
      <w:r>
        <w:rPr>
          <w:bCs/>
        </w:rPr>
        <w:fldChar w:fldCharType="end"/>
      </w:r>
      <w:r>
        <w:rPr>
          <w:bCs/>
        </w:rPr>
        <w:t>.1.6-</w:t>
      </w:r>
      <w:r>
        <w:rPr>
          <w:bCs/>
        </w:rPr>
        <w:fldChar w:fldCharType="begin"/>
      </w:r>
      <w:r>
        <w:rPr>
          <w:bCs/>
        </w:rPr>
        <w:instrText xml:space="preserve"> SEQ 表 \* ARABIC \s 1 </w:instrText>
      </w:r>
      <w:r>
        <w:rPr>
          <w:bCs/>
        </w:rPr>
        <w:fldChar w:fldCharType="separate"/>
      </w:r>
      <w:r>
        <w:rPr>
          <w:bCs/>
        </w:rPr>
        <w:t>1</w:t>
      </w:r>
      <w:r>
        <w:rPr>
          <w:bCs/>
        </w:rPr>
        <w:fldChar w:fldCharType="end"/>
      </w:r>
      <w:r>
        <w:rPr>
          <w:bCs/>
        </w:rPr>
        <w:tab/>
      </w:r>
      <w:r>
        <w:rPr>
          <w:bCs/>
        </w:rPr>
        <w:t>厂区地下水类型、富水性及含水岩组渗透性特征一览表</w:t>
      </w:r>
    </w:p>
    <w:tbl>
      <w:tblPr>
        <w:tblStyle w:val="45"/>
        <w:tblW w:w="909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62"/>
        <w:gridCol w:w="1032"/>
        <w:gridCol w:w="1222"/>
        <w:gridCol w:w="1572"/>
        <w:gridCol w:w="976"/>
        <w:gridCol w:w="1420"/>
        <w:gridCol w:w="20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7" w:hRule="atLeast"/>
          <w:tblHeader/>
          <w:jc w:val="center"/>
        </w:trPr>
        <w:tc>
          <w:tcPr>
            <w:tcW w:w="862" w:type="dxa"/>
            <w:vAlign w:val="center"/>
          </w:tcPr>
          <w:p>
            <w:pPr>
              <w:widowControl/>
              <w:spacing w:before="31" w:after="31"/>
              <w:jc w:val="center"/>
              <w:rPr>
                <w:rFonts w:ascii="Times New Roman" w:hAnsi="Times New Roman" w:cs="Times New Roman"/>
                <w:b/>
                <w:spacing w:val="-6"/>
                <w:kern w:val="0"/>
                <w:szCs w:val="21"/>
              </w:rPr>
            </w:pPr>
            <w:r>
              <w:rPr>
                <w:rFonts w:ascii="Times New Roman" w:hAnsi="Times New Roman" w:cs="Times New Roman"/>
                <w:b/>
                <w:spacing w:val="-6"/>
                <w:kern w:val="0"/>
                <w:szCs w:val="21"/>
              </w:rPr>
              <w:t>地下水</w:t>
            </w:r>
          </w:p>
          <w:p>
            <w:pPr>
              <w:widowControl/>
              <w:spacing w:before="31" w:after="31"/>
              <w:jc w:val="center"/>
              <w:rPr>
                <w:rFonts w:ascii="Times New Roman" w:hAnsi="Times New Roman" w:cs="Times New Roman"/>
                <w:b/>
                <w:spacing w:val="-6"/>
                <w:kern w:val="0"/>
                <w:szCs w:val="21"/>
              </w:rPr>
            </w:pPr>
            <w:r>
              <w:rPr>
                <w:rFonts w:ascii="Times New Roman" w:hAnsi="Times New Roman" w:cs="Times New Roman"/>
                <w:b/>
                <w:spacing w:val="-6"/>
                <w:kern w:val="0"/>
                <w:szCs w:val="21"/>
              </w:rPr>
              <w:t>类型</w:t>
            </w:r>
          </w:p>
        </w:tc>
        <w:tc>
          <w:tcPr>
            <w:tcW w:w="1032" w:type="dxa"/>
            <w:vAlign w:val="center"/>
          </w:tcPr>
          <w:p>
            <w:pPr>
              <w:widowControl/>
              <w:spacing w:before="31" w:after="31"/>
              <w:jc w:val="center"/>
              <w:rPr>
                <w:rFonts w:ascii="Times New Roman" w:hAnsi="Times New Roman" w:cs="Times New Roman"/>
                <w:b/>
                <w:spacing w:val="-6"/>
                <w:kern w:val="0"/>
                <w:szCs w:val="21"/>
              </w:rPr>
            </w:pPr>
            <w:r>
              <w:rPr>
                <w:rFonts w:ascii="Times New Roman" w:hAnsi="Times New Roman" w:cs="Times New Roman"/>
                <w:b/>
                <w:spacing w:val="-6"/>
                <w:kern w:val="0"/>
                <w:szCs w:val="21"/>
              </w:rPr>
              <w:t>富水性</w:t>
            </w:r>
          </w:p>
          <w:p>
            <w:pPr>
              <w:widowControl/>
              <w:spacing w:before="31" w:after="31"/>
              <w:jc w:val="center"/>
              <w:rPr>
                <w:rFonts w:ascii="Times New Roman" w:hAnsi="Times New Roman" w:cs="Times New Roman"/>
                <w:b/>
                <w:spacing w:val="-6"/>
                <w:kern w:val="0"/>
                <w:szCs w:val="21"/>
              </w:rPr>
            </w:pPr>
            <w:r>
              <w:rPr>
                <w:rFonts w:ascii="Times New Roman" w:hAnsi="Times New Roman" w:cs="Times New Roman"/>
                <w:b/>
                <w:spacing w:val="-6"/>
                <w:kern w:val="0"/>
                <w:szCs w:val="21"/>
              </w:rPr>
              <w:t>等级</w:t>
            </w:r>
          </w:p>
        </w:tc>
        <w:tc>
          <w:tcPr>
            <w:tcW w:w="1222" w:type="dxa"/>
            <w:vAlign w:val="center"/>
          </w:tcPr>
          <w:p>
            <w:pPr>
              <w:widowControl/>
              <w:spacing w:before="31" w:after="31"/>
              <w:jc w:val="center"/>
              <w:rPr>
                <w:rFonts w:ascii="Times New Roman" w:hAnsi="Times New Roman" w:cs="Times New Roman"/>
                <w:b/>
                <w:spacing w:val="-6"/>
                <w:kern w:val="0"/>
                <w:szCs w:val="21"/>
              </w:rPr>
            </w:pPr>
            <w:r>
              <w:rPr>
                <w:rFonts w:ascii="Times New Roman" w:hAnsi="Times New Roman" w:cs="Times New Roman"/>
                <w:b/>
                <w:spacing w:val="-6"/>
                <w:kern w:val="0"/>
                <w:szCs w:val="21"/>
              </w:rPr>
              <w:t>单孔涌</w:t>
            </w:r>
          </w:p>
          <w:p>
            <w:pPr>
              <w:widowControl/>
              <w:spacing w:before="31" w:after="31"/>
              <w:jc w:val="center"/>
              <w:rPr>
                <w:rFonts w:ascii="Times New Roman" w:hAnsi="Times New Roman" w:cs="Times New Roman"/>
                <w:b/>
                <w:spacing w:val="-6"/>
                <w:kern w:val="0"/>
                <w:szCs w:val="21"/>
              </w:rPr>
            </w:pPr>
            <w:r>
              <w:rPr>
                <w:rFonts w:ascii="Times New Roman" w:hAnsi="Times New Roman" w:cs="Times New Roman"/>
                <w:b/>
                <w:spacing w:val="-6"/>
                <w:kern w:val="0"/>
                <w:szCs w:val="21"/>
              </w:rPr>
              <w:t>水量等级</w:t>
            </w:r>
          </w:p>
        </w:tc>
        <w:tc>
          <w:tcPr>
            <w:tcW w:w="1572" w:type="dxa"/>
            <w:vAlign w:val="center"/>
          </w:tcPr>
          <w:p>
            <w:pPr>
              <w:widowControl/>
              <w:spacing w:before="31" w:after="31"/>
              <w:jc w:val="center"/>
              <w:rPr>
                <w:rFonts w:ascii="Times New Roman" w:hAnsi="Times New Roman" w:cs="Times New Roman"/>
                <w:b/>
                <w:spacing w:val="-6"/>
                <w:kern w:val="0"/>
                <w:szCs w:val="21"/>
              </w:rPr>
            </w:pPr>
            <w:r>
              <w:rPr>
                <w:rFonts w:ascii="Times New Roman" w:hAnsi="Times New Roman" w:cs="Times New Roman"/>
                <w:b/>
                <w:spacing w:val="-6"/>
                <w:kern w:val="0"/>
                <w:szCs w:val="21"/>
              </w:rPr>
              <w:t>含水岩组</w:t>
            </w:r>
          </w:p>
        </w:tc>
        <w:tc>
          <w:tcPr>
            <w:tcW w:w="976" w:type="dxa"/>
            <w:vAlign w:val="center"/>
          </w:tcPr>
          <w:p>
            <w:pPr>
              <w:widowControl/>
              <w:spacing w:before="31" w:after="31"/>
              <w:jc w:val="center"/>
              <w:rPr>
                <w:rFonts w:ascii="Times New Roman" w:hAnsi="Times New Roman" w:cs="Times New Roman"/>
                <w:b/>
                <w:spacing w:val="-6"/>
                <w:kern w:val="0"/>
                <w:szCs w:val="21"/>
              </w:rPr>
            </w:pPr>
            <w:r>
              <w:rPr>
                <w:rFonts w:ascii="Times New Roman" w:hAnsi="Times New Roman" w:cs="Times New Roman"/>
                <w:b/>
                <w:spacing w:val="-6"/>
                <w:kern w:val="0"/>
                <w:szCs w:val="21"/>
              </w:rPr>
              <w:t>含水层厚</w:t>
            </w:r>
          </w:p>
        </w:tc>
        <w:tc>
          <w:tcPr>
            <w:tcW w:w="1420" w:type="dxa"/>
            <w:vAlign w:val="center"/>
          </w:tcPr>
          <w:p>
            <w:pPr>
              <w:widowControl/>
              <w:spacing w:before="31" w:after="31"/>
              <w:jc w:val="center"/>
              <w:rPr>
                <w:rFonts w:ascii="Times New Roman" w:hAnsi="Times New Roman" w:cs="Times New Roman"/>
                <w:b/>
                <w:spacing w:val="-6"/>
                <w:kern w:val="0"/>
                <w:szCs w:val="21"/>
              </w:rPr>
            </w:pPr>
            <w:r>
              <w:rPr>
                <w:rFonts w:ascii="Times New Roman" w:hAnsi="Times New Roman" w:cs="Times New Roman"/>
                <w:b/>
                <w:spacing w:val="-6"/>
                <w:kern w:val="0"/>
                <w:szCs w:val="21"/>
              </w:rPr>
              <w:t>分布位置</w:t>
            </w:r>
          </w:p>
        </w:tc>
        <w:tc>
          <w:tcPr>
            <w:tcW w:w="2006" w:type="dxa"/>
            <w:vAlign w:val="center"/>
          </w:tcPr>
          <w:p>
            <w:pPr>
              <w:widowControl/>
              <w:spacing w:before="31" w:after="31"/>
              <w:jc w:val="center"/>
              <w:rPr>
                <w:rFonts w:ascii="Times New Roman" w:hAnsi="Times New Roman" w:cs="Times New Roman"/>
                <w:b/>
                <w:spacing w:val="-6"/>
                <w:kern w:val="0"/>
                <w:szCs w:val="21"/>
              </w:rPr>
            </w:pPr>
            <w:r>
              <w:rPr>
                <w:rFonts w:ascii="Times New Roman" w:hAnsi="Times New Roman" w:cs="Times New Roman"/>
                <w:b/>
                <w:spacing w:val="-6"/>
                <w:kern w:val="0"/>
                <w:szCs w:val="21"/>
              </w:rPr>
              <w:t>含水岩组渗透性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7" w:hRule="atLeast"/>
          <w:tblHeader/>
          <w:jc w:val="center"/>
        </w:trPr>
        <w:tc>
          <w:tcPr>
            <w:tcW w:w="862"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松散岩类孔隙水</w:t>
            </w:r>
          </w:p>
        </w:tc>
        <w:tc>
          <w:tcPr>
            <w:tcW w:w="1032"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水量贫乏</w:t>
            </w:r>
          </w:p>
        </w:tc>
        <w:tc>
          <w:tcPr>
            <w:tcW w:w="1222"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&lt;10(m</w:t>
            </w:r>
            <w:r>
              <w:rPr>
                <w:rFonts w:ascii="Times New Roman" w:hAnsi="Times New Roman" w:cs="Times New Roman"/>
                <w:spacing w:val="-6"/>
                <w:kern w:val="0"/>
                <w:szCs w:val="21"/>
                <w:vertAlign w:val="superscript"/>
              </w:rPr>
              <w:t>3</w:t>
            </w:r>
            <w:r>
              <w:rPr>
                <w:rFonts w:ascii="Times New Roman" w:hAnsi="Times New Roman" w:cs="Times New Roman"/>
                <w:spacing w:val="-6"/>
                <w:kern w:val="0"/>
                <w:szCs w:val="21"/>
              </w:rPr>
              <w:t>/d)</w:t>
            </w:r>
          </w:p>
        </w:tc>
        <w:tc>
          <w:tcPr>
            <w:tcW w:w="1572"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全更新统（包括坡、残积层）粉砂砾石等</w:t>
            </w:r>
          </w:p>
        </w:tc>
        <w:tc>
          <w:tcPr>
            <w:tcW w:w="976"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厚3-5m，</w:t>
            </w:r>
          </w:p>
        </w:tc>
        <w:tc>
          <w:tcPr>
            <w:tcW w:w="1420"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场地的东侧</w:t>
            </w:r>
          </w:p>
        </w:tc>
        <w:tc>
          <w:tcPr>
            <w:tcW w:w="2006"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渗透系数一般在2~9m/d，属强透水层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7" w:hRule="atLeast"/>
          <w:tblHeader/>
          <w:jc w:val="center"/>
        </w:trPr>
        <w:tc>
          <w:tcPr>
            <w:tcW w:w="862" w:type="dxa"/>
            <w:vMerge w:val="restart"/>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基岩裂隙水</w:t>
            </w:r>
          </w:p>
        </w:tc>
        <w:tc>
          <w:tcPr>
            <w:tcW w:w="1032"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水量贫乏裂隙潜水</w:t>
            </w:r>
          </w:p>
        </w:tc>
        <w:tc>
          <w:tcPr>
            <w:tcW w:w="1222"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&lt;10(m</w:t>
            </w:r>
            <w:r>
              <w:rPr>
                <w:rFonts w:ascii="Times New Roman" w:hAnsi="Times New Roman" w:cs="Times New Roman"/>
                <w:spacing w:val="-6"/>
                <w:kern w:val="0"/>
                <w:szCs w:val="21"/>
                <w:vertAlign w:val="superscript"/>
              </w:rPr>
              <w:t>3</w:t>
            </w:r>
            <w:r>
              <w:rPr>
                <w:rFonts w:ascii="Times New Roman" w:hAnsi="Times New Roman" w:cs="Times New Roman"/>
                <w:spacing w:val="-6"/>
                <w:kern w:val="0"/>
                <w:szCs w:val="21"/>
              </w:rPr>
              <w:t>/d)</w:t>
            </w:r>
          </w:p>
        </w:tc>
        <w:tc>
          <w:tcPr>
            <w:tcW w:w="1572"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冷家溪群板岩、震旦系下统莲沱组页岩、寒武系下统羊楼阁洞组灰质页岩</w:t>
            </w:r>
          </w:p>
        </w:tc>
        <w:tc>
          <w:tcPr>
            <w:tcW w:w="976"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厚10-30m</w:t>
            </w:r>
          </w:p>
        </w:tc>
        <w:tc>
          <w:tcPr>
            <w:tcW w:w="1420"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厂区及东部大部分地区，呈带状分布</w:t>
            </w:r>
          </w:p>
        </w:tc>
        <w:tc>
          <w:tcPr>
            <w:tcW w:w="2006"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渗透系数2~5m/d，属强透水层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7" w:hRule="atLeast"/>
          <w:tblHeader/>
          <w:jc w:val="center"/>
        </w:trPr>
        <w:tc>
          <w:tcPr>
            <w:tcW w:w="862" w:type="dxa"/>
            <w:vMerge w:val="continue"/>
            <w:vAlign w:val="center"/>
          </w:tcPr>
          <w:p>
            <w:pPr>
              <w:rPr>
                <w:rFonts w:ascii="Times New Roman" w:hAnsi="Times New Roman" w:cs="Times New Roman"/>
              </w:rPr>
            </w:pPr>
          </w:p>
        </w:tc>
        <w:tc>
          <w:tcPr>
            <w:tcW w:w="1032"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水量中等构造裂隙承压水</w:t>
            </w:r>
          </w:p>
        </w:tc>
        <w:tc>
          <w:tcPr>
            <w:tcW w:w="1222"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&lt;100(m</w:t>
            </w:r>
            <w:r>
              <w:rPr>
                <w:rFonts w:ascii="Times New Roman" w:hAnsi="Times New Roman" w:cs="Times New Roman"/>
                <w:spacing w:val="-6"/>
                <w:kern w:val="0"/>
                <w:szCs w:val="21"/>
                <w:vertAlign w:val="superscript"/>
              </w:rPr>
              <w:t>3</w:t>
            </w:r>
            <w:r>
              <w:rPr>
                <w:rFonts w:ascii="Times New Roman" w:hAnsi="Times New Roman" w:cs="Times New Roman"/>
                <w:spacing w:val="-6"/>
                <w:kern w:val="0"/>
                <w:szCs w:val="21"/>
              </w:rPr>
              <w:t>/d)</w:t>
            </w:r>
          </w:p>
        </w:tc>
        <w:tc>
          <w:tcPr>
            <w:tcW w:w="1572"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震旦系灯影组硅质岩</w:t>
            </w:r>
          </w:p>
        </w:tc>
        <w:tc>
          <w:tcPr>
            <w:tcW w:w="976"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厚约47-70m</w:t>
            </w:r>
          </w:p>
        </w:tc>
        <w:tc>
          <w:tcPr>
            <w:tcW w:w="1420"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拟建厂址的西部大都有分布</w:t>
            </w:r>
          </w:p>
        </w:tc>
        <w:tc>
          <w:tcPr>
            <w:tcW w:w="2006"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岩石坚硬破碎、节理裂隙发育、透水性好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7" w:hRule="atLeast"/>
          <w:tblHeader/>
          <w:jc w:val="center"/>
        </w:trPr>
        <w:tc>
          <w:tcPr>
            <w:tcW w:w="862"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碳酸盐岩裂隙岩溶水</w:t>
            </w:r>
          </w:p>
        </w:tc>
        <w:tc>
          <w:tcPr>
            <w:tcW w:w="1032"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丰富</w:t>
            </w:r>
          </w:p>
        </w:tc>
        <w:tc>
          <w:tcPr>
            <w:tcW w:w="1222"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＞100(m</w:t>
            </w:r>
            <w:r>
              <w:rPr>
                <w:rFonts w:ascii="Times New Roman" w:hAnsi="Times New Roman" w:cs="Times New Roman"/>
                <w:spacing w:val="-6"/>
                <w:kern w:val="0"/>
                <w:szCs w:val="21"/>
                <w:vertAlign w:val="superscript"/>
              </w:rPr>
              <w:t>3</w:t>
            </w:r>
            <w:r>
              <w:rPr>
                <w:rFonts w:ascii="Times New Roman" w:hAnsi="Times New Roman" w:cs="Times New Roman"/>
                <w:spacing w:val="-6"/>
                <w:kern w:val="0"/>
                <w:szCs w:val="21"/>
              </w:rPr>
              <w:t>/d)</w:t>
            </w:r>
          </w:p>
        </w:tc>
        <w:tc>
          <w:tcPr>
            <w:tcW w:w="1572"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奥陶系瘤状灰岩</w:t>
            </w:r>
          </w:p>
        </w:tc>
        <w:tc>
          <w:tcPr>
            <w:tcW w:w="976"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厚度约200m</w:t>
            </w:r>
          </w:p>
        </w:tc>
        <w:tc>
          <w:tcPr>
            <w:tcW w:w="1420"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拟建场地的西南部局部出露</w:t>
            </w:r>
          </w:p>
        </w:tc>
        <w:tc>
          <w:tcPr>
            <w:tcW w:w="2006" w:type="dxa"/>
            <w:vAlign w:val="center"/>
          </w:tcPr>
          <w:p>
            <w:pPr>
              <w:widowControl/>
              <w:spacing w:before="31" w:after="31"/>
              <w:jc w:val="center"/>
              <w:rPr>
                <w:rFonts w:ascii="Times New Roman" w:hAnsi="Times New Roman" w:cs="Times New Roman"/>
                <w:spacing w:val="-6"/>
                <w:kern w:val="0"/>
                <w:szCs w:val="21"/>
              </w:rPr>
            </w:pPr>
            <w:r>
              <w:rPr>
                <w:rFonts w:ascii="Times New Roman" w:hAnsi="Times New Roman" w:cs="Times New Roman"/>
                <w:spacing w:val="-6"/>
                <w:kern w:val="0"/>
                <w:szCs w:val="21"/>
              </w:rPr>
              <w:t>透水性取决于岩溶的发育及其充填程度</w:t>
            </w:r>
          </w:p>
        </w:tc>
      </w:tr>
    </w:tbl>
    <w:p>
      <w:pPr>
        <w:spacing w:line="360" w:lineRule="auto"/>
        <w:ind w:firstLine="480" w:firstLineChars="200"/>
        <w:jc w:val="left"/>
        <w:rPr>
          <w:rFonts w:ascii="Times New Roman" w:hAnsi="Times New Roman" w:cs="Times New Roman"/>
          <w:sz w:val="24"/>
        </w:rPr>
      </w:pPr>
      <w:bookmarkStart w:id="215" w:name="_Toc20888"/>
      <w:bookmarkStart w:id="216" w:name="_Toc18769"/>
      <w:r>
        <w:rPr>
          <w:rFonts w:ascii="Times New Roman" w:hAnsi="Times New Roman" w:cs="Times New Roman"/>
          <w:sz w:val="24"/>
        </w:rPr>
        <w:t>区域地下水总体流向为：以公司厂区西南侧一带为分水岭，地下水主要靠大气降水补给、径流方式由两侧向谷地运移，再由东向西运移，在谷底低洼处以上升泉的形式排泄于地表或继续向东运移，最终排入长江。其动态变化与大气降水密切相关。</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场地内地下水总体贫乏，岩层透水性弱，地下水主要接受大气降水补给，径流方式有两侧向谷地运移，再由东向西运移，在谷底低洼处以上升泉的形式排泄于地表或直接排入长江。</w:t>
      </w:r>
      <w:bookmarkEnd w:id="215"/>
      <w:bookmarkEnd w:id="216"/>
    </w:p>
    <w:p>
      <w:pPr>
        <w:pStyle w:val="5"/>
        <w:numPr>
          <w:ilvl w:val="1"/>
          <w:numId w:val="0"/>
        </w:numPr>
        <w:tabs>
          <w:tab w:val="clear" w:pos="0"/>
        </w:tabs>
        <w:spacing w:before="120" w:after="120"/>
      </w:pPr>
      <w:bookmarkStart w:id="217" w:name="_Toc30267"/>
      <w:r>
        <w:t>3.2. 社会环境概况</w:t>
      </w:r>
      <w:bookmarkEnd w:id="217"/>
    </w:p>
    <w:p>
      <w:pPr>
        <w:pStyle w:val="9"/>
        <w:ind w:firstLine="480"/>
        <w:rPr>
          <w:rFonts w:ascii="Times New Roman" w:hAnsi="Times New Roman" w:cs="Times New Roman"/>
        </w:rPr>
      </w:pPr>
      <w:r>
        <w:rPr>
          <w:rFonts w:ascii="Times New Roman" w:hAnsi="Times New Roman" w:cs="Times New Roman"/>
        </w:rPr>
        <w:t>云溪区地处岳阳市城区东北部、长江中游南岸，西濒东洞庭湖，东与临湘市接壤，西北与湖北省监利县、洪湖市隔江相望，南部与岳阳楼区和岳阳县毗邻。总面积388.4平方公里，其中城镇面积52平方公里。1984年4月6日，经国务院批准，设立岳阳市北区，隶属岳阳市，1996年6月更名为岳阳市云溪区。2015年11月30日湖南省民政厅办公室印发《湖南省民政厅关于同意岳阳市云溪区乡镇区划调整方案的批复》（湘民行发〔2015〕107号），同意云溪乡、永济乡、云溪镇成建制合并设立云溪镇；文桥镇、路口镇成建制合并设立路口镇；道仁矶镇、陆城镇成建制合并设立陆城镇，本轮乡镇区划调整后，岳阳市云溪区共减少4个乡镇建制，现辖云溪、路口、陆城3个镇，长岭1个街道，总面积403平方千米，总人口16.88万人。评价区域内无需要特殊保护的风景名胜和人文古迹等。</w:t>
      </w:r>
      <w:bookmarkStart w:id="218" w:name="_bookmark21"/>
      <w:bookmarkEnd w:id="218"/>
      <w:bookmarkStart w:id="219" w:name="3.3环境空气质量现状监测与评价"/>
      <w:bookmarkEnd w:id="219"/>
    </w:p>
    <w:p>
      <w:pPr>
        <w:pStyle w:val="5"/>
        <w:numPr>
          <w:ilvl w:val="1"/>
          <w:numId w:val="0"/>
        </w:numPr>
        <w:tabs>
          <w:tab w:val="clear" w:pos="0"/>
        </w:tabs>
        <w:spacing w:before="120" w:after="120"/>
      </w:pPr>
      <w:bookmarkStart w:id="220" w:name="_Toc5500"/>
      <w:r>
        <w:t>3.3. 环境空气质量现状</w:t>
      </w:r>
      <w:r>
        <w:rPr>
          <w:sz w:val="32"/>
        </w:rPr>
        <w:t>监测与</w:t>
      </w:r>
      <w:r>
        <w:t>评价</w:t>
      </w:r>
      <w:bookmarkEnd w:id="220"/>
    </w:p>
    <w:p>
      <w:pPr>
        <w:pStyle w:val="9"/>
        <w:ind w:firstLine="480"/>
        <w:rPr>
          <w:rFonts w:ascii="Times New Roman" w:hAnsi="Times New Roman" w:cs="Times New Roman"/>
        </w:rPr>
      </w:pPr>
      <w:r>
        <w:rPr>
          <w:rFonts w:ascii="Times New Roman" w:hAnsi="Times New Roman" w:cs="Times New Roman"/>
        </w:rPr>
        <w:t>根据《环境影响评价技术导则 大气环境》（HJ2.2—2018）相关规定，本项目环境空气质量现状调查主要调查项目评价区内基本污染物和特征污染物的环境质量情况，采用评价范围内环境监测网的监测数据。评价范围内没有环境空气质量监测网数据或公布的监测数据时可选择与评价范围邻近的地形和气候相近的环境监测网公布的数据；对于其它污染物可收集评价范围内3年内与项目排放的污染物有关历史监测数据。</w:t>
      </w:r>
    </w:p>
    <w:p>
      <w:pPr>
        <w:pStyle w:val="7"/>
        <w:numPr>
          <w:ilvl w:val="2"/>
          <w:numId w:val="0"/>
        </w:numPr>
        <w:spacing w:before="120" w:after="120" w:line="240" w:lineRule="auto"/>
      </w:pPr>
      <w:bookmarkStart w:id="221" w:name="3.4地表水环境质量现状监测与评价"/>
      <w:bookmarkEnd w:id="221"/>
      <w:bookmarkStart w:id="222" w:name="_bookmark22"/>
      <w:bookmarkEnd w:id="222"/>
      <w:bookmarkStart w:id="223" w:name="_Toc23038"/>
      <w:r>
        <w:t>3.3.1 常规监测数据</w:t>
      </w:r>
      <w:bookmarkEnd w:id="223"/>
    </w:p>
    <w:p>
      <w:pPr>
        <w:pStyle w:val="9"/>
        <w:ind w:firstLine="464"/>
        <w:rPr>
          <w:rFonts w:ascii="Times New Roman" w:hAnsi="Times New Roman" w:cs="Times New Roman"/>
        </w:rPr>
      </w:pPr>
      <w:r>
        <w:rPr>
          <w:rFonts w:ascii="Times New Roman" w:hAnsi="Times New Roman" w:cs="Times New Roman"/>
          <w:spacing w:val="-4"/>
        </w:rPr>
        <w:t xml:space="preserve">本项目评价收集了云溪区 </w:t>
      </w:r>
      <w:r>
        <w:rPr>
          <w:rFonts w:ascii="Times New Roman" w:hAnsi="Times New Roman" w:eastAsia="Times New Roman" w:cs="Times New Roman"/>
        </w:rPr>
        <w:t xml:space="preserve">2017 </w:t>
      </w:r>
      <w:r>
        <w:rPr>
          <w:rFonts w:ascii="Times New Roman" w:hAnsi="Times New Roman" w:cs="Times New Roman"/>
          <w:spacing w:val="-19"/>
        </w:rPr>
        <w:t xml:space="preserve">年和 </w:t>
      </w:r>
      <w:r>
        <w:rPr>
          <w:rFonts w:ascii="Times New Roman" w:hAnsi="Times New Roman" w:eastAsia="Times New Roman" w:cs="Times New Roman"/>
        </w:rPr>
        <w:t xml:space="preserve">2018 </w:t>
      </w:r>
      <w:r>
        <w:rPr>
          <w:rFonts w:ascii="Times New Roman" w:hAnsi="Times New Roman" w:cs="Times New Roman"/>
        </w:rPr>
        <w:t>年区域空气质量数据。详见表3.3.1-1和3.3.1-2</w:t>
      </w:r>
    </w:p>
    <w:p>
      <w:pPr>
        <w:pStyle w:val="23"/>
        <w:tabs>
          <w:tab w:val="left" w:pos="3185"/>
        </w:tabs>
        <w:kinsoku w:val="0"/>
        <w:overflowPunct w:val="0"/>
        <w:spacing w:before="187"/>
        <w:ind w:left="2141"/>
        <w:jc w:val="left"/>
        <w:rPr>
          <w:b/>
          <w:sz w:val="24"/>
        </w:rPr>
      </w:pPr>
      <w:r>
        <w:rPr>
          <w:b/>
          <w:sz w:val="24"/>
        </w:rPr>
        <w:t>表3.3.1-1  2017 年云溪区区域空气质量现状评价表</w:t>
      </w:r>
    </w:p>
    <w:tbl>
      <w:tblPr>
        <w:tblStyle w:val="45"/>
        <w:tblW w:w="9220" w:type="dxa"/>
        <w:jc w:val="center"/>
        <w:tblLayout w:type="fixed"/>
        <w:tblCellMar>
          <w:top w:w="0" w:type="dxa"/>
          <w:left w:w="108" w:type="dxa"/>
          <w:bottom w:w="0" w:type="dxa"/>
          <w:right w:w="108" w:type="dxa"/>
        </w:tblCellMar>
      </w:tblPr>
      <w:tblGrid>
        <w:gridCol w:w="1517"/>
        <w:gridCol w:w="2109"/>
        <w:gridCol w:w="1060"/>
        <w:gridCol w:w="1283"/>
        <w:gridCol w:w="1271"/>
        <w:gridCol w:w="992"/>
        <w:gridCol w:w="988"/>
      </w:tblGrid>
      <w:tr>
        <w:tblPrEx>
          <w:tblCellMar>
            <w:top w:w="0" w:type="dxa"/>
            <w:left w:w="108" w:type="dxa"/>
            <w:bottom w:w="0" w:type="dxa"/>
            <w:right w:w="108" w:type="dxa"/>
          </w:tblCellMar>
        </w:tblPrEx>
        <w:trPr>
          <w:trHeight w:val="301" w:hRule="atLeast"/>
          <w:jc w:val="center"/>
        </w:trPr>
        <w:tc>
          <w:tcPr>
            <w:tcW w:w="1517"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73"/>
              <w:ind w:left="335"/>
              <w:jc w:val="left"/>
            </w:pPr>
            <w:r>
              <w:t>评价因子</w:t>
            </w:r>
          </w:p>
        </w:tc>
        <w:tc>
          <w:tcPr>
            <w:tcW w:w="2109"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73"/>
              <w:ind w:left="630"/>
              <w:jc w:val="left"/>
            </w:pPr>
            <w:r>
              <w:t>平均时段</w:t>
            </w:r>
          </w:p>
        </w:tc>
        <w:tc>
          <w:tcPr>
            <w:tcW w:w="1060"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73"/>
              <w:jc w:val="left"/>
            </w:pPr>
            <w:r>
              <w:t>百分位</w:t>
            </w:r>
          </w:p>
        </w:tc>
        <w:tc>
          <w:tcPr>
            <w:tcW w:w="1283"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6" w:line="265" w:lineRule="exact"/>
              <w:ind w:right="127"/>
              <w:jc w:val="both"/>
            </w:pPr>
            <w:r>
              <w:t>现状浓度/</w:t>
            </w:r>
          </w:p>
        </w:tc>
        <w:tc>
          <w:tcPr>
            <w:tcW w:w="1271"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6" w:line="265" w:lineRule="exact"/>
              <w:ind w:right="127"/>
              <w:jc w:val="both"/>
            </w:pPr>
            <w:r>
              <w:t>标准限值/</w:t>
            </w:r>
          </w:p>
        </w:tc>
        <w:tc>
          <w:tcPr>
            <w:tcW w:w="992"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53" w:line="265" w:lineRule="exact"/>
              <w:ind w:right="151"/>
              <w:jc w:val="both"/>
            </w:pPr>
            <w:r>
              <w:t>占标率/%</w:t>
            </w:r>
          </w:p>
        </w:tc>
        <w:tc>
          <w:tcPr>
            <w:tcW w:w="98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36" w:line="242" w:lineRule="auto"/>
              <w:ind w:right="166"/>
              <w:jc w:val="left"/>
            </w:pPr>
            <w:r>
              <w:t>达标情况</w:t>
            </w:r>
          </w:p>
        </w:tc>
      </w:tr>
      <w:tr>
        <w:tblPrEx>
          <w:tblCellMar>
            <w:top w:w="0" w:type="dxa"/>
            <w:left w:w="108" w:type="dxa"/>
            <w:bottom w:w="0" w:type="dxa"/>
            <w:right w:w="108" w:type="dxa"/>
          </w:tblCellMar>
        </w:tblPrEx>
        <w:trPr>
          <w:trHeight w:val="301" w:hRule="atLeast"/>
          <w:jc w:val="center"/>
        </w:trPr>
        <w:tc>
          <w:tcPr>
            <w:tcW w:w="1517" w:type="dxa"/>
            <w:vMerge w:val="continue"/>
            <w:tcBorders>
              <w:top w:val="nil"/>
              <w:left w:val="single" w:color="000000" w:sz="4" w:space="0"/>
              <w:bottom w:val="single" w:color="000000" w:sz="4" w:space="0"/>
              <w:right w:val="single" w:color="000000" w:sz="4" w:space="0"/>
              <w:tl2br w:val="nil"/>
              <w:tr2bl w:val="nil"/>
            </w:tcBorders>
          </w:tcPr>
          <w:p>
            <w:pPr>
              <w:pStyle w:val="8"/>
              <w:tabs>
                <w:tab w:val="left" w:pos="3185"/>
              </w:tabs>
              <w:kinsoku w:val="0"/>
              <w:overflowPunct w:val="0"/>
              <w:spacing w:before="56" w:after="5"/>
              <w:ind w:left="2141"/>
              <w:rPr>
                <w:sz w:val="2"/>
              </w:rPr>
            </w:pPr>
          </w:p>
        </w:tc>
        <w:tc>
          <w:tcPr>
            <w:tcW w:w="2109" w:type="dxa"/>
            <w:vMerge w:val="continue"/>
            <w:tcBorders>
              <w:top w:val="nil"/>
              <w:left w:val="single" w:color="000000" w:sz="4" w:space="0"/>
              <w:bottom w:val="single" w:color="000000" w:sz="4" w:space="0"/>
              <w:right w:val="single" w:color="000000" w:sz="4" w:space="0"/>
              <w:tl2br w:val="nil"/>
              <w:tr2bl w:val="nil"/>
            </w:tcBorders>
          </w:tcPr>
          <w:p>
            <w:pPr>
              <w:pStyle w:val="8"/>
              <w:tabs>
                <w:tab w:val="left" w:pos="3185"/>
              </w:tabs>
              <w:kinsoku w:val="0"/>
              <w:overflowPunct w:val="0"/>
              <w:spacing w:before="56" w:after="5"/>
              <w:ind w:left="2141"/>
              <w:rPr>
                <w:sz w:val="2"/>
              </w:rPr>
            </w:pPr>
          </w:p>
        </w:tc>
        <w:tc>
          <w:tcPr>
            <w:tcW w:w="1060" w:type="dxa"/>
            <w:vMerge w:val="continue"/>
            <w:tcBorders>
              <w:top w:val="nil"/>
              <w:left w:val="single" w:color="000000" w:sz="4" w:space="0"/>
              <w:bottom w:val="single" w:color="000000" w:sz="4" w:space="0"/>
              <w:right w:val="single" w:color="000000" w:sz="4" w:space="0"/>
              <w:tl2br w:val="nil"/>
              <w:tr2bl w:val="nil"/>
            </w:tcBorders>
          </w:tcPr>
          <w:p>
            <w:pPr>
              <w:pStyle w:val="8"/>
              <w:tabs>
                <w:tab w:val="left" w:pos="3185"/>
              </w:tabs>
              <w:kinsoku w:val="0"/>
              <w:overflowPunct w:val="0"/>
              <w:spacing w:before="56" w:after="5"/>
              <w:ind w:left="2141"/>
              <w:rPr>
                <w:sz w:val="2"/>
              </w:rPr>
            </w:pPr>
          </w:p>
        </w:tc>
        <w:tc>
          <w:tcPr>
            <w:tcW w:w="1283"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7" w:line="265" w:lineRule="exact"/>
              <w:ind w:right="127"/>
              <w:jc w:val="both"/>
            </w:pPr>
            <w:r>
              <w:t>（μg/m</w:t>
            </w:r>
            <w:r>
              <w:rPr>
                <w:vertAlign w:val="superscript"/>
              </w:rPr>
              <w:t>3</w:t>
            </w:r>
            <w:r>
              <w:t>）</w:t>
            </w:r>
          </w:p>
        </w:tc>
        <w:tc>
          <w:tcPr>
            <w:tcW w:w="1271"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7" w:line="265" w:lineRule="exact"/>
              <w:ind w:right="127"/>
              <w:jc w:val="both"/>
            </w:pPr>
            <w:r>
              <w:t>（μg/m</w:t>
            </w:r>
            <w:r>
              <w:rPr>
                <w:vertAlign w:val="superscript"/>
              </w:rPr>
              <w:t>3</w:t>
            </w:r>
            <w:r>
              <w:t>）</w:t>
            </w:r>
          </w:p>
        </w:tc>
        <w:tc>
          <w:tcPr>
            <w:tcW w:w="992" w:type="dxa"/>
            <w:vMerge w:val="continue"/>
            <w:tcBorders>
              <w:top w:val="nil"/>
              <w:left w:val="single" w:color="000000" w:sz="4" w:space="0"/>
              <w:bottom w:val="single" w:color="000000" w:sz="4" w:space="0"/>
              <w:right w:val="single" w:color="000000" w:sz="4" w:space="0"/>
              <w:tl2br w:val="nil"/>
              <w:tr2bl w:val="nil"/>
            </w:tcBorders>
          </w:tcPr>
          <w:p>
            <w:pPr>
              <w:pStyle w:val="8"/>
              <w:tabs>
                <w:tab w:val="left" w:pos="3185"/>
              </w:tabs>
              <w:kinsoku w:val="0"/>
              <w:overflowPunct w:val="0"/>
              <w:spacing w:before="56" w:after="5"/>
              <w:ind w:left="2141"/>
              <w:rPr>
                <w:sz w:val="2"/>
              </w:rPr>
            </w:pPr>
          </w:p>
        </w:tc>
        <w:tc>
          <w:tcPr>
            <w:tcW w:w="988" w:type="dxa"/>
            <w:vMerge w:val="continue"/>
            <w:tcBorders>
              <w:top w:val="nil"/>
              <w:left w:val="single" w:color="000000" w:sz="4" w:space="0"/>
              <w:bottom w:val="single" w:color="000000" w:sz="4" w:space="0"/>
              <w:right w:val="single" w:color="000000" w:sz="4" w:space="0"/>
              <w:tl2br w:val="nil"/>
              <w:tr2bl w:val="nil"/>
            </w:tcBorders>
          </w:tcPr>
          <w:p>
            <w:pPr>
              <w:pStyle w:val="8"/>
              <w:tabs>
                <w:tab w:val="left" w:pos="3185"/>
              </w:tabs>
              <w:kinsoku w:val="0"/>
              <w:overflowPunct w:val="0"/>
              <w:spacing w:before="56" w:after="5"/>
              <w:ind w:left="2141"/>
              <w:rPr>
                <w:sz w:val="2"/>
              </w:rPr>
            </w:pPr>
          </w:p>
        </w:tc>
      </w:tr>
      <w:tr>
        <w:tblPrEx>
          <w:tblCellMar>
            <w:top w:w="0" w:type="dxa"/>
            <w:left w:w="108" w:type="dxa"/>
            <w:bottom w:w="0" w:type="dxa"/>
            <w:right w:w="108" w:type="dxa"/>
          </w:tblCellMar>
        </w:tblPrEx>
        <w:trPr>
          <w:trHeight w:val="301" w:hRule="atLeast"/>
          <w:jc w:val="center"/>
        </w:trPr>
        <w:tc>
          <w:tcPr>
            <w:tcW w:w="1517"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90"/>
              <w:ind w:right="491"/>
              <w:rPr>
                <w:vertAlign w:val="subscript"/>
              </w:rPr>
            </w:pPr>
            <w:r>
              <w:rPr>
                <w:rFonts w:eastAsia="宋体"/>
              </w:rPr>
              <w:t xml:space="preserve">    </w:t>
            </w:r>
            <w:r>
              <w:t>SO</w:t>
            </w:r>
            <w:r>
              <w:rPr>
                <w:vertAlign w:val="subscript"/>
              </w:rPr>
              <w:t>2</w:t>
            </w:r>
          </w:p>
        </w:tc>
        <w:tc>
          <w:tcPr>
            <w:tcW w:w="210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6" w:line="265" w:lineRule="exact"/>
              <w:ind w:left="88" w:right="79"/>
            </w:pPr>
            <w:r>
              <w:t>年平均浓度</w:t>
            </w:r>
          </w:p>
        </w:tc>
        <w:tc>
          <w:tcPr>
            <w:tcW w:w="1060"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23"/>
              <w:ind w:left="7"/>
            </w:pPr>
            <w:r>
              <w:t>-</w:t>
            </w:r>
          </w:p>
        </w:tc>
        <w:tc>
          <w:tcPr>
            <w:tcW w:w="1283"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23"/>
              <w:ind w:left="131" w:right="127"/>
            </w:pPr>
            <w:r>
              <w:t>17</w:t>
            </w:r>
          </w:p>
        </w:tc>
        <w:tc>
          <w:tcPr>
            <w:tcW w:w="1271"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23"/>
              <w:ind w:left="131" w:right="127"/>
            </w:pPr>
            <w:r>
              <w:t>60</w:t>
            </w:r>
          </w:p>
        </w:tc>
        <w:tc>
          <w:tcPr>
            <w:tcW w:w="992"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23"/>
              <w:ind w:left="157" w:right="151"/>
            </w:pPr>
            <w:r>
              <w:t>0.28</w:t>
            </w:r>
          </w:p>
        </w:tc>
        <w:tc>
          <w:tcPr>
            <w:tcW w:w="98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9"/>
              <w:jc w:val="left"/>
              <w:rPr>
                <w:b/>
                <w:sz w:val="14"/>
              </w:rPr>
            </w:pPr>
          </w:p>
          <w:p>
            <w:pPr>
              <w:pStyle w:val="247"/>
              <w:kinsoku w:val="0"/>
              <w:overflowPunct w:val="0"/>
              <w:ind w:firstLine="210" w:firstLineChars="100"/>
              <w:jc w:val="left"/>
            </w:pPr>
            <w:r>
              <w:t>达标</w:t>
            </w:r>
          </w:p>
        </w:tc>
      </w:tr>
      <w:tr>
        <w:tblPrEx>
          <w:tblCellMar>
            <w:top w:w="0" w:type="dxa"/>
            <w:left w:w="108" w:type="dxa"/>
            <w:bottom w:w="0" w:type="dxa"/>
            <w:right w:w="108" w:type="dxa"/>
          </w:tblCellMar>
        </w:tblPrEx>
        <w:trPr>
          <w:trHeight w:val="330" w:hRule="atLeast"/>
          <w:jc w:val="center"/>
        </w:trPr>
        <w:tc>
          <w:tcPr>
            <w:tcW w:w="1517" w:type="dxa"/>
            <w:vMerge w:val="continue"/>
            <w:tcBorders>
              <w:top w:val="nil"/>
              <w:left w:val="single" w:color="000000" w:sz="4" w:space="0"/>
              <w:bottom w:val="single" w:color="000000" w:sz="4" w:space="0"/>
              <w:right w:val="single" w:color="000000" w:sz="4" w:space="0"/>
              <w:tl2br w:val="nil"/>
              <w:tr2bl w:val="nil"/>
            </w:tcBorders>
          </w:tcPr>
          <w:p>
            <w:pPr>
              <w:pStyle w:val="8"/>
              <w:tabs>
                <w:tab w:val="left" w:pos="3185"/>
              </w:tabs>
              <w:kinsoku w:val="0"/>
              <w:overflowPunct w:val="0"/>
              <w:spacing w:before="56" w:after="5"/>
              <w:ind w:left="2141"/>
              <w:jc w:val="center"/>
              <w:rPr>
                <w:sz w:val="2"/>
              </w:rPr>
            </w:pPr>
          </w:p>
        </w:tc>
        <w:tc>
          <w:tcPr>
            <w:tcW w:w="210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29"/>
              <w:ind w:left="84" w:right="79"/>
            </w:pPr>
            <w:r>
              <w:t>百分位上日平均</w:t>
            </w:r>
          </w:p>
        </w:tc>
        <w:tc>
          <w:tcPr>
            <w:tcW w:w="1060"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35"/>
              <w:ind w:right="424"/>
            </w:pPr>
            <w:r>
              <w:t>98</w:t>
            </w:r>
          </w:p>
        </w:tc>
        <w:tc>
          <w:tcPr>
            <w:tcW w:w="1283"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35"/>
              <w:ind w:left="131" w:right="127"/>
            </w:pPr>
            <w:r>
              <w:t>25</w:t>
            </w:r>
          </w:p>
        </w:tc>
        <w:tc>
          <w:tcPr>
            <w:tcW w:w="1271"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35"/>
              <w:ind w:left="128" w:right="127"/>
            </w:pPr>
            <w:r>
              <w:t>150</w:t>
            </w:r>
          </w:p>
        </w:tc>
        <w:tc>
          <w:tcPr>
            <w:tcW w:w="992"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35"/>
              <w:ind w:left="157" w:right="151"/>
            </w:pPr>
            <w:r>
              <w:t>0.17</w:t>
            </w:r>
          </w:p>
        </w:tc>
        <w:tc>
          <w:tcPr>
            <w:tcW w:w="988" w:type="dxa"/>
            <w:vMerge w:val="continue"/>
            <w:tcBorders>
              <w:top w:val="nil"/>
              <w:left w:val="single" w:color="000000" w:sz="4" w:space="0"/>
              <w:bottom w:val="single" w:color="000000" w:sz="4" w:space="0"/>
              <w:right w:val="single" w:color="000000" w:sz="4" w:space="0"/>
              <w:tl2br w:val="nil"/>
              <w:tr2bl w:val="nil"/>
            </w:tcBorders>
          </w:tcPr>
          <w:p>
            <w:pPr>
              <w:pStyle w:val="8"/>
              <w:tabs>
                <w:tab w:val="left" w:pos="3185"/>
              </w:tabs>
              <w:kinsoku w:val="0"/>
              <w:overflowPunct w:val="0"/>
              <w:spacing w:before="56" w:after="5"/>
              <w:ind w:left="2141"/>
              <w:rPr>
                <w:sz w:val="2"/>
              </w:rPr>
            </w:pPr>
          </w:p>
        </w:tc>
      </w:tr>
      <w:tr>
        <w:tblPrEx>
          <w:tblCellMar>
            <w:top w:w="0" w:type="dxa"/>
            <w:left w:w="108" w:type="dxa"/>
            <w:bottom w:w="0" w:type="dxa"/>
            <w:right w:w="108" w:type="dxa"/>
          </w:tblCellMar>
        </w:tblPrEx>
        <w:trPr>
          <w:trHeight w:val="298" w:hRule="atLeast"/>
          <w:jc w:val="center"/>
        </w:trPr>
        <w:tc>
          <w:tcPr>
            <w:tcW w:w="1517"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71"/>
              <w:ind w:right="487"/>
              <w:rPr>
                <w:vertAlign w:val="subscript"/>
              </w:rPr>
            </w:pPr>
            <w:r>
              <w:rPr>
                <w:rFonts w:eastAsia="宋体"/>
              </w:rPr>
              <w:t xml:space="preserve">    </w:t>
            </w:r>
            <w:r>
              <w:t>NO</w:t>
            </w:r>
            <w:r>
              <w:rPr>
                <w:vertAlign w:val="subscript"/>
              </w:rPr>
              <w:t>2</w:t>
            </w:r>
          </w:p>
        </w:tc>
        <w:tc>
          <w:tcPr>
            <w:tcW w:w="210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7" w:line="261" w:lineRule="exact"/>
              <w:ind w:left="88" w:right="79"/>
            </w:pPr>
            <w:r>
              <w:t>年平均浓度</w:t>
            </w:r>
          </w:p>
        </w:tc>
        <w:tc>
          <w:tcPr>
            <w:tcW w:w="1060"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23"/>
              <w:ind w:left="7"/>
            </w:pPr>
            <w:r>
              <w:t>-</w:t>
            </w:r>
          </w:p>
        </w:tc>
        <w:tc>
          <w:tcPr>
            <w:tcW w:w="1283"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23"/>
              <w:ind w:left="131" w:right="127"/>
            </w:pPr>
            <w:r>
              <w:t>34</w:t>
            </w:r>
          </w:p>
        </w:tc>
        <w:tc>
          <w:tcPr>
            <w:tcW w:w="1271"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23"/>
              <w:ind w:left="131" w:right="127"/>
            </w:pPr>
            <w:r>
              <w:t>40</w:t>
            </w:r>
          </w:p>
        </w:tc>
        <w:tc>
          <w:tcPr>
            <w:tcW w:w="992"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23"/>
              <w:ind w:left="157" w:right="151"/>
            </w:pPr>
            <w:r>
              <w:t>0.85</w:t>
            </w:r>
          </w:p>
        </w:tc>
        <w:tc>
          <w:tcPr>
            <w:tcW w:w="98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7"/>
            </w:pPr>
            <w:r>
              <w:t>达标</w:t>
            </w:r>
          </w:p>
        </w:tc>
      </w:tr>
      <w:tr>
        <w:tblPrEx>
          <w:tblCellMar>
            <w:top w:w="0" w:type="dxa"/>
            <w:left w:w="108" w:type="dxa"/>
            <w:bottom w:w="0" w:type="dxa"/>
            <w:right w:w="108" w:type="dxa"/>
          </w:tblCellMar>
        </w:tblPrEx>
        <w:trPr>
          <w:trHeight w:val="285" w:hRule="atLeast"/>
          <w:jc w:val="center"/>
        </w:trPr>
        <w:tc>
          <w:tcPr>
            <w:tcW w:w="1517" w:type="dxa"/>
            <w:vMerge w:val="continue"/>
            <w:tcBorders>
              <w:top w:val="nil"/>
              <w:left w:val="single" w:color="000000" w:sz="4" w:space="0"/>
              <w:bottom w:val="single" w:color="000000" w:sz="4" w:space="0"/>
              <w:right w:val="single" w:color="000000" w:sz="4" w:space="0"/>
              <w:tl2br w:val="nil"/>
              <w:tr2bl w:val="nil"/>
            </w:tcBorders>
          </w:tcPr>
          <w:p>
            <w:pPr>
              <w:pStyle w:val="8"/>
              <w:tabs>
                <w:tab w:val="left" w:pos="3185"/>
              </w:tabs>
              <w:kinsoku w:val="0"/>
              <w:overflowPunct w:val="0"/>
              <w:spacing w:before="56" w:after="5"/>
              <w:ind w:left="2141"/>
              <w:jc w:val="center"/>
              <w:rPr>
                <w:sz w:val="2"/>
              </w:rPr>
            </w:pPr>
          </w:p>
        </w:tc>
        <w:tc>
          <w:tcPr>
            <w:tcW w:w="210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9" w:line="257" w:lineRule="exact"/>
              <w:ind w:left="84" w:right="79"/>
            </w:pPr>
            <w:r>
              <w:t>百分位上日平均</w:t>
            </w:r>
          </w:p>
        </w:tc>
        <w:tc>
          <w:tcPr>
            <w:tcW w:w="1060"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5"/>
              <w:ind w:right="424"/>
            </w:pPr>
            <w:r>
              <w:t>98</w:t>
            </w:r>
          </w:p>
        </w:tc>
        <w:tc>
          <w:tcPr>
            <w:tcW w:w="1283"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131" w:right="127"/>
            </w:pPr>
            <w:r>
              <w:t>61</w:t>
            </w:r>
          </w:p>
        </w:tc>
        <w:tc>
          <w:tcPr>
            <w:tcW w:w="1271"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131" w:right="127"/>
            </w:pPr>
            <w:r>
              <w:t>80</w:t>
            </w:r>
          </w:p>
        </w:tc>
        <w:tc>
          <w:tcPr>
            <w:tcW w:w="992"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157" w:right="151"/>
            </w:pPr>
            <w:r>
              <w:t>0.76</w:t>
            </w:r>
          </w:p>
        </w:tc>
        <w:tc>
          <w:tcPr>
            <w:tcW w:w="988" w:type="dxa"/>
            <w:vMerge w:val="continue"/>
            <w:tcBorders>
              <w:top w:val="nil"/>
              <w:left w:val="single" w:color="000000" w:sz="4" w:space="0"/>
              <w:bottom w:val="single" w:color="000000" w:sz="4" w:space="0"/>
              <w:right w:val="single" w:color="000000" w:sz="4" w:space="0"/>
              <w:tl2br w:val="nil"/>
              <w:tr2bl w:val="nil"/>
            </w:tcBorders>
          </w:tcPr>
          <w:p>
            <w:pPr>
              <w:pStyle w:val="247"/>
              <w:kinsoku w:val="0"/>
              <w:overflowPunct w:val="0"/>
              <w:spacing w:before="157"/>
            </w:pPr>
          </w:p>
        </w:tc>
      </w:tr>
      <w:tr>
        <w:tblPrEx>
          <w:tblCellMar>
            <w:top w:w="0" w:type="dxa"/>
            <w:left w:w="108" w:type="dxa"/>
            <w:bottom w:w="0" w:type="dxa"/>
            <w:right w:w="108" w:type="dxa"/>
          </w:tblCellMar>
        </w:tblPrEx>
        <w:trPr>
          <w:trHeight w:val="285" w:hRule="atLeast"/>
          <w:jc w:val="center"/>
        </w:trPr>
        <w:tc>
          <w:tcPr>
            <w:tcW w:w="1517"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63"/>
              <w:ind w:right="486"/>
              <w:rPr>
                <w:vertAlign w:val="subscript"/>
              </w:rPr>
            </w:pPr>
            <w:r>
              <w:rPr>
                <w:rFonts w:eastAsia="宋体"/>
              </w:rPr>
              <w:t xml:space="preserve">   </w:t>
            </w:r>
            <w:r>
              <w:t>PM</w:t>
            </w:r>
            <w:r>
              <w:rPr>
                <w:vertAlign w:val="subscript"/>
              </w:rPr>
              <w:t>10</w:t>
            </w:r>
          </w:p>
        </w:tc>
        <w:tc>
          <w:tcPr>
            <w:tcW w:w="210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9" w:line="257" w:lineRule="exact"/>
              <w:ind w:left="88" w:right="79"/>
            </w:pPr>
            <w:r>
              <w:t>年平均浓度</w:t>
            </w:r>
          </w:p>
        </w:tc>
        <w:tc>
          <w:tcPr>
            <w:tcW w:w="1060"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5"/>
              <w:ind w:left="7"/>
            </w:pPr>
            <w:r>
              <w:t>-</w:t>
            </w:r>
          </w:p>
        </w:tc>
        <w:tc>
          <w:tcPr>
            <w:tcW w:w="1283"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131" w:right="127"/>
            </w:pPr>
            <w:r>
              <w:t>69</w:t>
            </w:r>
          </w:p>
        </w:tc>
        <w:tc>
          <w:tcPr>
            <w:tcW w:w="1271"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131" w:right="127"/>
            </w:pPr>
            <w:r>
              <w:t>70</w:t>
            </w:r>
          </w:p>
        </w:tc>
        <w:tc>
          <w:tcPr>
            <w:tcW w:w="992"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157" w:right="151"/>
            </w:pPr>
            <w:r>
              <w:t>0.99</w:t>
            </w:r>
          </w:p>
        </w:tc>
        <w:tc>
          <w:tcPr>
            <w:tcW w:w="98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7"/>
            </w:pPr>
            <w:r>
              <w:t>不达标</w:t>
            </w:r>
          </w:p>
        </w:tc>
      </w:tr>
      <w:tr>
        <w:tblPrEx>
          <w:tblCellMar>
            <w:top w:w="0" w:type="dxa"/>
            <w:left w:w="108" w:type="dxa"/>
            <w:bottom w:w="0" w:type="dxa"/>
            <w:right w:w="108" w:type="dxa"/>
          </w:tblCellMar>
        </w:tblPrEx>
        <w:trPr>
          <w:trHeight w:val="286" w:hRule="atLeast"/>
          <w:jc w:val="center"/>
        </w:trPr>
        <w:tc>
          <w:tcPr>
            <w:tcW w:w="1517" w:type="dxa"/>
            <w:vMerge w:val="continue"/>
            <w:tcBorders>
              <w:top w:val="nil"/>
              <w:left w:val="single" w:color="000000" w:sz="4" w:space="0"/>
              <w:bottom w:val="single" w:color="000000" w:sz="4" w:space="0"/>
              <w:right w:val="single" w:color="000000" w:sz="4" w:space="0"/>
              <w:tl2br w:val="nil"/>
              <w:tr2bl w:val="nil"/>
            </w:tcBorders>
          </w:tcPr>
          <w:p>
            <w:pPr>
              <w:pStyle w:val="8"/>
              <w:tabs>
                <w:tab w:val="left" w:pos="3185"/>
              </w:tabs>
              <w:kinsoku w:val="0"/>
              <w:overflowPunct w:val="0"/>
              <w:spacing w:before="56" w:after="5"/>
              <w:ind w:left="2141"/>
              <w:jc w:val="center"/>
              <w:rPr>
                <w:sz w:val="2"/>
              </w:rPr>
            </w:pPr>
          </w:p>
        </w:tc>
        <w:tc>
          <w:tcPr>
            <w:tcW w:w="210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9" w:line="257" w:lineRule="exact"/>
              <w:ind w:left="84" w:right="79"/>
            </w:pPr>
            <w:r>
              <w:t>百分位上日平均</w:t>
            </w:r>
          </w:p>
        </w:tc>
        <w:tc>
          <w:tcPr>
            <w:tcW w:w="1060"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5"/>
              <w:ind w:right="424"/>
            </w:pPr>
            <w:r>
              <w:t>95</w:t>
            </w:r>
          </w:p>
        </w:tc>
        <w:tc>
          <w:tcPr>
            <w:tcW w:w="1283"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128" w:right="127"/>
            </w:pPr>
            <w:r>
              <w:t>327</w:t>
            </w:r>
          </w:p>
        </w:tc>
        <w:tc>
          <w:tcPr>
            <w:tcW w:w="1271"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128" w:right="127"/>
            </w:pPr>
            <w:r>
              <w:t>150</w:t>
            </w:r>
          </w:p>
        </w:tc>
        <w:tc>
          <w:tcPr>
            <w:tcW w:w="992"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157" w:right="151"/>
            </w:pPr>
            <w:r>
              <w:t>2.18</w:t>
            </w:r>
          </w:p>
        </w:tc>
        <w:tc>
          <w:tcPr>
            <w:tcW w:w="988" w:type="dxa"/>
            <w:vMerge w:val="continue"/>
            <w:tcBorders>
              <w:top w:val="nil"/>
              <w:left w:val="single" w:color="000000" w:sz="4" w:space="0"/>
              <w:bottom w:val="single" w:color="000000" w:sz="4" w:space="0"/>
              <w:right w:val="single" w:color="000000" w:sz="4" w:space="0"/>
              <w:tl2br w:val="nil"/>
              <w:tr2bl w:val="nil"/>
            </w:tcBorders>
          </w:tcPr>
          <w:p>
            <w:pPr>
              <w:pStyle w:val="247"/>
              <w:kinsoku w:val="0"/>
              <w:overflowPunct w:val="0"/>
              <w:spacing w:before="157"/>
            </w:pPr>
          </w:p>
        </w:tc>
      </w:tr>
      <w:tr>
        <w:tblPrEx>
          <w:tblCellMar>
            <w:top w:w="0" w:type="dxa"/>
            <w:left w:w="108" w:type="dxa"/>
            <w:bottom w:w="0" w:type="dxa"/>
            <w:right w:w="108" w:type="dxa"/>
          </w:tblCellMar>
        </w:tblPrEx>
        <w:trPr>
          <w:trHeight w:val="281" w:hRule="atLeast"/>
          <w:jc w:val="center"/>
        </w:trPr>
        <w:tc>
          <w:tcPr>
            <w:tcW w:w="1517"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61"/>
              <w:ind w:right="492"/>
              <w:rPr>
                <w:sz w:val="14"/>
              </w:rPr>
            </w:pPr>
            <w:r>
              <w:rPr>
                <w:rFonts w:eastAsia="宋体"/>
                <w:position w:val="3"/>
              </w:rPr>
              <w:t xml:space="preserve">   </w:t>
            </w:r>
            <w:r>
              <w:rPr>
                <w:position w:val="3"/>
              </w:rPr>
              <w:t>PM</w:t>
            </w:r>
            <w:r>
              <w:rPr>
                <w:sz w:val="14"/>
              </w:rPr>
              <w:t>2.5</w:t>
            </w:r>
          </w:p>
        </w:tc>
        <w:tc>
          <w:tcPr>
            <w:tcW w:w="210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9" w:line="253" w:lineRule="exact"/>
              <w:ind w:left="88" w:right="79"/>
            </w:pPr>
            <w:r>
              <w:t>年平均浓度</w:t>
            </w:r>
          </w:p>
        </w:tc>
        <w:tc>
          <w:tcPr>
            <w:tcW w:w="1060"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5"/>
              <w:ind w:left="7"/>
            </w:pPr>
            <w:r>
              <w:t>-</w:t>
            </w:r>
          </w:p>
        </w:tc>
        <w:tc>
          <w:tcPr>
            <w:tcW w:w="1283"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131" w:right="127"/>
            </w:pPr>
            <w:r>
              <w:t>51</w:t>
            </w:r>
          </w:p>
        </w:tc>
        <w:tc>
          <w:tcPr>
            <w:tcW w:w="1271"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131" w:right="127"/>
            </w:pPr>
            <w:r>
              <w:t>35</w:t>
            </w:r>
          </w:p>
        </w:tc>
        <w:tc>
          <w:tcPr>
            <w:tcW w:w="992"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157" w:right="151"/>
            </w:pPr>
            <w:r>
              <w:t>1.46</w:t>
            </w:r>
          </w:p>
        </w:tc>
        <w:tc>
          <w:tcPr>
            <w:tcW w:w="98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7"/>
            </w:pPr>
            <w:r>
              <w:t>不达标</w:t>
            </w:r>
          </w:p>
        </w:tc>
      </w:tr>
      <w:tr>
        <w:tblPrEx>
          <w:tblCellMar>
            <w:top w:w="0" w:type="dxa"/>
            <w:left w:w="108" w:type="dxa"/>
            <w:bottom w:w="0" w:type="dxa"/>
            <w:right w:w="108" w:type="dxa"/>
          </w:tblCellMar>
        </w:tblPrEx>
        <w:trPr>
          <w:trHeight w:val="285" w:hRule="atLeast"/>
          <w:jc w:val="center"/>
        </w:trPr>
        <w:tc>
          <w:tcPr>
            <w:tcW w:w="1517" w:type="dxa"/>
            <w:vMerge w:val="continue"/>
            <w:tcBorders>
              <w:top w:val="nil"/>
              <w:left w:val="single" w:color="000000" w:sz="4" w:space="0"/>
              <w:bottom w:val="single" w:color="000000" w:sz="4" w:space="0"/>
              <w:right w:val="single" w:color="000000" w:sz="4" w:space="0"/>
              <w:tl2br w:val="nil"/>
              <w:tr2bl w:val="nil"/>
            </w:tcBorders>
          </w:tcPr>
          <w:p>
            <w:pPr>
              <w:pStyle w:val="8"/>
              <w:tabs>
                <w:tab w:val="left" w:pos="3185"/>
              </w:tabs>
              <w:kinsoku w:val="0"/>
              <w:overflowPunct w:val="0"/>
              <w:spacing w:before="56" w:after="5"/>
              <w:ind w:left="2141"/>
              <w:rPr>
                <w:sz w:val="2"/>
              </w:rPr>
            </w:pPr>
          </w:p>
        </w:tc>
        <w:tc>
          <w:tcPr>
            <w:tcW w:w="210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9" w:line="257" w:lineRule="exact"/>
              <w:ind w:left="84" w:right="79"/>
            </w:pPr>
            <w:r>
              <w:t>百分位上日平均</w:t>
            </w:r>
          </w:p>
        </w:tc>
        <w:tc>
          <w:tcPr>
            <w:tcW w:w="1060"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5"/>
              <w:ind w:right="424"/>
            </w:pPr>
            <w:r>
              <w:t>95</w:t>
            </w:r>
          </w:p>
        </w:tc>
        <w:tc>
          <w:tcPr>
            <w:tcW w:w="1283"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128" w:right="127"/>
            </w:pPr>
            <w:r>
              <w:t>170</w:t>
            </w:r>
          </w:p>
        </w:tc>
        <w:tc>
          <w:tcPr>
            <w:tcW w:w="1271"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131" w:right="127"/>
            </w:pPr>
            <w:r>
              <w:t>75</w:t>
            </w:r>
          </w:p>
        </w:tc>
        <w:tc>
          <w:tcPr>
            <w:tcW w:w="992"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157" w:right="151"/>
            </w:pPr>
            <w:r>
              <w:t>2.27</w:t>
            </w:r>
          </w:p>
        </w:tc>
        <w:tc>
          <w:tcPr>
            <w:tcW w:w="988" w:type="dxa"/>
            <w:vMerge w:val="continue"/>
            <w:tcBorders>
              <w:top w:val="nil"/>
              <w:left w:val="single" w:color="000000" w:sz="4" w:space="0"/>
              <w:bottom w:val="single" w:color="000000" w:sz="4" w:space="0"/>
              <w:right w:val="single" w:color="000000" w:sz="4" w:space="0"/>
              <w:tl2br w:val="nil"/>
              <w:tr2bl w:val="nil"/>
            </w:tcBorders>
          </w:tcPr>
          <w:p>
            <w:pPr>
              <w:pStyle w:val="247"/>
              <w:kinsoku w:val="0"/>
              <w:overflowPunct w:val="0"/>
              <w:spacing w:before="157"/>
            </w:pPr>
          </w:p>
        </w:tc>
      </w:tr>
      <w:tr>
        <w:tblPrEx>
          <w:tblCellMar>
            <w:top w:w="0" w:type="dxa"/>
            <w:left w:w="108" w:type="dxa"/>
            <w:bottom w:w="0" w:type="dxa"/>
            <w:right w:w="108" w:type="dxa"/>
          </w:tblCellMar>
        </w:tblPrEx>
        <w:trPr>
          <w:trHeight w:val="286" w:hRule="atLeast"/>
          <w:jc w:val="center"/>
        </w:trPr>
        <w:tc>
          <w:tcPr>
            <w:tcW w:w="1517"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63"/>
              <w:ind w:left="496" w:right="490"/>
              <w:jc w:val="both"/>
            </w:pPr>
            <w:r>
              <w:t>CO</w:t>
            </w:r>
          </w:p>
        </w:tc>
        <w:tc>
          <w:tcPr>
            <w:tcW w:w="210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9" w:line="257" w:lineRule="exact"/>
              <w:ind w:left="88" w:right="79"/>
            </w:pPr>
            <w:r>
              <w:t>年平均浓度</w:t>
            </w:r>
          </w:p>
        </w:tc>
        <w:tc>
          <w:tcPr>
            <w:tcW w:w="1060"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5"/>
              <w:ind w:left="7"/>
            </w:pPr>
            <w:r>
              <w:t>-</w:t>
            </w:r>
          </w:p>
        </w:tc>
        <w:tc>
          <w:tcPr>
            <w:tcW w:w="1283"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2"/>
            </w:pPr>
            <w:r>
              <w:t>-</w:t>
            </w:r>
          </w:p>
        </w:tc>
        <w:tc>
          <w:tcPr>
            <w:tcW w:w="1271"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2"/>
            </w:pPr>
            <w:r>
              <w:t>-</w:t>
            </w:r>
          </w:p>
        </w:tc>
        <w:tc>
          <w:tcPr>
            <w:tcW w:w="992"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3"/>
            </w:pPr>
            <w:r>
              <w:t>-</w:t>
            </w:r>
          </w:p>
        </w:tc>
        <w:tc>
          <w:tcPr>
            <w:tcW w:w="98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7"/>
            </w:pPr>
            <w:r>
              <w:t>达标</w:t>
            </w:r>
          </w:p>
        </w:tc>
      </w:tr>
      <w:tr>
        <w:tblPrEx>
          <w:tblCellMar>
            <w:top w:w="0" w:type="dxa"/>
            <w:left w:w="108" w:type="dxa"/>
            <w:bottom w:w="0" w:type="dxa"/>
            <w:right w:w="108" w:type="dxa"/>
          </w:tblCellMar>
        </w:tblPrEx>
        <w:trPr>
          <w:trHeight w:val="286" w:hRule="atLeast"/>
          <w:jc w:val="center"/>
        </w:trPr>
        <w:tc>
          <w:tcPr>
            <w:tcW w:w="1517" w:type="dxa"/>
            <w:vMerge w:val="continue"/>
            <w:tcBorders>
              <w:top w:val="nil"/>
              <w:left w:val="single" w:color="000000" w:sz="4" w:space="0"/>
              <w:bottom w:val="single" w:color="000000" w:sz="4" w:space="0"/>
              <w:right w:val="single" w:color="000000" w:sz="4" w:space="0"/>
              <w:tl2br w:val="nil"/>
              <w:tr2bl w:val="nil"/>
            </w:tcBorders>
          </w:tcPr>
          <w:p>
            <w:pPr>
              <w:pStyle w:val="8"/>
              <w:tabs>
                <w:tab w:val="left" w:pos="3185"/>
              </w:tabs>
              <w:kinsoku w:val="0"/>
              <w:overflowPunct w:val="0"/>
              <w:spacing w:before="56" w:after="5"/>
              <w:ind w:left="2141"/>
              <w:rPr>
                <w:sz w:val="2"/>
              </w:rPr>
            </w:pPr>
          </w:p>
        </w:tc>
        <w:tc>
          <w:tcPr>
            <w:tcW w:w="210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9" w:line="257" w:lineRule="exact"/>
              <w:ind w:left="84" w:right="79"/>
            </w:pPr>
            <w:r>
              <w:t>百分位上日平均</w:t>
            </w:r>
          </w:p>
        </w:tc>
        <w:tc>
          <w:tcPr>
            <w:tcW w:w="1060"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5"/>
              <w:ind w:right="424"/>
            </w:pPr>
            <w:r>
              <w:t>95</w:t>
            </w:r>
          </w:p>
        </w:tc>
        <w:tc>
          <w:tcPr>
            <w:tcW w:w="1283"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132" w:right="127"/>
            </w:pPr>
            <w:r>
              <w:t>1.618</w:t>
            </w:r>
          </w:p>
        </w:tc>
        <w:tc>
          <w:tcPr>
            <w:tcW w:w="1271"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5"/>
            </w:pPr>
            <w:r>
              <w:t>4</w:t>
            </w:r>
          </w:p>
        </w:tc>
        <w:tc>
          <w:tcPr>
            <w:tcW w:w="992"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157" w:right="151"/>
            </w:pPr>
            <w:r>
              <w:t>0.40</w:t>
            </w:r>
          </w:p>
        </w:tc>
        <w:tc>
          <w:tcPr>
            <w:tcW w:w="988" w:type="dxa"/>
            <w:vMerge w:val="continue"/>
            <w:tcBorders>
              <w:top w:val="nil"/>
              <w:left w:val="single" w:color="000000" w:sz="4" w:space="0"/>
              <w:bottom w:val="single" w:color="000000" w:sz="4" w:space="0"/>
              <w:right w:val="single" w:color="000000" w:sz="4" w:space="0"/>
              <w:tl2br w:val="nil"/>
              <w:tr2bl w:val="nil"/>
            </w:tcBorders>
          </w:tcPr>
          <w:p>
            <w:pPr>
              <w:pStyle w:val="247"/>
              <w:kinsoku w:val="0"/>
              <w:overflowPunct w:val="0"/>
              <w:spacing w:before="157"/>
            </w:pPr>
          </w:p>
        </w:tc>
      </w:tr>
      <w:tr>
        <w:tblPrEx>
          <w:tblCellMar>
            <w:top w:w="0" w:type="dxa"/>
            <w:left w:w="108" w:type="dxa"/>
            <w:bottom w:w="0" w:type="dxa"/>
            <w:right w:w="108" w:type="dxa"/>
          </w:tblCellMar>
        </w:tblPrEx>
        <w:trPr>
          <w:trHeight w:val="282" w:hRule="atLeast"/>
          <w:jc w:val="center"/>
        </w:trPr>
        <w:tc>
          <w:tcPr>
            <w:tcW w:w="1517"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9"/>
              <w:ind w:left="496" w:right="488"/>
              <w:rPr>
                <w:vertAlign w:val="subscript"/>
              </w:rPr>
            </w:pPr>
            <w:r>
              <w:t>O</w:t>
            </w:r>
            <w:r>
              <w:rPr>
                <w:vertAlign w:val="subscript"/>
              </w:rPr>
              <w:t>3</w:t>
            </w:r>
          </w:p>
        </w:tc>
        <w:tc>
          <w:tcPr>
            <w:tcW w:w="210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9" w:line="253" w:lineRule="exact"/>
              <w:ind w:left="88" w:right="79"/>
            </w:pPr>
            <w:r>
              <w:t>年平均浓度</w:t>
            </w:r>
          </w:p>
        </w:tc>
        <w:tc>
          <w:tcPr>
            <w:tcW w:w="1060"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5"/>
              <w:ind w:left="7"/>
            </w:pPr>
            <w:r>
              <w:t>-</w:t>
            </w:r>
          </w:p>
        </w:tc>
        <w:tc>
          <w:tcPr>
            <w:tcW w:w="1283"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2"/>
            </w:pPr>
            <w:r>
              <w:t>-</w:t>
            </w:r>
          </w:p>
        </w:tc>
        <w:tc>
          <w:tcPr>
            <w:tcW w:w="1271"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2"/>
            </w:pPr>
            <w:r>
              <w:t>-</w:t>
            </w:r>
          </w:p>
        </w:tc>
        <w:tc>
          <w:tcPr>
            <w:tcW w:w="992"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
              <w:ind w:left="3"/>
            </w:pPr>
            <w:r>
              <w:t>-</w:t>
            </w:r>
          </w:p>
        </w:tc>
        <w:tc>
          <w:tcPr>
            <w:tcW w:w="98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7"/>
            </w:pPr>
            <w:r>
              <w:t>达标</w:t>
            </w:r>
          </w:p>
        </w:tc>
      </w:tr>
      <w:tr>
        <w:tblPrEx>
          <w:tblCellMar>
            <w:top w:w="0" w:type="dxa"/>
            <w:left w:w="108" w:type="dxa"/>
            <w:bottom w:w="0" w:type="dxa"/>
            <w:right w:w="108" w:type="dxa"/>
          </w:tblCellMar>
        </w:tblPrEx>
        <w:trPr>
          <w:trHeight w:val="285" w:hRule="atLeast"/>
          <w:jc w:val="center"/>
        </w:trPr>
        <w:tc>
          <w:tcPr>
            <w:tcW w:w="1517" w:type="dxa"/>
            <w:vMerge w:val="continue"/>
            <w:tcBorders>
              <w:top w:val="nil"/>
              <w:left w:val="single" w:color="000000" w:sz="4" w:space="0"/>
              <w:bottom w:val="single" w:color="000000" w:sz="4" w:space="0"/>
              <w:right w:val="single" w:color="000000" w:sz="4" w:space="0"/>
              <w:tl2br w:val="nil"/>
              <w:tr2bl w:val="nil"/>
            </w:tcBorders>
          </w:tcPr>
          <w:p>
            <w:pPr>
              <w:pStyle w:val="8"/>
              <w:tabs>
                <w:tab w:val="left" w:pos="3185"/>
              </w:tabs>
              <w:kinsoku w:val="0"/>
              <w:overflowPunct w:val="0"/>
              <w:spacing w:before="56" w:after="5"/>
              <w:ind w:left="2141"/>
              <w:rPr>
                <w:sz w:val="2"/>
              </w:rPr>
            </w:pPr>
          </w:p>
        </w:tc>
        <w:tc>
          <w:tcPr>
            <w:tcW w:w="210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9" w:line="257" w:lineRule="exact"/>
              <w:ind w:left="88" w:right="79"/>
            </w:pPr>
            <w:r>
              <w:t>8h 平均质量浓度</w:t>
            </w:r>
          </w:p>
        </w:tc>
        <w:tc>
          <w:tcPr>
            <w:tcW w:w="1060"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4"/>
              <w:ind w:right="424"/>
            </w:pPr>
            <w:r>
              <w:t>90</w:t>
            </w:r>
          </w:p>
        </w:tc>
        <w:tc>
          <w:tcPr>
            <w:tcW w:w="1283"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4"/>
              <w:ind w:left="128" w:right="127"/>
            </w:pPr>
            <w:r>
              <w:t>139</w:t>
            </w:r>
          </w:p>
        </w:tc>
        <w:tc>
          <w:tcPr>
            <w:tcW w:w="1271"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4"/>
              <w:ind w:left="128" w:right="127"/>
            </w:pPr>
            <w:r>
              <w:t>160</w:t>
            </w:r>
          </w:p>
        </w:tc>
        <w:tc>
          <w:tcPr>
            <w:tcW w:w="992"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4"/>
              <w:ind w:left="157" w:right="151"/>
            </w:pPr>
            <w:r>
              <w:t>0.87</w:t>
            </w:r>
          </w:p>
        </w:tc>
        <w:tc>
          <w:tcPr>
            <w:tcW w:w="988" w:type="dxa"/>
            <w:vMerge w:val="continue"/>
            <w:tcBorders>
              <w:top w:val="nil"/>
              <w:left w:val="single" w:color="000000" w:sz="4" w:space="0"/>
              <w:bottom w:val="single" w:color="000000" w:sz="4" w:space="0"/>
              <w:right w:val="single" w:color="000000" w:sz="4" w:space="0"/>
              <w:tl2br w:val="nil"/>
              <w:tr2bl w:val="nil"/>
            </w:tcBorders>
          </w:tcPr>
          <w:p>
            <w:pPr>
              <w:pStyle w:val="8"/>
              <w:tabs>
                <w:tab w:val="left" w:pos="3185"/>
              </w:tabs>
              <w:kinsoku w:val="0"/>
              <w:overflowPunct w:val="0"/>
              <w:spacing w:before="56" w:after="5"/>
              <w:ind w:left="2141"/>
              <w:rPr>
                <w:sz w:val="2"/>
              </w:rPr>
            </w:pPr>
          </w:p>
        </w:tc>
      </w:tr>
    </w:tbl>
    <w:p>
      <w:pPr>
        <w:pStyle w:val="23"/>
        <w:kinsoku w:val="0"/>
        <w:overflowPunct w:val="0"/>
        <w:rPr>
          <w:b/>
          <w:sz w:val="26"/>
        </w:rPr>
      </w:pPr>
    </w:p>
    <w:p>
      <w:pPr>
        <w:pStyle w:val="23"/>
        <w:tabs>
          <w:tab w:val="left" w:pos="3185"/>
        </w:tabs>
        <w:kinsoku w:val="0"/>
        <w:overflowPunct w:val="0"/>
        <w:spacing w:before="187"/>
        <w:ind w:left="2141"/>
        <w:jc w:val="left"/>
        <w:rPr>
          <w:b/>
          <w:sz w:val="24"/>
        </w:rPr>
      </w:pPr>
      <w:r>
        <w:rPr>
          <w:b/>
          <w:sz w:val="24"/>
        </w:rPr>
        <w:t>表</w:t>
      </w:r>
      <w:r>
        <w:rPr>
          <w:b/>
          <w:spacing w:val="-58"/>
          <w:sz w:val="24"/>
        </w:rPr>
        <w:t xml:space="preserve"> </w:t>
      </w:r>
      <w:r>
        <w:rPr>
          <w:b/>
          <w:sz w:val="24"/>
        </w:rPr>
        <w:t>3.3.1</w:t>
      </w:r>
      <w:r>
        <w:rPr>
          <w:rFonts w:eastAsia="Times New Roman"/>
          <w:b/>
          <w:sz w:val="24"/>
        </w:rPr>
        <w:t>-2</w:t>
      </w:r>
      <w:r>
        <w:rPr>
          <w:rFonts w:eastAsia="Times New Roman"/>
          <w:b/>
          <w:sz w:val="24"/>
        </w:rPr>
        <w:tab/>
      </w:r>
      <w:r>
        <w:rPr>
          <w:rFonts w:eastAsia="Times New Roman"/>
          <w:b/>
          <w:sz w:val="24"/>
        </w:rPr>
        <w:t>2018</w:t>
      </w:r>
      <w:r>
        <w:rPr>
          <w:rFonts w:eastAsia="Times New Roman"/>
          <w:b/>
          <w:spacing w:val="-6"/>
          <w:sz w:val="24"/>
        </w:rPr>
        <w:t xml:space="preserve"> </w:t>
      </w:r>
      <w:r>
        <w:rPr>
          <w:b/>
          <w:sz w:val="24"/>
        </w:rPr>
        <w:t>年云溪区区域空气质量现状评价表</w:t>
      </w:r>
    </w:p>
    <w:tbl>
      <w:tblPr>
        <w:tblStyle w:val="45"/>
        <w:tblW w:w="9211" w:type="dxa"/>
        <w:jc w:val="center"/>
        <w:tblLayout w:type="fixed"/>
        <w:tblCellMar>
          <w:top w:w="0" w:type="dxa"/>
          <w:left w:w="108" w:type="dxa"/>
          <w:bottom w:w="0" w:type="dxa"/>
          <w:right w:w="108" w:type="dxa"/>
        </w:tblCellMar>
      </w:tblPr>
      <w:tblGrid>
        <w:gridCol w:w="1208"/>
        <w:gridCol w:w="1928"/>
        <w:gridCol w:w="967"/>
        <w:gridCol w:w="1335"/>
        <w:gridCol w:w="1339"/>
        <w:gridCol w:w="1227"/>
        <w:gridCol w:w="1207"/>
      </w:tblGrid>
      <w:tr>
        <w:tblPrEx>
          <w:tblCellMar>
            <w:top w:w="0" w:type="dxa"/>
            <w:left w:w="108" w:type="dxa"/>
            <w:bottom w:w="0" w:type="dxa"/>
            <w:right w:w="108" w:type="dxa"/>
          </w:tblCellMar>
        </w:tblPrEx>
        <w:trPr>
          <w:trHeight w:val="227" w:hRule="atLeast"/>
          <w:jc w:val="center"/>
        </w:trPr>
        <w:tc>
          <w:tcPr>
            <w:tcW w:w="120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45"/>
              <w:jc w:val="left"/>
            </w:pPr>
            <w:r>
              <w:t>评价因子</w:t>
            </w:r>
          </w:p>
        </w:tc>
        <w:tc>
          <w:tcPr>
            <w:tcW w:w="192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45"/>
              <w:jc w:val="left"/>
            </w:pPr>
            <w:r>
              <w:t>平均时段</w:t>
            </w:r>
          </w:p>
        </w:tc>
        <w:tc>
          <w:tcPr>
            <w:tcW w:w="967"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45"/>
              <w:jc w:val="left"/>
            </w:pPr>
            <w:r>
              <w:t>百分位</w:t>
            </w:r>
          </w:p>
        </w:tc>
        <w:tc>
          <w:tcPr>
            <w:tcW w:w="1335"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5" w:line="249" w:lineRule="exact"/>
              <w:ind w:right="171"/>
              <w:jc w:val="both"/>
            </w:pPr>
            <w:r>
              <w:t>现状浓度/</w:t>
            </w:r>
          </w:p>
        </w:tc>
        <w:tc>
          <w:tcPr>
            <w:tcW w:w="133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5" w:line="249" w:lineRule="exact"/>
              <w:ind w:right="169"/>
              <w:jc w:val="both"/>
            </w:pPr>
            <w:r>
              <w:t>标准限值/</w:t>
            </w:r>
          </w:p>
        </w:tc>
        <w:tc>
          <w:tcPr>
            <w:tcW w:w="1227"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45"/>
              <w:jc w:val="left"/>
            </w:pPr>
            <w:r>
              <w:t>占标率/%</w:t>
            </w:r>
          </w:p>
        </w:tc>
        <w:tc>
          <w:tcPr>
            <w:tcW w:w="1207"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45"/>
            </w:pPr>
            <w:r>
              <w:t>达标情况</w:t>
            </w:r>
          </w:p>
        </w:tc>
      </w:tr>
      <w:tr>
        <w:tblPrEx>
          <w:tblCellMar>
            <w:top w:w="0" w:type="dxa"/>
            <w:left w:w="108" w:type="dxa"/>
            <w:bottom w:w="0" w:type="dxa"/>
            <w:right w:w="108" w:type="dxa"/>
          </w:tblCellMar>
        </w:tblPrEx>
        <w:trPr>
          <w:trHeight w:val="227" w:hRule="atLeast"/>
          <w:jc w:val="center"/>
        </w:trPr>
        <w:tc>
          <w:tcPr>
            <w:tcW w:w="1208" w:type="dxa"/>
            <w:vMerge w:val="continue"/>
            <w:tcBorders>
              <w:top w:val="nil"/>
              <w:left w:val="single" w:color="000000" w:sz="4" w:space="0"/>
              <w:bottom w:val="single" w:color="000000" w:sz="4" w:space="0"/>
              <w:right w:val="single" w:color="000000" w:sz="4" w:space="0"/>
              <w:tl2br w:val="nil"/>
              <w:tr2bl w:val="nil"/>
            </w:tcBorders>
          </w:tcPr>
          <w:p>
            <w:pPr>
              <w:pStyle w:val="23"/>
              <w:tabs>
                <w:tab w:val="left" w:pos="3185"/>
              </w:tabs>
              <w:kinsoku w:val="0"/>
              <w:overflowPunct w:val="0"/>
              <w:spacing w:before="187"/>
              <w:ind w:left="2141"/>
              <w:rPr>
                <w:b/>
                <w:sz w:val="2"/>
              </w:rPr>
            </w:pPr>
          </w:p>
        </w:tc>
        <w:tc>
          <w:tcPr>
            <w:tcW w:w="1928" w:type="dxa"/>
            <w:vMerge w:val="continue"/>
            <w:tcBorders>
              <w:top w:val="nil"/>
              <w:left w:val="single" w:color="000000" w:sz="4" w:space="0"/>
              <w:bottom w:val="single" w:color="000000" w:sz="4" w:space="0"/>
              <w:right w:val="single" w:color="000000" w:sz="4" w:space="0"/>
              <w:tl2br w:val="nil"/>
              <w:tr2bl w:val="nil"/>
            </w:tcBorders>
          </w:tcPr>
          <w:p>
            <w:pPr>
              <w:pStyle w:val="23"/>
              <w:tabs>
                <w:tab w:val="left" w:pos="3185"/>
              </w:tabs>
              <w:kinsoku w:val="0"/>
              <w:overflowPunct w:val="0"/>
              <w:spacing w:before="187"/>
              <w:ind w:left="2141"/>
              <w:rPr>
                <w:b/>
                <w:sz w:val="2"/>
              </w:rPr>
            </w:pPr>
          </w:p>
        </w:tc>
        <w:tc>
          <w:tcPr>
            <w:tcW w:w="967" w:type="dxa"/>
            <w:vMerge w:val="continue"/>
            <w:tcBorders>
              <w:top w:val="nil"/>
              <w:left w:val="single" w:color="000000" w:sz="4" w:space="0"/>
              <w:bottom w:val="single" w:color="000000" w:sz="4" w:space="0"/>
              <w:right w:val="single" w:color="000000" w:sz="4" w:space="0"/>
              <w:tl2br w:val="nil"/>
              <w:tr2bl w:val="nil"/>
            </w:tcBorders>
          </w:tcPr>
          <w:p>
            <w:pPr>
              <w:pStyle w:val="23"/>
              <w:tabs>
                <w:tab w:val="left" w:pos="3185"/>
              </w:tabs>
              <w:kinsoku w:val="0"/>
              <w:overflowPunct w:val="0"/>
              <w:spacing w:before="187"/>
              <w:ind w:left="2141"/>
              <w:rPr>
                <w:b/>
                <w:sz w:val="2"/>
              </w:rPr>
            </w:pPr>
          </w:p>
        </w:tc>
        <w:tc>
          <w:tcPr>
            <w:tcW w:w="1335"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 w:line="253" w:lineRule="exact"/>
              <w:ind w:right="173"/>
              <w:jc w:val="both"/>
            </w:pPr>
            <w:r>
              <w:t>（μg/m</w:t>
            </w:r>
            <w:r>
              <w:rPr>
                <w:vertAlign w:val="superscript"/>
              </w:rPr>
              <w:t>3</w:t>
            </w:r>
            <w:r>
              <w:t>）</w:t>
            </w:r>
          </w:p>
        </w:tc>
        <w:tc>
          <w:tcPr>
            <w:tcW w:w="133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 w:line="253" w:lineRule="exact"/>
              <w:ind w:right="172"/>
              <w:jc w:val="both"/>
            </w:pPr>
            <w:r>
              <w:t>（μg/m</w:t>
            </w:r>
            <w:r>
              <w:rPr>
                <w:vertAlign w:val="superscript"/>
              </w:rPr>
              <w:t>3</w:t>
            </w:r>
            <w:r>
              <w:t>）</w:t>
            </w:r>
          </w:p>
        </w:tc>
        <w:tc>
          <w:tcPr>
            <w:tcW w:w="1227" w:type="dxa"/>
            <w:vMerge w:val="continue"/>
            <w:tcBorders>
              <w:top w:val="nil"/>
              <w:left w:val="single" w:color="000000" w:sz="4" w:space="0"/>
              <w:bottom w:val="single" w:color="000000" w:sz="4" w:space="0"/>
              <w:right w:val="single" w:color="000000" w:sz="4" w:space="0"/>
              <w:tl2br w:val="nil"/>
              <w:tr2bl w:val="nil"/>
            </w:tcBorders>
          </w:tcPr>
          <w:p>
            <w:pPr>
              <w:pStyle w:val="23"/>
              <w:tabs>
                <w:tab w:val="left" w:pos="3185"/>
              </w:tabs>
              <w:kinsoku w:val="0"/>
              <w:overflowPunct w:val="0"/>
              <w:spacing w:before="187"/>
              <w:ind w:left="2141"/>
              <w:rPr>
                <w:b/>
                <w:sz w:val="2"/>
              </w:rPr>
            </w:pPr>
          </w:p>
        </w:tc>
        <w:tc>
          <w:tcPr>
            <w:tcW w:w="1207" w:type="dxa"/>
            <w:vMerge w:val="continue"/>
            <w:tcBorders>
              <w:top w:val="nil"/>
              <w:left w:val="single" w:color="000000" w:sz="4" w:space="0"/>
              <w:bottom w:val="single" w:color="000000" w:sz="4" w:space="0"/>
              <w:right w:val="single" w:color="000000" w:sz="4" w:space="0"/>
              <w:tl2br w:val="nil"/>
              <w:tr2bl w:val="nil"/>
            </w:tcBorders>
          </w:tcPr>
          <w:p>
            <w:pPr>
              <w:pStyle w:val="23"/>
              <w:tabs>
                <w:tab w:val="left" w:pos="3185"/>
              </w:tabs>
              <w:kinsoku w:val="0"/>
              <w:overflowPunct w:val="0"/>
              <w:spacing w:before="187"/>
              <w:ind w:left="2141"/>
              <w:jc w:val="center"/>
              <w:rPr>
                <w:b/>
                <w:sz w:val="2"/>
              </w:rPr>
            </w:pPr>
          </w:p>
        </w:tc>
      </w:tr>
      <w:tr>
        <w:tblPrEx>
          <w:tblCellMar>
            <w:top w:w="0" w:type="dxa"/>
            <w:left w:w="108" w:type="dxa"/>
            <w:bottom w:w="0" w:type="dxa"/>
            <w:right w:w="108" w:type="dxa"/>
          </w:tblCellMar>
        </w:tblPrEx>
        <w:trPr>
          <w:trHeight w:val="227" w:hRule="atLeast"/>
          <w:jc w:val="center"/>
        </w:trPr>
        <w:tc>
          <w:tcPr>
            <w:tcW w:w="120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47"/>
              <w:ind w:right="390"/>
              <w:rPr>
                <w:vertAlign w:val="subscript"/>
              </w:rPr>
            </w:pPr>
            <w:r>
              <w:rPr>
                <w:rFonts w:eastAsia="宋体"/>
              </w:rPr>
              <w:t xml:space="preserve">  </w:t>
            </w:r>
            <w:r>
              <w:t>SO</w:t>
            </w:r>
            <w:r>
              <w:rPr>
                <w:vertAlign w:val="subscript"/>
              </w:rPr>
              <w:t>2</w:t>
            </w:r>
          </w:p>
        </w:tc>
        <w:tc>
          <w:tcPr>
            <w:tcW w:w="1928"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 w:line="249" w:lineRule="exact"/>
              <w:ind w:left="227"/>
              <w:jc w:val="left"/>
            </w:pPr>
            <w:r>
              <w:t>年平均质量浓度</w:t>
            </w:r>
          </w:p>
        </w:tc>
        <w:tc>
          <w:tcPr>
            <w:tcW w:w="96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6"/>
              <w:ind w:right="440"/>
              <w:jc w:val="right"/>
            </w:pPr>
            <w:r>
              <w:t>-</w:t>
            </w:r>
          </w:p>
        </w:tc>
        <w:tc>
          <w:tcPr>
            <w:tcW w:w="1335"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6"/>
              <w:ind w:left="180" w:right="173"/>
            </w:pPr>
            <w:r>
              <w:t>5.76</w:t>
            </w:r>
          </w:p>
        </w:tc>
        <w:tc>
          <w:tcPr>
            <w:tcW w:w="133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6"/>
              <w:ind w:left="188" w:right="168"/>
            </w:pPr>
            <w:r>
              <w:t>60</w:t>
            </w:r>
          </w:p>
        </w:tc>
        <w:tc>
          <w:tcPr>
            <w:tcW w:w="122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6"/>
              <w:ind w:left="321" w:right="305"/>
            </w:pPr>
            <w:r>
              <w:t>0.10</w:t>
            </w:r>
          </w:p>
        </w:tc>
        <w:tc>
          <w:tcPr>
            <w:tcW w:w="1207"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41"/>
              <w:ind w:firstLine="420" w:firstLineChars="200"/>
              <w:jc w:val="left"/>
              <w:rPr>
                <w:rFonts w:eastAsia="宋体"/>
              </w:rPr>
            </w:pPr>
            <w:r>
              <w:t>达</w:t>
            </w:r>
            <w:r>
              <w:rPr>
                <w:rFonts w:eastAsia="宋体"/>
              </w:rPr>
              <w:t>标</w:t>
            </w:r>
          </w:p>
        </w:tc>
      </w:tr>
      <w:tr>
        <w:tblPrEx>
          <w:tblCellMar>
            <w:top w:w="0" w:type="dxa"/>
            <w:left w:w="108" w:type="dxa"/>
            <w:bottom w:w="0" w:type="dxa"/>
            <w:right w:w="108" w:type="dxa"/>
          </w:tblCellMar>
        </w:tblPrEx>
        <w:trPr>
          <w:trHeight w:val="227" w:hRule="atLeast"/>
          <w:jc w:val="center"/>
        </w:trPr>
        <w:tc>
          <w:tcPr>
            <w:tcW w:w="1208" w:type="dxa"/>
            <w:vMerge w:val="continue"/>
            <w:tcBorders>
              <w:top w:val="nil"/>
              <w:left w:val="single" w:color="000000" w:sz="4" w:space="0"/>
              <w:bottom w:val="single" w:color="000000" w:sz="4" w:space="0"/>
              <w:right w:val="single" w:color="000000" w:sz="4" w:space="0"/>
              <w:tl2br w:val="nil"/>
              <w:tr2bl w:val="nil"/>
            </w:tcBorders>
          </w:tcPr>
          <w:p>
            <w:pPr>
              <w:pStyle w:val="23"/>
              <w:tabs>
                <w:tab w:val="left" w:pos="3185"/>
              </w:tabs>
              <w:kinsoku w:val="0"/>
              <w:overflowPunct w:val="0"/>
              <w:spacing w:before="187"/>
              <w:ind w:left="2141"/>
              <w:jc w:val="center"/>
              <w:rPr>
                <w:b/>
                <w:sz w:val="2"/>
              </w:rPr>
            </w:pPr>
          </w:p>
        </w:tc>
        <w:tc>
          <w:tcPr>
            <w:tcW w:w="1928"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5" w:line="249" w:lineRule="exact"/>
              <w:ind w:left="227"/>
              <w:jc w:val="left"/>
            </w:pPr>
            <w:r>
              <w:t>百分位数日平均</w:t>
            </w:r>
          </w:p>
        </w:tc>
        <w:tc>
          <w:tcPr>
            <w:tcW w:w="96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right="366"/>
              <w:jc w:val="right"/>
            </w:pPr>
            <w:r>
              <w:t>98</w:t>
            </w:r>
          </w:p>
        </w:tc>
        <w:tc>
          <w:tcPr>
            <w:tcW w:w="1335"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183" w:right="169"/>
            </w:pPr>
            <w:r>
              <w:t>21</w:t>
            </w:r>
          </w:p>
        </w:tc>
        <w:tc>
          <w:tcPr>
            <w:tcW w:w="133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188" w:right="170"/>
            </w:pPr>
            <w:r>
              <w:t>150</w:t>
            </w:r>
          </w:p>
        </w:tc>
        <w:tc>
          <w:tcPr>
            <w:tcW w:w="122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321" w:right="305"/>
            </w:pPr>
            <w:r>
              <w:t>0.14</w:t>
            </w:r>
          </w:p>
        </w:tc>
        <w:tc>
          <w:tcPr>
            <w:tcW w:w="1207" w:type="dxa"/>
            <w:vMerge w:val="continue"/>
            <w:tcBorders>
              <w:top w:val="nil"/>
              <w:left w:val="single" w:color="000000" w:sz="4" w:space="0"/>
              <w:bottom w:val="single" w:color="000000" w:sz="4" w:space="0"/>
              <w:right w:val="single" w:color="000000" w:sz="4" w:space="0"/>
              <w:tl2br w:val="nil"/>
              <w:tr2bl w:val="nil"/>
            </w:tcBorders>
            <w:vAlign w:val="center"/>
          </w:tcPr>
          <w:p>
            <w:pPr>
              <w:pStyle w:val="23"/>
              <w:tabs>
                <w:tab w:val="left" w:pos="3185"/>
              </w:tabs>
              <w:kinsoku w:val="0"/>
              <w:overflowPunct w:val="0"/>
              <w:spacing w:before="187"/>
              <w:ind w:left="2141"/>
              <w:jc w:val="left"/>
              <w:rPr>
                <w:b/>
                <w:sz w:val="2"/>
              </w:rPr>
            </w:pPr>
          </w:p>
        </w:tc>
      </w:tr>
      <w:tr>
        <w:tblPrEx>
          <w:tblCellMar>
            <w:top w:w="0" w:type="dxa"/>
            <w:left w:w="108" w:type="dxa"/>
            <w:bottom w:w="0" w:type="dxa"/>
            <w:right w:w="108" w:type="dxa"/>
          </w:tblCellMar>
        </w:tblPrEx>
        <w:trPr>
          <w:trHeight w:val="227" w:hRule="atLeast"/>
          <w:jc w:val="center"/>
        </w:trPr>
        <w:tc>
          <w:tcPr>
            <w:tcW w:w="120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47"/>
              <w:ind w:right="390"/>
              <w:rPr>
                <w:vertAlign w:val="subscript"/>
              </w:rPr>
            </w:pPr>
            <w:r>
              <w:rPr>
                <w:rFonts w:eastAsia="宋体"/>
              </w:rPr>
              <w:t xml:space="preserve">  </w:t>
            </w:r>
            <w:r>
              <w:t>NO</w:t>
            </w:r>
            <w:r>
              <w:rPr>
                <w:vertAlign w:val="subscript"/>
              </w:rPr>
              <w:t>2</w:t>
            </w:r>
          </w:p>
        </w:tc>
        <w:tc>
          <w:tcPr>
            <w:tcW w:w="1928"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 w:line="249" w:lineRule="exact"/>
              <w:ind w:left="227"/>
              <w:jc w:val="left"/>
            </w:pPr>
            <w:r>
              <w:t>年平均质量浓度</w:t>
            </w:r>
          </w:p>
        </w:tc>
        <w:tc>
          <w:tcPr>
            <w:tcW w:w="96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right="440"/>
              <w:jc w:val="right"/>
            </w:pPr>
            <w:r>
              <w:t>-</w:t>
            </w:r>
          </w:p>
        </w:tc>
        <w:tc>
          <w:tcPr>
            <w:tcW w:w="1335"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180" w:right="173"/>
            </w:pPr>
            <w:r>
              <w:t>20.24</w:t>
            </w:r>
          </w:p>
        </w:tc>
        <w:tc>
          <w:tcPr>
            <w:tcW w:w="133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188" w:right="168"/>
            </w:pPr>
            <w:r>
              <w:t>40</w:t>
            </w:r>
          </w:p>
        </w:tc>
        <w:tc>
          <w:tcPr>
            <w:tcW w:w="122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321" w:right="305"/>
            </w:pPr>
            <w:r>
              <w:t>0.51</w:t>
            </w:r>
          </w:p>
        </w:tc>
        <w:tc>
          <w:tcPr>
            <w:tcW w:w="1207"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45"/>
              <w:ind w:left="397"/>
              <w:jc w:val="left"/>
            </w:pPr>
            <w:r>
              <w:t>达标</w:t>
            </w:r>
          </w:p>
        </w:tc>
      </w:tr>
      <w:tr>
        <w:tblPrEx>
          <w:tblCellMar>
            <w:top w:w="0" w:type="dxa"/>
            <w:left w:w="108" w:type="dxa"/>
            <w:bottom w:w="0" w:type="dxa"/>
            <w:right w:w="108" w:type="dxa"/>
          </w:tblCellMar>
        </w:tblPrEx>
        <w:trPr>
          <w:trHeight w:val="227" w:hRule="atLeast"/>
          <w:jc w:val="center"/>
        </w:trPr>
        <w:tc>
          <w:tcPr>
            <w:tcW w:w="1208" w:type="dxa"/>
            <w:vMerge w:val="continue"/>
            <w:tcBorders>
              <w:top w:val="nil"/>
              <w:left w:val="single" w:color="000000" w:sz="4" w:space="0"/>
              <w:bottom w:val="single" w:color="000000" w:sz="4" w:space="0"/>
              <w:right w:val="single" w:color="000000" w:sz="4" w:space="0"/>
              <w:tl2br w:val="nil"/>
              <w:tr2bl w:val="nil"/>
            </w:tcBorders>
          </w:tcPr>
          <w:p>
            <w:pPr>
              <w:pStyle w:val="23"/>
              <w:tabs>
                <w:tab w:val="left" w:pos="3185"/>
              </w:tabs>
              <w:kinsoku w:val="0"/>
              <w:overflowPunct w:val="0"/>
              <w:spacing w:before="187"/>
              <w:ind w:left="2141"/>
              <w:jc w:val="center"/>
              <w:rPr>
                <w:b/>
                <w:sz w:val="2"/>
              </w:rPr>
            </w:pPr>
          </w:p>
        </w:tc>
        <w:tc>
          <w:tcPr>
            <w:tcW w:w="1928"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5" w:line="249" w:lineRule="exact"/>
              <w:ind w:left="227"/>
              <w:jc w:val="left"/>
            </w:pPr>
            <w:r>
              <w:t>百分位数日平均</w:t>
            </w:r>
          </w:p>
        </w:tc>
        <w:tc>
          <w:tcPr>
            <w:tcW w:w="96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1"/>
              <w:ind w:right="366"/>
              <w:jc w:val="right"/>
            </w:pPr>
            <w:r>
              <w:t>98</w:t>
            </w:r>
          </w:p>
        </w:tc>
        <w:tc>
          <w:tcPr>
            <w:tcW w:w="1335"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1"/>
              <w:ind w:left="183" w:right="169"/>
            </w:pPr>
            <w:r>
              <w:t>57</w:t>
            </w:r>
          </w:p>
        </w:tc>
        <w:tc>
          <w:tcPr>
            <w:tcW w:w="133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1"/>
              <w:ind w:left="188" w:right="168"/>
            </w:pPr>
            <w:r>
              <w:t>80</w:t>
            </w:r>
          </w:p>
        </w:tc>
        <w:tc>
          <w:tcPr>
            <w:tcW w:w="122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1"/>
              <w:ind w:left="321" w:right="305"/>
            </w:pPr>
            <w:r>
              <w:t>0.71</w:t>
            </w:r>
          </w:p>
        </w:tc>
        <w:tc>
          <w:tcPr>
            <w:tcW w:w="1207" w:type="dxa"/>
            <w:vMerge w:val="continue"/>
            <w:tcBorders>
              <w:top w:val="nil"/>
              <w:left w:val="single" w:color="000000" w:sz="4" w:space="0"/>
              <w:bottom w:val="single" w:color="000000" w:sz="4" w:space="0"/>
              <w:right w:val="single" w:color="000000" w:sz="4" w:space="0"/>
              <w:tl2br w:val="nil"/>
              <w:tr2bl w:val="nil"/>
            </w:tcBorders>
            <w:vAlign w:val="center"/>
          </w:tcPr>
          <w:p>
            <w:pPr>
              <w:pStyle w:val="23"/>
              <w:tabs>
                <w:tab w:val="left" w:pos="3185"/>
              </w:tabs>
              <w:kinsoku w:val="0"/>
              <w:overflowPunct w:val="0"/>
              <w:spacing w:before="187"/>
              <w:ind w:left="2141"/>
              <w:jc w:val="left"/>
              <w:rPr>
                <w:b/>
                <w:sz w:val="2"/>
              </w:rPr>
            </w:pPr>
          </w:p>
        </w:tc>
      </w:tr>
      <w:tr>
        <w:tblPrEx>
          <w:tblCellMar>
            <w:top w:w="0" w:type="dxa"/>
            <w:left w:w="108" w:type="dxa"/>
            <w:bottom w:w="0" w:type="dxa"/>
            <w:right w:w="108" w:type="dxa"/>
          </w:tblCellMar>
        </w:tblPrEx>
        <w:trPr>
          <w:trHeight w:val="227" w:hRule="atLeast"/>
          <w:jc w:val="center"/>
        </w:trPr>
        <w:tc>
          <w:tcPr>
            <w:tcW w:w="120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1"/>
              <w:rPr>
                <w:vertAlign w:val="subscript"/>
              </w:rPr>
            </w:pPr>
            <w:r>
              <w:t>PM</w:t>
            </w:r>
            <w:r>
              <w:rPr>
                <w:vertAlign w:val="subscript"/>
              </w:rPr>
              <w:t>10</w:t>
            </w:r>
          </w:p>
        </w:tc>
        <w:tc>
          <w:tcPr>
            <w:tcW w:w="1928"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 w:line="249" w:lineRule="exact"/>
              <w:ind w:left="227"/>
              <w:jc w:val="left"/>
            </w:pPr>
            <w:r>
              <w:t>年平均质量浓度</w:t>
            </w:r>
          </w:p>
        </w:tc>
        <w:tc>
          <w:tcPr>
            <w:tcW w:w="96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right="440"/>
              <w:jc w:val="right"/>
            </w:pPr>
            <w:r>
              <w:t>-</w:t>
            </w:r>
          </w:p>
        </w:tc>
        <w:tc>
          <w:tcPr>
            <w:tcW w:w="1335"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180" w:right="173"/>
            </w:pPr>
            <w:r>
              <w:t>69.97</w:t>
            </w:r>
          </w:p>
        </w:tc>
        <w:tc>
          <w:tcPr>
            <w:tcW w:w="133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188" w:right="168"/>
            </w:pPr>
            <w:r>
              <w:t>70</w:t>
            </w:r>
          </w:p>
        </w:tc>
        <w:tc>
          <w:tcPr>
            <w:tcW w:w="122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321" w:right="305"/>
            </w:pPr>
            <w:r>
              <w:t>1.00</w:t>
            </w:r>
          </w:p>
        </w:tc>
        <w:tc>
          <w:tcPr>
            <w:tcW w:w="1207"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45"/>
              <w:ind w:left="293"/>
              <w:jc w:val="left"/>
            </w:pPr>
            <w:r>
              <w:t>不达标</w:t>
            </w:r>
          </w:p>
        </w:tc>
      </w:tr>
      <w:tr>
        <w:tblPrEx>
          <w:tblCellMar>
            <w:top w:w="0" w:type="dxa"/>
            <w:left w:w="108" w:type="dxa"/>
            <w:bottom w:w="0" w:type="dxa"/>
            <w:right w:w="108" w:type="dxa"/>
          </w:tblCellMar>
        </w:tblPrEx>
        <w:trPr>
          <w:trHeight w:val="227" w:hRule="atLeast"/>
          <w:jc w:val="center"/>
        </w:trPr>
        <w:tc>
          <w:tcPr>
            <w:tcW w:w="1208" w:type="dxa"/>
            <w:vMerge w:val="continue"/>
            <w:tcBorders>
              <w:top w:val="nil"/>
              <w:left w:val="single" w:color="000000" w:sz="4" w:space="0"/>
              <w:bottom w:val="single" w:color="000000" w:sz="4" w:space="0"/>
              <w:right w:val="single" w:color="000000" w:sz="4" w:space="0"/>
              <w:tl2br w:val="nil"/>
              <w:tr2bl w:val="nil"/>
            </w:tcBorders>
          </w:tcPr>
          <w:p>
            <w:pPr>
              <w:pStyle w:val="23"/>
              <w:tabs>
                <w:tab w:val="left" w:pos="3185"/>
              </w:tabs>
              <w:kinsoku w:val="0"/>
              <w:overflowPunct w:val="0"/>
              <w:spacing w:before="187"/>
              <w:ind w:left="2141"/>
              <w:jc w:val="center"/>
              <w:rPr>
                <w:b/>
                <w:sz w:val="2"/>
              </w:rPr>
            </w:pPr>
          </w:p>
        </w:tc>
        <w:tc>
          <w:tcPr>
            <w:tcW w:w="1928"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5" w:line="249" w:lineRule="exact"/>
              <w:ind w:left="227"/>
              <w:jc w:val="left"/>
            </w:pPr>
            <w:r>
              <w:t>百分位数日平均</w:t>
            </w:r>
          </w:p>
        </w:tc>
        <w:tc>
          <w:tcPr>
            <w:tcW w:w="96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1"/>
              <w:ind w:right="366"/>
              <w:jc w:val="right"/>
            </w:pPr>
            <w:r>
              <w:t>95</w:t>
            </w:r>
          </w:p>
        </w:tc>
        <w:tc>
          <w:tcPr>
            <w:tcW w:w="1335"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1"/>
              <w:ind w:left="183" w:right="172"/>
            </w:pPr>
            <w:r>
              <w:t>232</w:t>
            </w:r>
          </w:p>
        </w:tc>
        <w:tc>
          <w:tcPr>
            <w:tcW w:w="133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1"/>
              <w:ind w:left="188" w:right="170"/>
            </w:pPr>
            <w:r>
              <w:t>150</w:t>
            </w:r>
          </w:p>
        </w:tc>
        <w:tc>
          <w:tcPr>
            <w:tcW w:w="122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1"/>
              <w:ind w:left="321" w:right="305"/>
            </w:pPr>
            <w:r>
              <w:t>1.55</w:t>
            </w:r>
          </w:p>
        </w:tc>
        <w:tc>
          <w:tcPr>
            <w:tcW w:w="1207" w:type="dxa"/>
            <w:vMerge w:val="continue"/>
            <w:tcBorders>
              <w:top w:val="nil"/>
              <w:left w:val="single" w:color="000000" w:sz="4" w:space="0"/>
              <w:bottom w:val="single" w:color="000000" w:sz="4" w:space="0"/>
              <w:right w:val="single" w:color="000000" w:sz="4" w:space="0"/>
              <w:tl2br w:val="nil"/>
              <w:tr2bl w:val="nil"/>
            </w:tcBorders>
            <w:vAlign w:val="center"/>
          </w:tcPr>
          <w:p>
            <w:pPr>
              <w:pStyle w:val="23"/>
              <w:tabs>
                <w:tab w:val="left" w:pos="3185"/>
              </w:tabs>
              <w:kinsoku w:val="0"/>
              <w:overflowPunct w:val="0"/>
              <w:spacing w:before="187"/>
              <w:ind w:left="2141"/>
              <w:jc w:val="left"/>
              <w:rPr>
                <w:b/>
                <w:sz w:val="2"/>
              </w:rPr>
            </w:pPr>
          </w:p>
        </w:tc>
      </w:tr>
      <w:tr>
        <w:tblPrEx>
          <w:tblCellMar>
            <w:top w:w="0" w:type="dxa"/>
            <w:left w:w="108" w:type="dxa"/>
            <w:bottom w:w="0" w:type="dxa"/>
            <w:right w:w="108" w:type="dxa"/>
          </w:tblCellMar>
        </w:tblPrEx>
        <w:trPr>
          <w:trHeight w:val="227" w:hRule="atLeast"/>
          <w:jc w:val="center"/>
        </w:trPr>
        <w:tc>
          <w:tcPr>
            <w:tcW w:w="120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3"/>
              <w:rPr>
                <w:sz w:val="14"/>
              </w:rPr>
            </w:pPr>
            <w:r>
              <w:rPr>
                <w:position w:val="3"/>
              </w:rPr>
              <w:t>PM</w:t>
            </w:r>
            <w:r>
              <w:rPr>
                <w:sz w:val="14"/>
              </w:rPr>
              <w:t>2.5</w:t>
            </w:r>
          </w:p>
        </w:tc>
        <w:tc>
          <w:tcPr>
            <w:tcW w:w="1928"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5" w:line="249" w:lineRule="exact"/>
              <w:ind w:left="227"/>
              <w:jc w:val="left"/>
            </w:pPr>
            <w:r>
              <w:t>年平均质量浓度</w:t>
            </w:r>
          </w:p>
        </w:tc>
        <w:tc>
          <w:tcPr>
            <w:tcW w:w="96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right="440"/>
              <w:jc w:val="right"/>
            </w:pPr>
            <w:r>
              <w:t>-</w:t>
            </w:r>
          </w:p>
        </w:tc>
        <w:tc>
          <w:tcPr>
            <w:tcW w:w="1335"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180" w:right="173"/>
            </w:pPr>
            <w:r>
              <w:t>46.28</w:t>
            </w:r>
          </w:p>
        </w:tc>
        <w:tc>
          <w:tcPr>
            <w:tcW w:w="133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188" w:right="168"/>
            </w:pPr>
            <w:r>
              <w:t>35</w:t>
            </w:r>
          </w:p>
        </w:tc>
        <w:tc>
          <w:tcPr>
            <w:tcW w:w="122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321" w:right="305"/>
            </w:pPr>
            <w:r>
              <w:t>1.32</w:t>
            </w:r>
          </w:p>
        </w:tc>
        <w:tc>
          <w:tcPr>
            <w:tcW w:w="1207"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45"/>
              <w:ind w:left="293"/>
              <w:jc w:val="left"/>
            </w:pPr>
            <w:r>
              <w:t>不达标</w:t>
            </w:r>
          </w:p>
        </w:tc>
      </w:tr>
      <w:tr>
        <w:tblPrEx>
          <w:tblCellMar>
            <w:top w:w="0" w:type="dxa"/>
            <w:left w:w="108" w:type="dxa"/>
            <w:bottom w:w="0" w:type="dxa"/>
            <w:right w:w="108" w:type="dxa"/>
          </w:tblCellMar>
        </w:tblPrEx>
        <w:trPr>
          <w:trHeight w:val="227" w:hRule="atLeast"/>
          <w:jc w:val="center"/>
        </w:trPr>
        <w:tc>
          <w:tcPr>
            <w:tcW w:w="1208" w:type="dxa"/>
            <w:vMerge w:val="continue"/>
            <w:tcBorders>
              <w:top w:val="nil"/>
              <w:left w:val="single" w:color="000000" w:sz="4" w:space="0"/>
              <w:bottom w:val="single" w:color="000000" w:sz="4" w:space="0"/>
              <w:right w:val="single" w:color="000000" w:sz="4" w:space="0"/>
              <w:tl2br w:val="nil"/>
              <w:tr2bl w:val="nil"/>
            </w:tcBorders>
          </w:tcPr>
          <w:p>
            <w:pPr>
              <w:pStyle w:val="23"/>
              <w:tabs>
                <w:tab w:val="left" w:pos="3185"/>
              </w:tabs>
              <w:kinsoku w:val="0"/>
              <w:overflowPunct w:val="0"/>
              <w:spacing w:before="187"/>
              <w:ind w:left="2141"/>
              <w:jc w:val="center"/>
              <w:rPr>
                <w:b/>
                <w:sz w:val="2"/>
              </w:rPr>
            </w:pPr>
          </w:p>
        </w:tc>
        <w:tc>
          <w:tcPr>
            <w:tcW w:w="1928"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 w:line="249" w:lineRule="exact"/>
              <w:ind w:left="227"/>
              <w:jc w:val="left"/>
            </w:pPr>
            <w:r>
              <w:t>百分位数日平均</w:t>
            </w:r>
          </w:p>
        </w:tc>
        <w:tc>
          <w:tcPr>
            <w:tcW w:w="96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right="366"/>
              <w:jc w:val="right"/>
            </w:pPr>
            <w:r>
              <w:t>95</w:t>
            </w:r>
          </w:p>
        </w:tc>
        <w:tc>
          <w:tcPr>
            <w:tcW w:w="1335"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183" w:right="172"/>
            </w:pPr>
            <w:r>
              <w:t>122</w:t>
            </w:r>
          </w:p>
        </w:tc>
        <w:tc>
          <w:tcPr>
            <w:tcW w:w="133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188" w:right="168"/>
            </w:pPr>
            <w:r>
              <w:t>75</w:t>
            </w:r>
          </w:p>
        </w:tc>
        <w:tc>
          <w:tcPr>
            <w:tcW w:w="122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321" w:right="305"/>
            </w:pPr>
            <w:r>
              <w:t>1.63</w:t>
            </w:r>
          </w:p>
        </w:tc>
        <w:tc>
          <w:tcPr>
            <w:tcW w:w="1207" w:type="dxa"/>
            <w:vMerge w:val="continue"/>
            <w:tcBorders>
              <w:top w:val="nil"/>
              <w:left w:val="single" w:color="000000" w:sz="4" w:space="0"/>
              <w:bottom w:val="single" w:color="000000" w:sz="4" w:space="0"/>
              <w:right w:val="single" w:color="000000" w:sz="4" w:space="0"/>
              <w:tl2br w:val="nil"/>
              <w:tr2bl w:val="nil"/>
            </w:tcBorders>
            <w:vAlign w:val="center"/>
          </w:tcPr>
          <w:p>
            <w:pPr>
              <w:pStyle w:val="23"/>
              <w:tabs>
                <w:tab w:val="left" w:pos="3185"/>
              </w:tabs>
              <w:kinsoku w:val="0"/>
              <w:overflowPunct w:val="0"/>
              <w:spacing w:before="187"/>
              <w:ind w:left="2141"/>
              <w:jc w:val="left"/>
              <w:rPr>
                <w:b/>
                <w:sz w:val="2"/>
              </w:rPr>
            </w:pPr>
          </w:p>
        </w:tc>
      </w:tr>
      <w:tr>
        <w:tblPrEx>
          <w:tblCellMar>
            <w:top w:w="0" w:type="dxa"/>
            <w:left w:w="108" w:type="dxa"/>
            <w:bottom w:w="0" w:type="dxa"/>
            <w:right w:w="108" w:type="dxa"/>
          </w:tblCellMar>
        </w:tblPrEx>
        <w:trPr>
          <w:trHeight w:val="227" w:hRule="atLeast"/>
          <w:jc w:val="center"/>
        </w:trPr>
        <w:tc>
          <w:tcPr>
            <w:tcW w:w="120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1"/>
              <w:ind w:right="390"/>
            </w:pPr>
            <w:r>
              <w:rPr>
                <w:rFonts w:eastAsia="宋体"/>
              </w:rPr>
              <w:t xml:space="preserve">  </w:t>
            </w:r>
            <w:r>
              <w:t>CO</w:t>
            </w:r>
          </w:p>
        </w:tc>
        <w:tc>
          <w:tcPr>
            <w:tcW w:w="1928"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5" w:line="249" w:lineRule="exact"/>
              <w:ind w:left="227"/>
              <w:jc w:val="left"/>
            </w:pPr>
            <w:r>
              <w:t>年平均质量浓度</w:t>
            </w:r>
          </w:p>
        </w:tc>
        <w:tc>
          <w:tcPr>
            <w:tcW w:w="96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1"/>
              <w:ind w:right="440"/>
              <w:jc w:val="right"/>
            </w:pPr>
            <w:r>
              <w:t>-</w:t>
            </w:r>
          </w:p>
        </w:tc>
        <w:tc>
          <w:tcPr>
            <w:tcW w:w="1335"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1"/>
              <w:ind w:left="180" w:right="173"/>
            </w:pPr>
            <w:r>
              <w:t>0.997</w:t>
            </w:r>
          </w:p>
        </w:tc>
        <w:tc>
          <w:tcPr>
            <w:tcW w:w="133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1"/>
              <w:ind w:left="19"/>
            </w:pPr>
            <w:r>
              <w:t>-</w:t>
            </w:r>
          </w:p>
        </w:tc>
        <w:tc>
          <w:tcPr>
            <w:tcW w:w="122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1"/>
              <w:ind w:left="13"/>
            </w:pPr>
            <w:r>
              <w:t>-</w:t>
            </w:r>
          </w:p>
        </w:tc>
        <w:tc>
          <w:tcPr>
            <w:tcW w:w="1207"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45"/>
              <w:ind w:left="397"/>
              <w:jc w:val="left"/>
            </w:pPr>
            <w:r>
              <w:t>达标</w:t>
            </w:r>
          </w:p>
        </w:tc>
      </w:tr>
      <w:tr>
        <w:tblPrEx>
          <w:tblCellMar>
            <w:top w:w="0" w:type="dxa"/>
            <w:left w:w="108" w:type="dxa"/>
            <w:bottom w:w="0" w:type="dxa"/>
            <w:right w:w="108" w:type="dxa"/>
          </w:tblCellMar>
        </w:tblPrEx>
        <w:trPr>
          <w:trHeight w:val="227" w:hRule="atLeast"/>
          <w:jc w:val="center"/>
        </w:trPr>
        <w:tc>
          <w:tcPr>
            <w:tcW w:w="1208" w:type="dxa"/>
            <w:vMerge w:val="continue"/>
            <w:tcBorders>
              <w:top w:val="nil"/>
              <w:left w:val="single" w:color="000000" w:sz="4" w:space="0"/>
              <w:bottom w:val="single" w:color="000000" w:sz="4" w:space="0"/>
              <w:right w:val="single" w:color="000000" w:sz="4" w:space="0"/>
              <w:tl2br w:val="nil"/>
              <w:tr2bl w:val="nil"/>
            </w:tcBorders>
          </w:tcPr>
          <w:p>
            <w:pPr>
              <w:pStyle w:val="23"/>
              <w:tabs>
                <w:tab w:val="left" w:pos="3185"/>
              </w:tabs>
              <w:kinsoku w:val="0"/>
              <w:overflowPunct w:val="0"/>
              <w:spacing w:before="187"/>
              <w:ind w:left="2141"/>
              <w:jc w:val="center"/>
              <w:rPr>
                <w:b/>
                <w:sz w:val="2"/>
              </w:rPr>
            </w:pPr>
          </w:p>
        </w:tc>
        <w:tc>
          <w:tcPr>
            <w:tcW w:w="1928"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 w:line="249" w:lineRule="exact"/>
              <w:ind w:left="227"/>
              <w:jc w:val="left"/>
            </w:pPr>
            <w:r>
              <w:t>百分位数日平均</w:t>
            </w:r>
          </w:p>
        </w:tc>
        <w:tc>
          <w:tcPr>
            <w:tcW w:w="96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right="366"/>
              <w:jc w:val="right"/>
            </w:pPr>
            <w:r>
              <w:t>95</w:t>
            </w:r>
          </w:p>
        </w:tc>
        <w:tc>
          <w:tcPr>
            <w:tcW w:w="1335"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180" w:right="173"/>
            </w:pPr>
            <w:r>
              <w:t>1.674</w:t>
            </w:r>
          </w:p>
        </w:tc>
        <w:tc>
          <w:tcPr>
            <w:tcW w:w="133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14"/>
            </w:pPr>
            <w:r>
              <w:t>4</w:t>
            </w:r>
          </w:p>
        </w:tc>
        <w:tc>
          <w:tcPr>
            <w:tcW w:w="122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321" w:right="305"/>
            </w:pPr>
            <w:r>
              <w:t>0.42</w:t>
            </w:r>
          </w:p>
        </w:tc>
        <w:tc>
          <w:tcPr>
            <w:tcW w:w="1207" w:type="dxa"/>
            <w:vMerge w:val="continue"/>
            <w:tcBorders>
              <w:top w:val="nil"/>
              <w:left w:val="single" w:color="000000" w:sz="4" w:space="0"/>
              <w:bottom w:val="single" w:color="000000" w:sz="4" w:space="0"/>
              <w:right w:val="single" w:color="000000" w:sz="4" w:space="0"/>
              <w:tl2br w:val="nil"/>
              <w:tr2bl w:val="nil"/>
            </w:tcBorders>
            <w:vAlign w:val="center"/>
          </w:tcPr>
          <w:p>
            <w:pPr>
              <w:pStyle w:val="23"/>
              <w:tabs>
                <w:tab w:val="left" w:pos="3185"/>
              </w:tabs>
              <w:kinsoku w:val="0"/>
              <w:overflowPunct w:val="0"/>
              <w:spacing w:before="187"/>
              <w:ind w:left="2141"/>
              <w:jc w:val="left"/>
              <w:rPr>
                <w:b/>
                <w:sz w:val="2"/>
              </w:rPr>
            </w:pPr>
          </w:p>
        </w:tc>
      </w:tr>
      <w:tr>
        <w:tblPrEx>
          <w:tblCellMar>
            <w:top w:w="0" w:type="dxa"/>
            <w:left w:w="108" w:type="dxa"/>
            <w:bottom w:w="0" w:type="dxa"/>
            <w:right w:w="108" w:type="dxa"/>
          </w:tblCellMar>
        </w:tblPrEx>
        <w:trPr>
          <w:trHeight w:val="227" w:hRule="atLeast"/>
          <w:jc w:val="center"/>
        </w:trPr>
        <w:tc>
          <w:tcPr>
            <w:tcW w:w="120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51"/>
              <w:ind w:right="390"/>
              <w:rPr>
                <w:vertAlign w:val="subscript"/>
              </w:rPr>
            </w:pPr>
            <w:r>
              <w:rPr>
                <w:rFonts w:eastAsia="宋体"/>
              </w:rPr>
              <w:t xml:space="preserve">  </w:t>
            </w:r>
            <w:r>
              <w:t>O</w:t>
            </w:r>
            <w:r>
              <w:rPr>
                <w:vertAlign w:val="subscript"/>
              </w:rPr>
              <w:t>3</w:t>
            </w:r>
          </w:p>
        </w:tc>
        <w:tc>
          <w:tcPr>
            <w:tcW w:w="1928"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5" w:line="249" w:lineRule="exact"/>
              <w:ind w:left="227"/>
              <w:jc w:val="left"/>
            </w:pPr>
            <w:r>
              <w:t>年平均质量浓度</w:t>
            </w:r>
          </w:p>
        </w:tc>
        <w:tc>
          <w:tcPr>
            <w:tcW w:w="96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1"/>
              <w:ind w:right="440"/>
              <w:jc w:val="right"/>
            </w:pPr>
            <w:r>
              <w:t>-</w:t>
            </w:r>
          </w:p>
        </w:tc>
        <w:tc>
          <w:tcPr>
            <w:tcW w:w="1335"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1"/>
              <w:ind w:left="180" w:right="173"/>
            </w:pPr>
            <w:r>
              <w:t>103.1</w:t>
            </w:r>
          </w:p>
        </w:tc>
        <w:tc>
          <w:tcPr>
            <w:tcW w:w="133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1"/>
              <w:ind w:left="19"/>
            </w:pPr>
            <w:r>
              <w:t>-</w:t>
            </w:r>
          </w:p>
        </w:tc>
        <w:tc>
          <w:tcPr>
            <w:tcW w:w="122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1"/>
              <w:ind w:left="13"/>
            </w:pPr>
            <w:r>
              <w:t>-</w:t>
            </w:r>
          </w:p>
        </w:tc>
        <w:tc>
          <w:tcPr>
            <w:tcW w:w="1207"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247"/>
              <w:kinsoku w:val="0"/>
              <w:overflowPunct w:val="0"/>
              <w:spacing w:before="145"/>
              <w:ind w:left="293"/>
              <w:jc w:val="left"/>
            </w:pPr>
            <w:r>
              <w:t>不达标</w:t>
            </w:r>
          </w:p>
        </w:tc>
      </w:tr>
      <w:tr>
        <w:tblPrEx>
          <w:tblCellMar>
            <w:top w:w="0" w:type="dxa"/>
            <w:left w:w="108" w:type="dxa"/>
            <w:bottom w:w="0" w:type="dxa"/>
            <w:right w:w="108" w:type="dxa"/>
          </w:tblCellMar>
        </w:tblPrEx>
        <w:trPr>
          <w:trHeight w:val="227" w:hRule="atLeast"/>
          <w:jc w:val="center"/>
        </w:trPr>
        <w:tc>
          <w:tcPr>
            <w:tcW w:w="1208" w:type="dxa"/>
            <w:vMerge w:val="continue"/>
            <w:tcBorders>
              <w:top w:val="nil"/>
              <w:left w:val="single" w:color="000000" w:sz="4" w:space="0"/>
              <w:bottom w:val="single" w:color="000000" w:sz="4" w:space="0"/>
              <w:right w:val="single" w:color="000000" w:sz="4" w:space="0"/>
              <w:tl2br w:val="nil"/>
              <w:tr2bl w:val="nil"/>
            </w:tcBorders>
          </w:tcPr>
          <w:p>
            <w:pPr>
              <w:pStyle w:val="23"/>
              <w:tabs>
                <w:tab w:val="left" w:pos="3185"/>
              </w:tabs>
              <w:kinsoku w:val="0"/>
              <w:overflowPunct w:val="0"/>
              <w:spacing w:before="187"/>
              <w:ind w:left="2141"/>
              <w:rPr>
                <w:b/>
                <w:sz w:val="2"/>
              </w:rPr>
            </w:pPr>
          </w:p>
        </w:tc>
        <w:tc>
          <w:tcPr>
            <w:tcW w:w="1928"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1" w:line="249" w:lineRule="exact"/>
              <w:ind w:left="227"/>
              <w:jc w:val="left"/>
            </w:pPr>
            <w:r>
              <w:t>百分位数日平均</w:t>
            </w:r>
          </w:p>
        </w:tc>
        <w:tc>
          <w:tcPr>
            <w:tcW w:w="96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right="366"/>
              <w:jc w:val="right"/>
            </w:pPr>
            <w:r>
              <w:t>90</w:t>
            </w:r>
          </w:p>
        </w:tc>
        <w:tc>
          <w:tcPr>
            <w:tcW w:w="1335"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183" w:right="172"/>
            </w:pPr>
            <w:r>
              <w:t>180</w:t>
            </w:r>
          </w:p>
        </w:tc>
        <w:tc>
          <w:tcPr>
            <w:tcW w:w="1339"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188" w:right="170"/>
            </w:pPr>
            <w:r>
              <w:t>160</w:t>
            </w:r>
          </w:p>
        </w:tc>
        <w:tc>
          <w:tcPr>
            <w:tcW w:w="1227" w:type="dxa"/>
            <w:tcBorders>
              <w:top w:val="single" w:color="000000" w:sz="4" w:space="0"/>
              <w:left w:val="single" w:color="000000" w:sz="4" w:space="0"/>
              <w:bottom w:val="single" w:color="000000" w:sz="4" w:space="0"/>
              <w:right w:val="single" w:color="000000" w:sz="4" w:space="0"/>
              <w:tl2br w:val="nil"/>
              <w:tr2bl w:val="nil"/>
            </w:tcBorders>
          </w:tcPr>
          <w:p>
            <w:pPr>
              <w:pStyle w:val="247"/>
              <w:kinsoku w:val="0"/>
              <w:overflowPunct w:val="0"/>
              <w:spacing w:before="7"/>
              <w:ind w:left="321" w:right="305"/>
            </w:pPr>
            <w:r>
              <w:t>1.13</w:t>
            </w:r>
          </w:p>
        </w:tc>
        <w:tc>
          <w:tcPr>
            <w:tcW w:w="1207" w:type="dxa"/>
            <w:vMerge w:val="continue"/>
            <w:tcBorders>
              <w:top w:val="nil"/>
              <w:left w:val="single" w:color="000000" w:sz="4" w:space="0"/>
              <w:bottom w:val="single" w:color="000000" w:sz="4" w:space="0"/>
              <w:right w:val="single" w:color="000000" w:sz="4" w:space="0"/>
              <w:tl2br w:val="nil"/>
              <w:tr2bl w:val="nil"/>
            </w:tcBorders>
          </w:tcPr>
          <w:p>
            <w:pPr>
              <w:pStyle w:val="23"/>
              <w:tabs>
                <w:tab w:val="left" w:pos="3185"/>
              </w:tabs>
              <w:kinsoku w:val="0"/>
              <w:overflowPunct w:val="0"/>
              <w:spacing w:before="187"/>
              <w:ind w:left="2141"/>
              <w:rPr>
                <w:b/>
                <w:sz w:val="2"/>
              </w:rPr>
            </w:pPr>
          </w:p>
        </w:tc>
      </w:tr>
    </w:tbl>
    <w:p>
      <w:pPr>
        <w:pStyle w:val="23"/>
        <w:tabs>
          <w:tab w:val="left" w:pos="7980"/>
        </w:tabs>
        <w:kinsoku w:val="0"/>
        <w:overflowPunct w:val="0"/>
        <w:spacing w:before="4" w:line="364" w:lineRule="auto"/>
        <w:ind w:right="-510" w:firstLine="480" w:firstLineChars="200"/>
        <w:rPr>
          <w:sz w:val="24"/>
        </w:rPr>
      </w:pPr>
      <w:r>
        <w:rPr>
          <w:sz w:val="24"/>
        </w:rPr>
        <w:t>根据云溪站监测数据结果表明，本项目所在区域为不达标区。根据《湖南省</w:t>
      </w:r>
      <w:r>
        <w:rPr>
          <w:rFonts w:eastAsia="Times New Roman"/>
          <w:sz w:val="24"/>
        </w:rPr>
        <w:t>“</w:t>
      </w:r>
      <w:r>
        <w:rPr>
          <w:sz w:val="24"/>
        </w:rPr>
        <w:t>蓝天保卫战”实施方案（2018—2020 年）》，“重点抓好全省特护期和长沙市、株洲市、湘潭市以及常德市、岳阳市、益阳市等传输通道城市环境空气质量改善，确</w:t>
      </w:r>
      <w:r>
        <w:rPr>
          <w:spacing w:val="-24"/>
          <w:sz w:val="24"/>
        </w:rPr>
        <w:t>保完成目标任务。</w:t>
      </w:r>
      <w:r>
        <w:rPr>
          <w:rFonts w:eastAsia="Times New Roman"/>
          <w:sz w:val="24"/>
        </w:rPr>
        <w:t>”</w:t>
      </w:r>
      <w:r>
        <w:rPr>
          <w:spacing w:val="2"/>
          <w:sz w:val="24"/>
        </w:rPr>
        <w:t>根</w:t>
      </w:r>
      <w:r>
        <w:rPr>
          <w:sz w:val="24"/>
        </w:rPr>
        <w:t>据《岳阳市贯彻落实</w:t>
      </w:r>
      <w:r>
        <w:rPr>
          <w:rFonts w:eastAsia="Times New Roman"/>
          <w:spacing w:val="5"/>
          <w:sz w:val="24"/>
        </w:rPr>
        <w:t>&lt;</w:t>
      </w:r>
      <w:r>
        <w:rPr>
          <w:sz w:val="24"/>
        </w:rPr>
        <w:t>大气污染防治行动计划</w:t>
      </w:r>
      <w:r>
        <w:rPr>
          <w:rFonts w:eastAsia="Times New Roman"/>
          <w:sz w:val="24"/>
        </w:rPr>
        <w:t>&gt;</w:t>
      </w:r>
      <w:r>
        <w:rPr>
          <w:sz w:val="24"/>
        </w:rPr>
        <w:t>实施方案》的通知，岳阳市近期采取产业和能源结构调整措施、大气污染治理的措施等一系列措施，对比</w:t>
      </w:r>
      <w:r>
        <w:rPr>
          <w:rFonts w:eastAsia="Times New Roman"/>
          <w:sz w:val="24"/>
        </w:rPr>
        <w:t>2017</w:t>
      </w:r>
      <w:r>
        <w:rPr>
          <w:sz w:val="24"/>
        </w:rPr>
        <w:t>年和</w:t>
      </w:r>
      <w:r>
        <w:rPr>
          <w:rFonts w:eastAsia="Times New Roman"/>
          <w:sz w:val="24"/>
        </w:rPr>
        <w:t>2018</w:t>
      </w:r>
      <w:r>
        <w:rPr>
          <w:sz w:val="24"/>
        </w:rPr>
        <w:t>年监测数据可知，云溪区空气质量正在逐步改善。</w:t>
      </w:r>
    </w:p>
    <w:p>
      <w:pPr>
        <w:pStyle w:val="7"/>
        <w:numPr>
          <w:ilvl w:val="2"/>
          <w:numId w:val="0"/>
        </w:numPr>
        <w:spacing w:before="120" w:after="120" w:line="240" w:lineRule="auto"/>
      </w:pPr>
      <w:bookmarkStart w:id="224" w:name="_Toc16412"/>
      <w:r>
        <w:t>3.3.2 历史特征因子监测数据</w:t>
      </w:r>
      <w:bookmarkEnd w:id="224"/>
    </w:p>
    <w:p>
      <w:pPr>
        <w:pStyle w:val="43"/>
        <w:spacing w:before="31" w:beforeAutospacing="0" w:after="31" w:afterAutospacing="0" w:line="360" w:lineRule="auto"/>
        <w:ind w:right="-508" w:rightChars="-242" w:firstLine="480" w:firstLineChars="200"/>
        <w:jc w:val="both"/>
        <w:rPr>
          <w:rFonts w:ascii="Times New Roman" w:hAnsi="Times New Roman"/>
        </w:rPr>
      </w:pPr>
      <w:r>
        <w:rPr>
          <w:rFonts w:ascii="Times New Roman" w:hAnsi="Times New Roman"/>
        </w:rPr>
        <w:t>本评价引用《中国石油化工股份有限公司长岭分公司渣油加氢处理装置 1000 吨/年渣油 FITS 加氢侧线项目环境影响报告书》对NH</w:t>
      </w:r>
      <w:r>
        <w:rPr>
          <w:rFonts w:ascii="Times New Roman" w:hAnsi="Times New Roman"/>
          <w:vertAlign w:val="subscript"/>
        </w:rPr>
        <w:t>3</w:t>
      </w:r>
      <w:r>
        <w:rPr>
          <w:rFonts w:ascii="Times New Roman" w:hAnsi="Times New Roman"/>
        </w:rPr>
        <w:t>、H</w:t>
      </w:r>
      <w:r>
        <w:rPr>
          <w:rFonts w:ascii="Times New Roman" w:hAnsi="Times New Roman"/>
          <w:vertAlign w:val="subscript"/>
        </w:rPr>
        <w:t>2</w:t>
      </w:r>
      <w:r>
        <w:rPr>
          <w:rFonts w:ascii="Times New Roman" w:hAnsi="Times New Roman"/>
        </w:rPr>
        <w:t>S、TVOC的监测数据。</w:t>
      </w:r>
    </w:p>
    <w:p>
      <w:pPr>
        <w:pStyle w:val="43"/>
        <w:spacing w:before="31" w:beforeAutospacing="0" w:after="31" w:afterAutospacing="0" w:line="360" w:lineRule="auto"/>
        <w:ind w:firstLine="480" w:firstLineChars="200"/>
        <w:jc w:val="both"/>
        <w:rPr>
          <w:rFonts w:ascii="Times New Roman" w:hAnsi="Times New Roman"/>
        </w:rPr>
      </w:pPr>
      <w:r>
        <w:rPr>
          <w:rFonts w:ascii="Times New Roman" w:hAnsi="Times New Roman"/>
        </w:rPr>
        <w:t>（1）监测因子：NH</w:t>
      </w:r>
      <w:r>
        <w:rPr>
          <w:rFonts w:ascii="Times New Roman" w:hAnsi="Times New Roman"/>
          <w:vertAlign w:val="subscript"/>
        </w:rPr>
        <w:t>3</w:t>
      </w:r>
      <w:r>
        <w:rPr>
          <w:rFonts w:ascii="Times New Roman" w:hAnsi="Times New Roman"/>
        </w:rPr>
        <w:t>、H</w:t>
      </w:r>
      <w:r>
        <w:rPr>
          <w:rFonts w:ascii="Times New Roman" w:hAnsi="Times New Roman"/>
          <w:vertAlign w:val="subscript"/>
        </w:rPr>
        <w:t>2</w:t>
      </w:r>
      <w:r>
        <w:rPr>
          <w:rFonts w:ascii="Times New Roman" w:hAnsi="Times New Roman"/>
        </w:rPr>
        <w:t>S、TVOC</w:t>
      </w:r>
    </w:p>
    <w:p>
      <w:pPr>
        <w:pStyle w:val="43"/>
        <w:spacing w:before="31" w:beforeAutospacing="0" w:after="31" w:afterAutospacing="0" w:line="360" w:lineRule="auto"/>
        <w:ind w:firstLine="480" w:firstLineChars="200"/>
        <w:jc w:val="both"/>
        <w:rPr>
          <w:rFonts w:ascii="Times New Roman" w:hAnsi="Times New Roman"/>
          <w:b/>
          <w:lang w:val="zh-CN"/>
        </w:rPr>
      </w:pPr>
      <w:r>
        <w:rPr>
          <w:rFonts w:ascii="Times New Roman" w:hAnsi="Times New Roman"/>
        </w:rPr>
        <w:t>（2）监测点位：见表3.3.2-1，均在本项目评价范围内。</w:t>
      </w:r>
    </w:p>
    <w:p>
      <w:pPr>
        <w:pStyle w:val="23"/>
        <w:tabs>
          <w:tab w:val="left" w:pos="3185"/>
        </w:tabs>
        <w:kinsoku w:val="0"/>
        <w:overflowPunct w:val="0"/>
        <w:spacing w:before="187"/>
        <w:ind w:left="2141"/>
        <w:rPr>
          <w:b/>
          <w:sz w:val="24"/>
          <w:lang w:val="zh-CN"/>
        </w:rPr>
      </w:pPr>
      <w:r>
        <w:rPr>
          <w:b/>
          <w:sz w:val="24"/>
          <w:lang w:val="zh-CN"/>
        </w:rPr>
        <w:t>表</w:t>
      </w:r>
      <w:r>
        <w:rPr>
          <w:b/>
          <w:sz w:val="24"/>
        </w:rPr>
        <w:t>3.3.2</w:t>
      </w:r>
      <w:r>
        <w:rPr>
          <w:b/>
          <w:sz w:val="24"/>
          <w:lang w:val="zh-CN"/>
        </w:rPr>
        <w:t>-</w:t>
      </w:r>
      <w:r>
        <w:rPr>
          <w:b/>
          <w:sz w:val="24"/>
        </w:rPr>
        <w:t>1</w:t>
      </w:r>
      <w:r>
        <w:rPr>
          <w:b/>
          <w:sz w:val="24"/>
          <w:lang w:val="zh-CN"/>
        </w:rPr>
        <w:t xml:space="preserve">  大气环境现状监测点位置表</w:t>
      </w:r>
    </w:p>
    <w:tbl>
      <w:tblPr>
        <w:tblStyle w:val="45"/>
        <w:tblW w:w="8421"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019"/>
        <w:gridCol w:w="2720"/>
        <w:gridCol w:w="2509"/>
        <w:gridCol w:w="21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1019" w:type="dxa"/>
          </w:tcPr>
          <w:p>
            <w:pPr>
              <w:tabs>
                <w:tab w:val="left" w:pos="1021"/>
                <w:tab w:val="center" w:pos="4153"/>
                <w:tab w:val="right" w:pos="8306"/>
              </w:tabs>
              <w:autoSpaceDE w:val="0"/>
              <w:autoSpaceDN w:val="0"/>
              <w:adjustRightInd w:val="0"/>
              <w:snapToGrid w:val="0"/>
              <w:jc w:val="center"/>
              <w:rPr>
                <w:rFonts w:ascii="Times New Roman" w:hAnsi="Times New Roman" w:cs="Times New Roman"/>
                <w:kern w:val="0"/>
                <w:sz w:val="24"/>
                <w:szCs w:val="24"/>
              </w:rPr>
            </w:pPr>
            <w:r>
              <w:rPr>
                <w:rFonts w:ascii="Times New Roman" w:hAnsi="Times New Roman" w:cs="Times New Roman"/>
                <w:kern w:val="0"/>
                <w:sz w:val="24"/>
                <w:szCs w:val="24"/>
              </w:rPr>
              <w:t>序号</w:t>
            </w:r>
          </w:p>
        </w:tc>
        <w:tc>
          <w:tcPr>
            <w:tcW w:w="2720" w:type="dxa"/>
            <w:vAlign w:val="center"/>
          </w:tcPr>
          <w:p>
            <w:pPr>
              <w:tabs>
                <w:tab w:val="left" w:pos="1021"/>
                <w:tab w:val="center" w:pos="4153"/>
                <w:tab w:val="right" w:pos="8306"/>
              </w:tabs>
              <w:autoSpaceDE w:val="0"/>
              <w:autoSpaceDN w:val="0"/>
              <w:adjustRightInd w:val="0"/>
              <w:snapToGrid w:val="0"/>
              <w:jc w:val="center"/>
              <w:rPr>
                <w:rFonts w:ascii="Times New Roman" w:hAnsi="Times New Roman" w:cs="Times New Roman"/>
                <w:kern w:val="0"/>
                <w:sz w:val="24"/>
                <w:szCs w:val="24"/>
              </w:rPr>
            </w:pPr>
            <w:r>
              <w:rPr>
                <w:rFonts w:ascii="Times New Roman" w:hAnsi="Times New Roman" w:cs="Times New Roman"/>
                <w:kern w:val="0"/>
                <w:sz w:val="24"/>
                <w:szCs w:val="24"/>
              </w:rPr>
              <w:t>监测点</w:t>
            </w:r>
          </w:p>
        </w:tc>
        <w:tc>
          <w:tcPr>
            <w:tcW w:w="2509" w:type="dxa"/>
            <w:vAlign w:val="center"/>
          </w:tcPr>
          <w:p>
            <w:pPr>
              <w:tabs>
                <w:tab w:val="left" w:pos="1021"/>
                <w:tab w:val="center" w:pos="4153"/>
                <w:tab w:val="right" w:pos="8306"/>
              </w:tabs>
              <w:autoSpaceDE w:val="0"/>
              <w:autoSpaceDN w:val="0"/>
              <w:adjustRightInd w:val="0"/>
              <w:snapToGrid w:val="0"/>
              <w:jc w:val="center"/>
              <w:rPr>
                <w:rFonts w:ascii="Times New Roman" w:hAnsi="Times New Roman" w:cs="Times New Roman"/>
                <w:kern w:val="0"/>
                <w:sz w:val="24"/>
                <w:szCs w:val="24"/>
              </w:rPr>
            </w:pPr>
            <w:r>
              <w:rPr>
                <w:rFonts w:ascii="Times New Roman" w:hAnsi="Times New Roman" w:cs="Times New Roman"/>
                <w:kern w:val="0"/>
                <w:sz w:val="24"/>
                <w:szCs w:val="24"/>
              </w:rPr>
              <w:t>与本项目的位置关系</w:t>
            </w:r>
          </w:p>
        </w:tc>
        <w:tc>
          <w:tcPr>
            <w:tcW w:w="2173" w:type="dxa"/>
            <w:vAlign w:val="center"/>
          </w:tcPr>
          <w:p>
            <w:pPr>
              <w:tabs>
                <w:tab w:val="left" w:pos="1021"/>
                <w:tab w:val="center" w:pos="4153"/>
                <w:tab w:val="right" w:pos="8306"/>
              </w:tabs>
              <w:autoSpaceDE w:val="0"/>
              <w:autoSpaceDN w:val="0"/>
              <w:adjustRightInd w:val="0"/>
              <w:snapToGrid w:val="0"/>
              <w:jc w:val="center"/>
              <w:rPr>
                <w:rFonts w:ascii="Times New Roman" w:hAnsi="Times New Roman" w:cs="Times New Roman"/>
                <w:kern w:val="0"/>
                <w:sz w:val="24"/>
                <w:szCs w:val="24"/>
              </w:rPr>
            </w:pPr>
            <w:r>
              <w:rPr>
                <w:rFonts w:ascii="Times New Roman" w:hAnsi="Times New Roman" w:cs="Times New Roman"/>
                <w:kern w:val="0"/>
                <w:sz w:val="24"/>
                <w:szCs w:val="24"/>
              </w:rPr>
              <w:t>监测因子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trHeight w:val="284" w:hRule="atLeast"/>
        </w:trPr>
        <w:tc>
          <w:tcPr>
            <w:tcW w:w="1019" w:type="dxa"/>
          </w:tcPr>
          <w:p>
            <w:pPr>
              <w:tabs>
                <w:tab w:val="left" w:pos="1021"/>
                <w:tab w:val="center" w:pos="4153"/>
                <w:tab w:val="right" w:pos="8306"/>
              </w:tabs>
              <w:autoSpaceDE w:val="0"/>
              <w:autoSpaceDN w:val="0"/>
              <w:adjustRightInd w:val="0"/>
              <w:snapToGrid w:val="0"/>
              <w:jc w:val="center"/>
              <w:rPr>
                <w:rFonts w:ascii="Times New Roman" w:hAnsi="Times New Roman" w:cs="Times New Roman"/>
                <w:kern w:val="0"/>
                <w:sz w:val="24"/>
                <w:szCs w:val="24"/>
              </w:rPr>
            </w:pPr>
            <w:r>
              <w:rPr>
                <w:rFonts w:ascii="Times New Roman" w:hAnsi="Times New Roman" w:cs="Times New Roman"/>
                <w:kern w:val="0"/>
                <w:sz w:val="24"/>
                <w:szCs w:val="24"/>
              </w:rPr>
              <w:t>G1</w:t>
            </w:r>
          </w:p>
        </w:tc>
        <w:tc>
          <w:tcPr>
            <w:tcW w:w="2720" w:type="dxa"/>
            <w:vAlign w:val="center"/>
          </w:tcPr>
          <w:p>
            <w:pPr>
              <w:tabs>
                <w:tab w:val="left" w:pos="1021"/>
                <w:tab w:val="center" w:pos="4153"/>
                <w:tab w:val="right" w:pos="8306"/>
              </w:tabs>
              <w:autoSpaceDE w:val="0"/>
              <w:autoSpaceDN w:val="0"/>
              <w:adjustRightInd w:val="0"/>
              <w:snapToGrid w:val="0"/>
              <w:jc w:val="center"/>
              <w:rPr>
                <w:rFonts w:ascii="Times New Roman" w:hAnsi="Times New Roman" w:cs="Times New Roman"/>
                <w:kern w:val="0"/>
                <w:sz w:val="24"/>
                <w:szCs w:val="24"/>
              </w:rPr>
            </w:pPr>
            <w:r>
              <w:rPr>
                <w:rFonts w:ascii="Times New Roman" w:hAnsi="Times New Roman" w:cs="Times New Roman"/>
                <w:kern w:val="0"/>
                <w:sz w:val="24"/>
                <w:szCs w:val="24"/>
              </w:rPr>
              <w:t>上风向</w:t>
            </w:r>
          </w:p>
        </w:tc>
        <w:tc>
          <w:tcPr>
            <w:tcW w:w="2509" w:type="dxa"/>
            <w:vAlign w:val="center"/>
          </w:tcPr>
          <w:p>
            <w:pPr>
              <w:tabs>
                <w:tab w:val="left" w:pos="1021"/>
                <w:tab w:val="center" w:pos="4153"/>
                <w:tab w:val="right" w:pos="8306"/>
              </w:tabs>
              <w:autoSpaceDE w:val="0"/>
              <w:autoSpaceDN w:val="0"/>
              <w:adjustRightInd w:val="0"/>
              <w:snapToGrid w:val="0"/>
              <w:jc w:val="center"/>
              <w:rPr>
                <w:rFonts w:ascii="Times New Roman" w:hAnsi="Times New Roman" w:cs="Times New Roman"/>
                <w:kern w:val="0"/>
                <w:sz w:val="24"/>
                <w:szCs w:val="24"/>
              </w:rPr>
            </w:pPr>
            <w:r>
              <w:rPr>
                <w:rFonts w:ascii="Times New Roman" w:hAnsi="Times New Roman" w:cs="Times New Roman"/>
                <w:kern w:val="0"/>
                <w:sz w:val="24"/>
                <w:szCs w:val="24"/>
              </w:rPr>
              <w:t>NE，650m</w:t>
            </w:r>
          </w:p>
        </w:tc>
        <w:tc>
          <w:tcPr>
            <w:tcW w:w="2173" w:type="dxa"/>
            <w:vMerge w:val="restart"/>
            <w:vAlign w:val="center"/>
          </w:tcPr>
          <w:p>
            <w:pPr>
              <w:pStyle w:val="43"/>
              <w:spacing w:before="31" w:beforeAutospacing="0" w:after="31" w:afterAutospacing="0" w:line="360" w:lineRule="auto"/>
              <w:jc w:val="both"/>
              <w:rPr>
                <w:rFonts w:ascii="Times New Roman" w:hAnsi="Times New Roman"/>
                <w:szCs w:val="24"/>
              </w:rPr>
            </w:pPr>
            <w:r>
              <w:rPr>
                <w:rFonts w:ascii="Times New Roman" w:hAnsi="Times New Roman"/>
                <w:szCs w:val="24"/>
              </w:rPr>
              <w:t>NH</w:t>
            </w:r>
            <w:r>
              <w:rPr>
                <w:rFonts w:ascii="Times New Roman" w:hAnsi="Times New Roman"/>
                <w:szCs w:val="24"/>
                <w:vertAlign w:val="subscript"/>
              </w:rPr>
              <w:t>3</w:t>
            </w:r>
            <w:r>
              <w:rPr>
                <w:rFonts w:ascii="Times New Roman" w:hAnsi="Times New Roman"/>
                <w:szCs w:val="24"/>
              </w:rPr>
              <w:t>、H</w:t>
            </w:r>
            <w:r>
              <w:rPr>
                <w:rFonts w:ascii="Times New Roman" w:hAnsi="Times New Roman"/>
                <w:szCs w:val="24"/>
                <w:vertAlign w:val="subscript"/>
              </w:rPr>
              <w:t>2</w:t>
            </w:r>
            <w:r>
              <w:rPr>
                <w:rFonts w:ascii="Times New Roman" w:hAnsi="Times New Roman"/>
                <w:szCs w:val="24"/>
              </w:rPr>
              <w:t>S、TVOC</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trHeight w:val="336" w:hRule="atLeast"/>
        </w:trPr>
        <w:tc>
          <w:tcPr>
            <w:tcW w:w="1019" w:type="dxa"/>
          </w:tcPr>
          <w:p>
            <w:pPr>
              <w:tabs>
                <w:tab w:val="left" w:pos="1021"/>
                <w:tab w:val="center" w:pos="4153"/>
                <w:tab w:val="right" w:pos="8306"/>
              </w:tabs>
              <w:autoSpaceDE w:val="0"/>
              <w:autoSpaceDN w:val="0"/>
              <w:adjustRightInd w:val="0"/>
              <w:snapToGrid w:val="0"/>
              <w:jc w:val="center"/>
              <w:rPr>
                <w:rFonts w:ascii="Times New Roman" w:hAnsi="Times New Roman" w:cs="Times New Roman"/>
                <w:kern w:val="0"/>
                <w:sz w:val="24"/>
                <w:szCs w:val="24"/>
              </w:rPr>
            </w:pPr>
            <w:r>
              <w:rPr>
                <w:rFonts w:ascii="Times New Roman" w:hAnsi="Times New Roman" w:cs="Times New Roman"/>
                <w:kern w:val="0"/>
                <w:sz w:val="24"/>
                <w:szCs w:val="24"/>
              </w:rPr>
              <w:t>G2</w:t>
            </w:r>
          </w:p>
        </w:tc>
        <w:tc>
          <w:tcPr>
            <w:tcW w:w="2720" w:type="dxa"/>
            <w:vAlign w:val="center"/>
          </w:tcPr>
          <w:p>
            <w:pPr>
              <w:tabs>
                <w:tab w:val="left" w:pos="1021"/>
                <w:tab w:val="center" w:pos="4153"/>
                <w:tab w:val="right" w:pos="8306"/>
              </w:tabs>
              <w:autoSpaceDE w:val="0"/>
              <w:autoSpaceDN w:val="0"/>
              <w:adjustRightInd w:val="0"/>
              <w:snapToGrid w:val="0"/>
              <w:jc w:val="center"/>
              <w:rPr>
                <w:rFonts w:ascii="Times New Roman" w:hAnsi="Times New Roman" w:cs="Times New Roman"/>
                <w:kern w:val="0"/>
                <w:sz w:val="24"/>
                <w:szCs w:val="24"/>
              </w:rPr>
            </w:pPr>
            <w:r>
              <w:rPr>
                <w:rFonts w:ascii="Times New Roman" w:hAnsi="Times New Roman" w:cs="Times New Roman"/>
                <w:kern w:val="0"/>
                <w:sz w:val="24"/>
                <w:szCs w:val="24"/>
              </w:rPr>
              <w:t>下风向</w:t>
            </w:r>
          </w:p>
        </w:tc>
        <w:tc>
          <w:tcPr>
            <w:tcW w:w="2509" w:type="dxa"/>
            <w:vAlign w:val="center"/>
          </w:tcPr>
          <w:p>
            <w:pPr>
              <w:tabs>
                <w:tab w:val="left" w:pos="1021"/>
                <w:tab w:val="center" w:pos="4153"/>
                <w:tab w:val="right" w:pos="8306"/>
              </w:tabs>
              <w:autoSpaceDE w:val="0"/>
              <w:autoSpaceDN w:val="0"/>
              <w:adjustRightInd w:val="0"/>
              <w:snapToGrid w:val="0"/>
              <w:jc w:val="center"/>
              <w:rPr>
                <w:rFonts w:ascii="Times New Roman" w:hAnsi="Times New Roman" w:cs="Times New Roman"/>
                <w:kern w:val="0"/>
                <w:sz w:val="24"/>
                <w:szCs w:val="24"/>
              </w:rPr>
            </w:pPr>
            <w:r>
              <w:rPr>
                <w:rFonts w:ascii="Times New Roman" w:hAnsi="Times New Roman" w:cs="Times New Roman"/>
                <w:kern w:val="0"/>
                <w:sz w:val="24"/>
                <w:szCs w:val="24"/>
              </w:rPr>
              <w:t>SE，1300m</w:t>
            </w:r>
          </w:p>
        </w:tc>
        <w:tc>
          <w:tcPr>
            <w:tcW w:w="2173" w:type="dxa"/>
            <w:vMerge w:val="continue"/>
            <w:vAlign w:val="center"/>
          </w:tcPr>
          <w:p>
            <w:pPr>
              <w:pStyle w:val="87"/>
              <w:spacing w:before="31" w:after="31"/>
              <w:rPr>
                <w:color w:val="auto"/>
                <w:sz w:val="24"/>
                <w:szCs w:val="24"/>
              </w:rPr>
            </w:pPr>
          </w:p>
        </w:tc>
      </w:tr>
    </w:tbl>
    <w:p>
      <w:pPr>
        <w:pStyle w:val="43"/>
        <w:spacing w:before="31" w:beforeAutospacing="0" w:after="31" w:afterAutospacing="0" w:line="360" w:lineRule="auto"/>
        <w:ind w:firstLine="480" w:firstLineChars="200"/>
        <w:jc w:val="both"/>
        <w:rPr>
          <w:rFonts w:ascii="Times New Roman" w:hAnsi="Times New Roman"/>
        </w:rPr>
      </w:pPr>
      <w:r>
        <w:rPr>
          <w:rFonts w:ascii="Times New Roman" w:hAnsi="Times New Roman"/>
        </w:rPr>
        <w:t>（3）监测时间</w:t>
      </w:r>
    </w:p>
    <w:p>
      <w:pPr>
        <w:pStyle w:val="43"/>
        <w:spacing w:before="31" w:beforeAutospacing="0" w:after="31" w:afterAutospacing="0" w:line="360" w:lineRule="auto"/>
        <w:ind w:firstLine="480" w:firstLineChars="200"/>
        <w:jc w:val="both"/>
        <w:rPr>
          <w:rFonts w:ascii="Times New Roman" w:hAnsi="Times New Roman"/>
        </w:rPr>
      </w:pPr>
      <w:r>
        <w:rPr>
          <w:rFonts w:ascii="Times New Roman" w:hAnsi="Times New Roman"/>
        </w:rPr>
        <w:t xml:space="preserve"> 2018 年 8 月 21 日~27 日。</w:t>
      </w:r>
    </w:p>
    <w:p>
      <w:pPr>
        <w:pStyle w:val="249"/>
        <w:spacing w:before="31" w:after="31"/>
        <w:rPr>
          <w:rFonts w:ascii="Times New Roman" w:hAnsi="Times New Roman" w:cs="Times New Roman"/>
          <w:kern w:val="0"/>
          <w:sz w:val="24"/>
          <w:szCs w:val="21"/>
        </w:rPr>
      </w:pPr>
      <w:r>
        <w:rPr>
          <w:rFonts w:ascii="Times New Roman" w:hAnsi="Times New Roman" w:cs="Times New Roman"/>
          <w:kern w:val="0"/>
          <w:sz w:val="24"/>
          <w:szCs w:val="21"/>
        </w:rPr>
        <w:t>（4）监测单位</w:t>
      </w:r>
    </w:p>
    <w:p>
      <w:pPr>
        <w:pStyle w:val="249"/>
        <w:spacing w:before="31" w:after="31"/>
        <w:rPr>
          <w:rFonts w:ascii="Times New Roman" w:hAnsi="Times New Roman" w:cs="Times New Roman"/>
          <w:kern w:val="0"/>
          <w:sz w:val="24"/>
          <w:szCs w:val="21"/>
        </w:rPr>
      </w:pPr>
      <w:r>
        <w:rPr>
          <w:rFonts w:ascii="Times New Roman" w:hAnsi="Times New Roman" w:cs="Times New Roman"/>
          <w:kern w:val="0"/>
          <w:sz w:val="24"/>
          <w:szCs w:val="21"/>
        </w:rPr>
        <w:t>湖南谱实检测技术有限公司。</w:t>
      </w:r>
    </w:p>
    <w:p>
      <w:pPr>
        <w:pStyle w:val="249"/>
        <w:spacing w:before="31" w:after="31"/>
        <w:rPr>
          <w:rFonts w:ascii="Times New Roman" w:hAnsi="Times New Roman" w:cs="Times New Roman"/>
          <w:kern w:val="0"/>
          <w:sz w:val="24"/>
          <w:szCs w:val="21"/>
        </w:rPr>
      </w:pPr>
      <w:r>
        <w:rPr>
          <w:rFonts w:ascii="Times New Roman" w:hAnsi="Times New Roman" w:cs="Times New Roman"/>
          <w:kern w:val="0"/>
          <w:sz w:val="24"/>
          <w:szCs w:val="21"/>
        </w:rPr>
        <w:t>（5）评价标准</w:t>
      </w:r>
    </w:p>
    <w:p>
      <w:pPr>
        <w:pStyle w:val="249"/>
        <w:spacing w:before="31" w:after="31"/>
        <w:ind w:firstLine="720" w:firstLineChars="300"/>
        <w:rPr>
          <w:rFonts w:ascii="Times New Roman" w:hAnsi="Times New Roman" w:cs="Times New Roman"/>
          <w:kern w:val="0"/>
          <w:sz w:val="24"/>
          <w:szCs w:val="21"/>
        </w:rPr>
      </w:pPr>
      <w:r>
        <w:rPr>
          <w:rFonts w:ascii="Times New Roman" w:hAnsi="Times New Roman" w:cs="Times New Roman"/>
          <w:kern w:val="0"/>
          <w:sz w:val="24"/>
          <w:szCs w:val="21"/>
        </w:rPr>
        <w:t>NH</w:t>
      </w:r>
      <w:r>
        <w:rPr>
          <w:rFonts w:ascii="Times New Roman" w:hAnsi="Times New Roman" w:cs="Times New Roman"/>
          <w:kern w:val="0"/>
          <w:sz w:val="24"/>
          <w:szCs w:val="21"/>
          <w:vertAlign w:val="subscript"/>
        </w:rPr>
        <w:t>3</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S、TVOC</w:t>
      </w:r>
      <w:r>
        <w:rPr>
          <w:rFonts w:ascii="Times New Roman" w:hAnsi="Times New Roman" w:cs="Times New Roman"/>
          <w:kern w:val="0"/>
          <w:sz w:val="24"/>
          <w:szCs w:val="21"/>
        </w:rPr>
        <w:t>参照执行《环境影响评价技术导则  大气环境》（HJ2.2-2018）附录D推荐值，即0.2mg/m</w:t>
      </w:r>
      <w:r>
        <w:rPr>
          <w:rFonts w:ascii="Times New Roman" w:hAnsi="Times New Roman" w:cs="Times New Roman"/>
          <w:kern w:val="0"/>
          <w:sz w:val="24"/>
          <w:szCs w:val="21"/>
          <w:vertAlign w:val="superscript"/>
        </w:rPr>
        <w:t>3</w:t>
      </w:r>
      <w:r>
        <w:rPr>
          <w:rFonts w:ascii="Times New Roman" w:hAnsi="Times New Roman" w:cs="Times New Roman"/>
          <w:kern w:val="0"/>
          <w:sz w:val="24"/>
          <w:szCs w:val="21"/>
        </w:rPr>
        <w:t>、0.01mg/m</w:t>
      </w:r>
      <w:r>
        <w:rPr>
          <w:rFonts w:ascii="Times New Roman" w:hAnsi="Times New Roman" w:cs="Times New Roman"/>
          <w:kern w:val="0"/>
          <w:sz w:val="24"/>
          <w:szCs w:val="21"/>
          <w:vertAlign w:val="superscript"/>
        </w:rPr>
        <w:t>3</w:t>
      </w:r>
      <w:r>
        <w:rPr>
          <w:rFonts w:ascii="Times New Roman" w:hAnsi="Times New Roman" w:cs="Times New Roman"/>
          <w:kern w:val="0"/>
          <w:sz w:val="24"/>
          <w:szCs w:val="21"/>
        </w:rPr>
        <w:t xml:space="preserve"> 、0.6mg/m</w:t>
      </w:r>
      <w:r>
        <w:rPr>
          <w:rFonts w:ascii="Times New Roman" w:hAnsi="Times New Roman" w:cs="Times New Roman"/>
          <w:kern w:val="0"/>
          <w:sz w:val="24"/>
          <w:szCs w:val="21"/>
          <w:vertAlign w:val="superscript"/>
        </w:rPr>
        <w:t>3</w:t>
      </w:r>
      <w:r>
        <w:rPr>
          <w:rFonts w:ascii="Times New Roman" w:hAnsi="Times New Roman" w:cs="Times New Roman"/>
          <w:kern w:val="0"/>
          <w:sz w:val="24"/>
          <w:szCs w:val="21"/>
        </w:rPr>
        <w:t>。</w:t>
      </w:r>
    </w:p>
    <w:p>
      <w:pPr>
        <w:pStyle w:val="249"/>
        <w:spacing w:before="31" w:after="31"/>
        <w:rPr>
          <w:rFonts w:ascii="Times New Roman" w:hAnsi="Times New Roman" w:cs="Times New Roman"/>
          <w:kern w:val="0"/>
          <w:sz w:val="24"/>
          <w:szCs w:val="21"/>
        </w:rPr>
      </w:pPr>
      <w:r>
        <w:rPr>
          <w:rFonts w:ascii="Times New Roman" w:hAnsi="Times New Roman" w:cs="Times New Roman"/>
          <w:kern w:val="0"/>
          <w:sz w:val="24"/>
          <w:szCs w:val="21"/>
        </w:rPr>
        <w:t>（6）监测结果及评价</w:t>
      </w:r>
    </w:p>
    <w:p>
      <w:pPr>
        <w:pStyle w:val="249"/>
        <w:spacing w:before="31" w:after="31" w:line="240" w:lineRule="auto"/>
        <w:ind w:firstLine="720" w:firstLineChars="300"/>
        <w:rPr>
          <w:rFonts w:ascii="Times New Roman" w:hAnsi="Times New Roman" w:cs="Times New Roman"/>
          <w:b/>
          <w:sz w:val="24"/>
          <w:lang w:val="zh-CN"/>
        </w:rPr>
      </w:pPr>
      <w:r>
        <w:rPr>
          <w:rFonts w:ascii="Times New Roman" w:hAnsi="Times New Roman" w:cs="Times New Roman"/>
          <w:kern w:val="0"/>
          <w:sz w:val="24"/>
          <w:szCs w:val="21"/>
        </w:rPr>
        <w:t>见表3.3.2-2。</w:t>
      </w:r>
    </w:p>
    <w:p>
      <w:pPr>
        <w:pStyle w:val="23"/>
        <w:tabs>
          <w:tab w:val="left" w:pos="3185"/>
        </w:tabs>
        <w:kinsoku w:val="0"/>
        <w:overflowPunct w:val="0"/>
        <w:spacing w:before="187"/>
        <w:ind w:left="2141"/>
      </w:pPr>
      <w:r>
        <w:rPr>
          <w:b/>
          <w:sz w:val="24"/>
          <w:lang w:val="zh-CN"/>
        </w:rPr>
        <w:t>表</w:t>
      </w:r>
      <w:r>
        <w:rPr>
          <w:b/>
          <w:sz w:val="24"/>
        </w:rPr>
        <w:t>3.3.2-2</w:t>
      </w:r>
      <w:r>
        <w:rPr>
          <w:b/>
          <w:sz w:val="24"/>
          <w:lang w:val="zh-CN"/>
        </w:rPr>
        <w:t xml:space="preserve"> 空气质量监测数据统计表  单位：mg/m3</w:t>
      </w:r>
    </w:p>
    <w:p>
      <w:pPr>
        <w:pStyle w:val="23"/>
        <w:spacing w:before="11" w:after="1"/>
        <w:rPr>
          <w:sz w:val="10"/>
        </w:rPr>
      </w:pPr>
    </w:p>
    <w:tbl>
      <w:tblPr>
        <w:tblStyle w:val="45"/>
        <w:tblW w:w="8928" w:type="dxa"/>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974"/>
        <w:gridCol w:w="928"/>
        <w:gridCol w:w="2337"/>
        <w:gridCol w:w="1701"/>
        <w:gridCol w:w="1701"/>
        <w:gridCol w:w="1287"/>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1902" w:type="dxa"/>
            <w:gridSpan w:val="2"/>
            <w:tcBorders>
              <w:bottom w:val="single" w:color="000000" w:sz="4" w:space="0"/>
              <w:right w:val="single" w:color="000000" w:sz="4" w:space="0"/>
            </w:tcBorders>
          </w:tcPr>
          <w:p>
            <w:pPr>
              <w:pStyle w:val="247"/>
              <w:spacing w:before="20"/>
              <w:ind w:left="734" w:right="701"/>
              <w:rPr>
                <w:rFonts w:eastAsia="宋体"/>
                <w:b/>
              </w:rPr>
            </w:pPr>
            <w:r>
              <w:rPr>
                <w:rFonts w:eastAsia="宋体"/>
                <w:b/>
              </w:rPr>
              <w:t>项目</w:t>
            </w:r>
          </w:p>
        </w:tc>
        <w:tc>
          <w:tcPr>
            <w:tcW w:w="2337" w:type="dxa"/>
            <w:tcBorders>
              <w:left w:val="single" w:color="000000" w:sz="4" w:space="0"/>
              <w:bottom w:val="single" w:color="000000" w:sz="4" w:space="0"/>
              <w:right w:val="single" w:color="000000" w:sz="4" w:space="0"/>
            </w:tcBorders>
          </w:tcPr>
          <w:p>
            <w:pPr>
              <w:pStyle w:val="247"/>
              <w:spacing w:before="20"/>
              <w:ind w:left="228" w:right="201"/>
              <w:rPr>
                <w:rFonts w:eastAsia="宋体"/>
                <w:b/>
              </w:rPr>
            </w:pPr>
            <w:r>
              <w:rPr>
                <w:rFonts w:eastAsia="宋体"/>
                <w:b/>
              </w:rPr>
              <w:t>指标</w:t>
            </w:r>
          </w:p>
        </w:tc>
        <w:tc>
          <w:tcPr>
            <w:tcW w:w="1701" w:type="dxa"/>
            <w:tcBorders>
              <w:left w:val="single" w:color="000000" w:sz="4" w:space="0"/>
              <w:bottom w:val="single" w:color="000000" w:sz="4" w:space="0"/>
              <w:right w:val="single" w:color="000000" w:sz="4" w:space="0"/>
            </w:tcBorders>
          </w:tcPr>
          <w:p>
            <w:pPr>
              <w:pStyle w:val="247"/>
              <w:spacing w:before="20"/>
              <w:ind w:left="106" w:right="77"/>
              <w:rPr>
                <w:b/>
              </w:rPr>
            </w:pPr>
            <w:r>
              <w:rPr>
                <w:rFonts w:eastAsia="宋体"/>
                <w:b/>
              </w:rPr>
              <w:t xml:space="preserve">上风向 </w:t>
            </w:r>
            <w:r>
              <w:rPr>
                <w:b/>
              </w:rPr>
              <w:t>G1</w:t>
            </w:r>
          </w:p>
        </w:tc>
        <w:tc>
          <w:tcPr>
            <w:tcW w:w="1701" w:type="dxa"/>
            <w:tcBorders>
              <w:left w:val="single" w:color="000000" w:sz="4" w:space="0"/>
              <w:bottom w:val="single" w:color="000000" w:sz="4" w:space="0"/>
              <w:right w:val="single" w:color="000000" w:sz="4" w:space="0"/>
            </w:tcBorders>
          </w:tcPr>
          <w:p>
            <w:pPr>
              <w:pStyle w:val="247"/>
              <w:spacing w:before="20"/>
              <w:ind w:left="108" w:right="77"/>
              <w:rPr>
                <w:b/>
              </w:rPr>
            </w:pPr>
            <w:r>
              <w:rPr>
                <w:rFonts w:eastAsia="宋体"/>
                <w:b/>
              </w:rPr>
              <w:t xml:space="preserve">下风向 </w:t>
            </w:r>
            <w:r>
              <w:rPr>
                <w:b/>
              </w:rPr>
              <w:t>G2</w:t>
            </w:r>
          </w:p>
        </w:tc>
        <w:tc>
          <w:tcPr>
            <w:tcW w:w="1287" w:type="dxa"/>
            <w:tcBorders>
              <w:left w:val="single" w:color="000000" w:sz="4" w:space="0"/>
              <w:bottom w:val="single" w:color="000000" w:sz="4" w:space="0"/>
            </w:tcBorders>
          </w:tcPr>
          <w:p>
            <w:pPr>
              <w:pStyle w:val="247"/>
              <w:spacing w:before="20"/>
              <w:ind w:left="232"/>
              <w:jc w:val="left"/>
              <w:rPr>
                <w:rFonts w:eastAsia="宋体"/>
                <w:b/>
              </w:rPr>
            </w:pPr>
            <w:r>
              <w:rPr>
                <w:rFonts w:eastAsia="宋体"/>
                <w:b/>
              </w:rPr>
              <w:t>评价标准</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974" w:type="dxa"/>
            <w:vMerge w:val="restart"/>
            <w:tcBorders>
              <w:top w:val="single" w:color="000000" w:sz="4" w:space="0"/>
              <w:bottom w:val="single" w:color="000000" w:sz="4" w:space="0"/>
              <w:right w:val="single" w:color="000000" w:sz="4" w:space="0"/>
            </w:tcBorders>
          </w:tcPr>
          <w:p>
            <w:pPr>
              <w:pStyle w:val="247"/>
              <w:jc w:val="left"/>
              <w:rPr>
                <w:sz w:val="24"/>
              </w:rPr>
            </w:pPr>
          </w:p>
          <w:p>
            <w:pPr>
              <w:pStyle w:val="247"/>
              <w:spacing w:before="207"/>
              <w:ind w:left="332"/>
              <w:jc w:val="left"/>
            </w:pPr>
            <w:r>
              <w:rPr>
                <w:position w:val="2"/>
              </w:rPr>
              <w:t>H</w:t>
            </w:r>
            <w:r>
              <w:rPr>
                <w:position w:val="2"/>
                <w:vertAlign w:val="subscript"/>
              </w:rPr>
              <w:t>2</w:t>
            </w:r>
            <w:r>
              <w:rPr>
                <w:position w:val="2"/>
              </w:rPr>
              <w:t>S</w:t>
            </w:r>
          </w:p>
        </w:tc>
        <w:tc>
          <w:tcPr>
            <w:tcW w:w="928" w:type="dxa"/>
            <w:vMerge w:val="restart"/>
            <w:tcBorders>
              <w:top w:val="single" w:color="000000" w:sz="4" w:space="0"/>
              <w:left w:val="single" w:color="000000" w:sz="4" w:space="0"/>
              <w:bottom w:val="single" w:color="000000" w:sz="4" w:space="0"/>
              <w:right w:val="single" w:color="000000" w:sz="4" w:space="0"/>
            </w:tcBorders>
          </w:tcPr>
          <w:p>
            <w:pPr>
              <w:pStyle w:val="247"/>
              <w:jc w:val="left"/>
              <w:rPr>
                <w:sz w:val="20"/>
              </w:rPr>
            </w:pPr>
          </w:p>
          <w:p>
            <w:pPr>
              <w:pStyle w:val="247"/>
              <w:spacing w:before="2"/>
              <w:jc w:val="left"/>
              <w:rPr>
                <w:sz w:val="19"/>
              </w:rPr>
            </w:pPr>
          </w:p>
          <w:p>
            <w:pPr>
              <w:pStyle w:val="247"/>
              <w:ind w:left="157"/>
              <w:jc w:val="left"/>
              <w:rPr>
                <w:rFonts w:eastAsia="宋体"/>
              </w:rPr>
            </w:pPr>
            <w:r>
              <w:rPr>
                <w:rFonts w:eastAsia="宋体"/>
              </w:rPr>
              <w:t>一次值</w:t>
            </w:r>
          </w:p>
        </w:tc>
        <w:tc>
          <w:tcPr>
            <w:tcW w:w="2337" w:type="dxa"/>
            <w:tcBorders>
              <w:top w:val="single" w:color="000000" w:sz="4" w:space="0"/>
              <w:left w:val="single" w:color="000000" w:sz="4" w:space="0"/>
              <w:bottom w:val="single" w:color="000000" w:sz="4" w:space="0"/>
              <w:right w:val="single" w:color="000000" w:sz="4" w:space="0"/>
            </w:tcBorders>
          </w:tcPr>
          <w:p>
            <w:pPr>
              <w:pStyle w:val="247"/>
              <w:spacing w:before="19"/>
              <w:ind w:left="228" w:right="201"/>
              <w:rPr>
                <w:rFonts w:eastAsia="宋体"/>
              </w:rPr>
            </w:pPr>
            <w:r>
              <w:rPr>
                <w:rFonts w:eastAsia="宋体"/>
              </w:rPr>
              <w:t>浓度范围（</w:t>
            </w:r>
            <w:r>
              <w:t>μg/m</w:t>
            </w:r>
            <w:r>
              <w:rPr>
                <w:position w:val="7"/>
                <w:sz w:val="13"/>
              </w:rPr>
              <w:t>3</w:t>
            </w:r>
            <w:r>
              <w:rPr>
                <w:rFonts w:eastAsia="宋体"/>
              </w:rPr>
              <w:t>）</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33"/>
              <w:ind w:left="107" w:right="77"/>
            </w:pPr>
            <w:r>
              <w:t>0.001ND</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33"/>
              <w:ind w:left="104" w:right="77"/>
            </w:pPr>
            <w:r>
              <w:t>0.001ND</w:t>
            </w:r>
          </w:p>
        </w:tc>
        <w:tc>
          <w:tcPr>
            <w:tcW w:w="1287" w:type="dxa"/>
            <w:vMerge w:val="restart"/>
            <w:tcBorders>
              <w:top w:val="single" w:color="000000" w:sz="4" w:space="0"/>
              <w:left w:val="single" w:color="000000" w:sz="4" w:space="0"/>
              <w:bottom w:val="single" w:color="000000" w:sz="4" w:space="0"/>
            </w:tcBorders>
          </w:tcPr>
          <w:p>
            <w:pPr>
              <w:pStyle w:val="247"/>
              <w:jc w:val="left"/>
              <w:rPr>
                <w:sz w:val="22"/>
              </w:rPr>
            </w:pPr>
          </w:p>
          <w:p>
            <w:pPr>
              <w:pStyle w:val="247"/>
              <w:spacing w:before="3"/>
              <w:jc w:val="left"/>
              <w:rPr>
                <w:sz w:val="18"/>
              </w:rPr>
            </w:pPr>
          </w:p>
          <w:p>
            <w:pPr>
              <w:pStyle w:val="247"/>
              <w:ind w:left="191"/>
              <w:jc w:val="left"/>
              <w:rPr>
                <w:sz w:val="13"/>
              </w:rPr>
            </w:pPr>
            <w:r>
              <w:t>0.01mg/m</w:t>
            </w:r>
            <w:r>
              <w:rPr>
                <w:position w:val="7"/>
                <w:sz w:val="13"/>
              </w:rPr>
              <w:t>3</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974" w:type="dxa"/>
            <w:vMerge w:val="continue"/>
            <w:tcBorders>
              <w:top w:val="nil"/>
              <w:bottom w:val="single" w:color="000000" w:sz="4" w:space="0"/>
              <w:right w:val="single" w:color="000000" w:sz="4" w:space="0"/>
            </w:tcBorders>
          </w:tcPr>
          <w:p>
            <w:pPr>
              <w:rPr>
                <w:rFonts w:ascii="Times New Roman" w:hAnsi="Times New Roman" w:cs="Times New Roman"/>
                <w:sz w:val="2"/>
                <w:szCs w:val="2"/>
              </w:rPr>
            </w:pPr>
          </w:p>
        </w:tc>
        <w:tc>
          <w:tcPr>
            <w:tcW w:w="928" w:type="dxa"/>
            <w:vMerge w:val="continue"/>
            <w:tcBorders>
              <w:top w:val="nil"/>
              <w:left w:val="single" w:color="000000" w:sz="4" w:space="0"/>
              <w:bottom w:val="single" w:color="000000" w:sz="4" w:space="0"/>
              <w:right w:val="single" w:color="000000" w:sz="4" w:space="0"/>
            </w:tcBorders>
          </w:tcPr>
          <w:p>
            <w:pPr>
              <w:rPr>
                <w:rFonts w:ascii="Times New Roman" w:hAnsi="Times New Roman" w:cs="Times New Roman"/>
                <w:sz w:val="2"/>
                <w:szCs w:val="2"/>
              </w:rPr>
            </w:pPr>
          </w:p>
        </w:tc>
        <w:tc>
          <w:tcPr>
            <w:tcW w:w="2337" w:type="dxa"/>
            <w:tcBorders>
              <w:top w:val="single" w:color="000000" w:sz="4" w:space="0"/>
              <w:left w:val="single" w:color="000000" w:sz="4" w:space="0"/>
              <w:bottom w:val="single" w:color="000000" w:sz="4" w:space="0"/>
              <w:right w:val="single" w:color="000000" w:sz="4" w:space="0"/>
            </w:tcBorders>
          </w:tcPr>
          <w:p>
            <w:pPr>
              <w:pStyle w:val="247"/>
              <w:spacing w:before="19"/>
              <w:ind w:left="228" w:right="201"/>
              <w:rPr>
                <w:rFonts w:eastAsia="宋体"/>
              </w:rPr>
            </w:pPr>
            <w:r>
              <w:rPr>
                <w:rFonts w:eastAsia="宋体"/>
              </w:rPr>
              <w:t>超标率（</w:t>
            </w:r>
            <w:r>
              <w:t>%</w:t>
            </w:r>
            <w:r>
              <w:rPr>
                <w:rFonts w:eastAsia="宋体"/>
              </w:rPr>
              <w:t>）</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33"/>
              <w:ind w:left="27"/>
            </w:pPr>
            <w:r>
              <w:rPr>
                <w:w w:val="99"/>
              </w:rPr>
              <w:t>0</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33"/>
              <w:ind w:left="28"/>
            </w:pPr>
            <w:r>
              <w:rPr>
                <w:w w:val="99"/>
              </w:rPr>
              <w:t>0</w:t>
            </w:r>
          </w:p>
        </w:tc>
        <w:tc>
          <w:tcPr>
            <w:tcW w:w="1287" w:type="dxa"/>
            <w:vMerge w:val="continue"/>
            <w:tcBorders>
              <w:top w:val="nil"/>
              <w:left w:val="single" w:color="000000" w:sz="4" w:space="0"/>
              <w:bottom w:val="single" w:color="000000" w:sz="4" w:space="0"/>
            </w:tcBorders>
          </w:tcPr>
          <w:p>
            <w:pPr>
              <w:rPr>
                <w:rFonts w:ascii="Times New Roman" w:hAnsi="Times New Roman" w:cs="Times New Roman"/>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974" w:type="dxa"/>
            <w:vMerge w:val="continue"/>
            <w:tcBorders>
              <w:top w:val="nil"/>
              <w:bottom w:val="single" w:color="000000" w:sz="4" w:space="0"/>
              <w:right w:val="single" w:color="000000" w:sz="4" w:space="0"/>
            </w:tcBorders>
          </w:tcPr>
          <w:p>
            <w:pPr>
              <w:rPr>
                <w:rFonts w:ascii="Times New Roman" w:hAnsi="Times New Roman" w:cs="Times New Roman"/>
                <w:sz w:val="2"/>
                <w:szCs w:val="2"/>
              </w:rPr>
            </w:pPr>
          </w:p>
        </w:tc>
        <w:tc>
          <w:tcPr>
            <w:tcW w:w="928" w:type="dxa"/>
            <w:vMerge w:val="continue"/>
            <w:tcBorders>
              <w:top w:val="nil"/>
              <w:left w:val="single" w:color="000000" w:sz="4" w:space="0"/>
              <w:bottom w:val="single" w:color="000000" w:sz="4" w:space="0"/>
              <w:right w:val="single" w:color="000000" w:sz="4" w:space="0"/>
            </w:tcBorders>
          </w:tcPr>
          <w:p>
            <w:pPr>
              <w:rPr>
                <w:rFonts w:ascii="Times New Roman" w:hAnsi="Times New Roman" w:cs="Times New Roman"/>
                <w:sz w:val="2"/>
                <w:szCs w:val="2"/>
              </w:rPr>
            </w:pPr>
          </w:p>
        </w:tc>
        <w:tc>
          <w:tcPr>
            <w:tcW w:w="2337" w:type="dxa"/>
            <w:tcBorders>
              <w:top w:val="single" w:color="000000" w:sz="4" w:space="0"/>
              <w:left w:val="single" w:color="000000" w:sz="4" w:space="0"/>
              <w:bottom w:val="single" w:color="000000" w:sz="4" w:space="0"/>
              <w:right w:val="single" w:color="000000" w:sz="4" w:space="0"/>
            </w:tcBorders>
          </w:tcPr>
          <w:p>
            <w:pPr>
              <w:pStyle w:val="247"/>
              <w:spacing w:before="19"/>
              <w:ind w:left="228" w:right="203"/>
              <w:rPr>
                <w:rFonts w:eastAsia="宋体"/>
              </w:rPr>
            </w:pPr>
            <w:r>
              <w:rPr>
                <w:rFonts w:eastAsia="宋体"/>
              </w:rPr>
              <w:t>最大值占标率（</w:t>
            </w:r>
            <w:r>
              <w:t>%</w:t>
            </w:r>
            <w:r>
              <w:rPr>
                <w:rFonts w:eastAsia="宋体"/>
              </w:rPr>
              <w:t>）</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35"/>
              <w:ind w:left="30"/>
            </w:pPr>
            <w:r>
              <w:rPr>
                <w:w w:val="99"/>
              </w:rPr>
              <w:t>-</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35"/>
              <w:ind w:left="27"/>
            </w:pPr>
            <w:r>
              <w:rPr>
                <w:w w:val="99"/>
              </w:rPr>
              <w:t>-</w:t>
            </w:r>
          </w:p>
        </w:tc>
        <w:tc>
          <w:tcPr>
            <w:tcW w:w="1287" w:type="dxa"/>
            <w:vMerge w:val="continue"/>
            <w:tcBorders>
              <w:top w:val="nil"/>
              <w:left w:val="single" w:color="000000" w:sz="4" w:space="0"/>
              <w:bottom w:val="single" w:color="000000" w:sz="4" w:space="0"/>
            </w:tcBorders>
          </w:tcPr>
          <w:p>
            <w:pPr>
              <w:rPr>
                <w:rFonts w:ascii="Times New Roman" w:hAnsi="Times New Roman" w:cs="Times New Roman"/>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974" w:type="dxa"/>
            <w:vMerge w:val="continue"/>
            <w:tcBorders>
              <w:top w:val="nil"/>
              <w:bottom w:val="single" w:color="000000" w:sz="4" w:space="0"/>
              <w:right w:val="single" w:color="000000" w:sz="4" w:space="0"/>
            </w:tcBorders>
          </w:tcPr>
          <w:p>
            <w:pPr>
              <w:rPr>
                <w:rFonts w:ascii="Times New Roman" w:hAnsi="Times New Roman" w:cs="Times New Roman"/>
                <w:sz w:val="2"/>
                <w:szCs w:val="2"/>
              </w:rPr>
            </w:pPr>
          </w:p>
        </w:tc>
        <w:tc>
          <w:tcPr>
            <w:tcW w:w="928" w:type="dxa"/>
            <w:vMerge w:val="continue"/>
            <w:tcBorders>
              <w:top w:val="nil"/>
              <w:left w:val="single" w:color="000000" w:sz="4" w:space="0"/>
              <w:bottom w:val="single" w:color="000000" w:sz="4" w:space="0"/>
              <w:right w:val="single" w:color="000000" w:sz="4" w:space="0"/>
            </w:tcBorders>
          </w:tcPr>
          <w:p>
            <w:pPr>
              <w:rPr>
                <w:rFonts w:ascii="Times New Roman" w:hAnsi="Times New Roman" w:cs="Times New Roman"/>
                <w:sz w:val="2"/>
                <w:szCs w:val="2"/>
              </w:rPr>
            </w:pPr>
          </w:p>
        </w:tc>
        <w:tc>
          <w:tcPr>
            <w:tcW w:w="2337" w:type="dxa"/>
            <w:tcBorders>
              <w:top w:val="single" w:color="000000" w:sz="4" w:space="0"/>
              <w:left w:val="single" w:color="000000" w:sz="4" w:space="0"/>
              <w:bottom w:val="single" w:color="000000" w:sz="4" w:space="0"/>
              <w:right w:val="single" w:color="000000" w:sz="4" w:space="0"/>
            </w:tcBorders>
          </w:tcPr>
          <w:p>
            <w:pPr>
              <w:pStyle w:val="247"/>
              <w:spacing w:before="18"/>
              <w:ind w:left="228" w:right="203"/>
              <w:rPr>
                <w:rFonts w:eastAsia="宋体"/>
              </w:rPr>
            </w:pPr>
            <w:r>
              <w:rPr>
                <w:rFonts w:eastAsia="宋体"/>
              </w:rPr>
              <w:t>最大超标倍数</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34"/>
              <w:ind w:left="30"/>
            </w:pPr>
            <w:r>
              <w:rPr>
                <w:w w:val="99"/>
              </w:rPr>
              <w:t>-</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34"/>
              <w:ind w:left="27"/>
            </w:pPr>
            <w:r>
              <w:rPr>
                <w:w w:val="99"/>
              </w:rPr>
              <w:t>-</w:t>
            </w:r>
          </w:p>
        </w:tc>
        <w:tc>
          <w:tcPr>
            <w:tcW w:w="1287" w:type="dxa"/>
            <w:vMerge w:val="continue"/>
            <w:tcBorders>
              <w:top w:val="nil"/>
              <w:left w:val="single" w:color="000000" w:sz="4" w:space="0"/>
              <w:bottom w:val="single" w:color="000000" w:sz="4" w:space="0"/>
            </w:tcBorders>
          </w:tcPr>
          <w:p>
            <w:pPr>
              <w:rPr>
                <w:rFonts w:ascii="Times New Roman" w:hAnsi="Times New Roman" w:cs="Times New Roman"/>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974" w:type="dxa"/>
            <w:vMerge w:val="restart"/>
            <w:tcBorders>
              <w:top w:val="single" w:color="000000" w:sz="4" w:space="0"/>
              <w:bottom w:val="single" w:color="000000" w:sz="4" w:space="0"/>
              <w:right w:val="single" w:color="000000" w:sz="4" w:space="0"/>
            </w:tcBorders>
          </w:tcPr>
          <w:p>
            <w:pPr>
              <w:pStyle w:val="247"/>
              <w:jc w:val="left"/>
              <w:rPr>
                <w:sz w:val="22"/>
              </w:rPr>
            </w:pPr>
          </w:p>
          <w:p>
            <w:pPr>
              <w:pStyle w:val="247"/>
              <w:spacing w:before="1"/>
              <w:jc w:val="left"/>
              <w:rPr>
                <w:sz w:val="18"/>
              </w:rPr>
            </w:pPr>
          </w:p>
          <w:p>
            <w:pPr>
              <w:pStyle w:val="247"/>
              <w:ind w:left="315"/>
              <w:jc w:val="left"/>
            </w:pPr>
            <w:r>
              <w:rPr>
                <w:position w:val="2"/>
              </w:rPr>
              <w:t>NH</w:t>
            </w:r>
            <w:r>
              <w:rPr>
                <w:position w:val="2"/>
                <w:vertAlign w:val="subscript"/>
              </w:rPr>
              <w:t>3</w:t>
            </w:r>
          </w:p>
        </w:tc>
        <w:tc>
          <w:tcPr>
            <w:tcW w:w="928" w:type="dxa"/>
            <w:vMerge w:val="restart"/>
            <w:tcBorders>
              <w:top w:val="single" w:color="000000" w:sz="4" w:space="0"/>
              <w:left w:val="single" w:color="000000" w:sz="4" w:space="0"/>
              <w:bottom w:val="single" w:color="000000" w:sz="4" w:space="0"/>
              <w:right w:val="single" w:color="000000" w:sz="4" w:space="0"/>
            </w:tcBorders>
          </w:tcPr>
          <w:p>
            <w:pPr>
              <w:pStyle w:val="247"/>
              <w:jc w:val="left"/>
              <w:rPr>
                <w:sz w:val="20"/>
              </w:rPr>
            </w:pPr>
          </w:p>
          <w:p>
            <w:pPr>
              <w:pStyle w:val="247"/>
              <w:spacing w:before="3"/>
              <w:jc w:val="left"/>
              <w:rPr>
                <w:sz w:val="19"/>
              </w:rPr>
            </w:pPr>
          </w:p>
          <w:p>
            <w:pPr>
              <w:pStyle w:val="247"/>
              <w:ind w:left="157"/>
              <w:jc w:val="left"/>
              <w:rPr>
                <w:rFonts w:eastAsia="宋体"/>
              </w:rPr>
            </w:pPr>
            <w:r>
              <w:rPr>
                <w:rFonts w:eastAsia="宋体"/>
              </w:rPr>
              <w:t>一次值</w:t>
            </w:r>
          </w:p>
        </w:tc>
        <w:tc>
          <w:tcPr>
            <w:tcW w:w="2337" w:type="dxa"/>
            <w:tcBorders>
              <w:top w:val="single" w:color="000000" w:sz="4" w:space="0"/>
              <w:left w:val="single" w:color="000000" w:sz="4" w:space="0"/>
              <w:bottom w:val="single" w:color="000000" w:sz="4" w:space="0"/>
              <w:right w:val="single" w:color="000000" w:sz="4" w:space="0"/>
            </w:tcBorders>
          </w:tcPr>
          <w:p>
            <w:pPr>
              <w:pStyle w:val="247"/>
              <w:spacing w:before="18"/>
              <w:ind w:left="228" w:right="201"/>
              <w:rPr>
                <w:rFonts w:eastAsia="宋体"/>
              </w:rPr>
            </w:pPr>
            <w:r>
              <w:rPr>
                <w:rFonts w:eastAsia="宋体"/>
              </w:rPr>
              <w:t>浓度范围（</w:t>
            </w:r>
            <w:r>
              <w:t>μg/m</w:t>
            </w:r>
            <w:r>
              <w:rPr>
                <w:position w:val="7"/>
                <w:sz w:val="13"/>
              </w:rPr>
              <w:t>3</w:t>
            </w:r>
            <w:r>
              <w:rPr>
                <w:rFonts w:eastAsia="宋体"/>
              </w:rPr>
              <w:t>）</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34"/>
              <w:ind w:left="109" w:right="77"/>
            </w:pPr>
            <w:r>
              <w:t>0.031~0.035</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34"/>
              <w:ind w:left="108" w:right="77"/>
            </w:pPr>
            <w:r>
              <w:t>0.022~0.025</w:t>
            </w:r>
          </w:p>
        </w:tc>
        <w:tc>
          <w:tcPr>
            <w:tcW w:w="1287" w:type="dxa"/>
            <w:vMerge w:val="restart"/>
            <w:tcBorders>
              <w:top w:val="single" w:color="000000" w:sz="4" w:space="0"/>
              <w:left w:val="single" w:color="000000" w:sz="4" w:space="0"/>
              <w:bottom w:val="single" w:color="000000" w:sz="4" w:space="0"/>
            </w:tcBorders>
          </w:tcPr>
          <w:p>
            <w:pPr>
              <w:pStyle w:val="247"/>
              <w:jc w:val="left"/>
              <w:rPr>
                <w:sz w:val="24"/>
              </w:rPr>
            </w:pPr>
          </w:p>
          <w:p>
            <w:pPr>
              <w:pStyle w:val="247"/>
              <w:spacing w:before="209"/>
              <w:ind w:left="191"/>
              <w:jc w:val="left"/>
              <w:rPr>
                <w:sz w:val="13"/>
              </w:rPr>
            </w:pPr>
            <w:r>
              <w:t>0.20mg/m</w:t>
            </w:r>
            <w:r>
              <w:rPr>
                <w:position w:val="7"/>
                <w:sz w:val="13"/>
              </w:rPr>
              <w:t>3</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974" w:type="dxa"/>
            <w:vMerge w:val="continue"/>
            <w:tcBorders>
              <w:top w:val="nil"/>
              <w:bottom w:val="single" w:color="000000" w:sz="4" w:space="0"/>
              <w:right w:val="single" w:color="000000" w:sz="4" w:space="0"/>
            </w:tcBorders>
          </w:tcPr>
          <w:p>
            <w:pPr>
              <w:rPr>
                <w:rFonts w:ascii="Times New Roman" w:hAnsi="Times New Roman" w:cs="Times New Roman"/>
                <w:sz w:val="2"/>
                <w:szCs w:val="2"/>
              </w:rPr>
            </w:pPr>
          </w:p>
        </w:tc>
        <w:tc>
          <w:tcPr>
            <w:tcW w:w="928" w:type="dxa"/>
            <w:vMerge w:val="continue"/>
            <w:tcBorders>
              <w:top w:val="nil"/>
              <w:left w:val="single" w:color="000000" w:sz="4" w:space="0"/>
              <w:bottom w:val="single" w:color="000000" w:sz="4" w:space="0"/>
              <w:right w:val="single" w:color="000000" w:sz="4" w:space="0"/>
            </w:tcBorders>
          </w:tcPr>
          <w:p>
            <w:pPr>
              <w:rPr>
                <w:rFonts w:ascii="Times New Roman" w:hAnsi="Times New Roman" w:cs="Times New Roman"/>
                <w:sz w:val="2"/>
                <w:szCs w:val="2"/>
              </w:rPr>
            </w:pPr>
          </w:p>
        </w:tc>
        <w:tc>
          <w:tcPr>
            <w:tcW w:w="2337" w:type="dxa"/>
            <w:tcBorders>
              <w:top w:val="single" w:color="000000" w:sz="4" w:space="0"/>
              <w:left w:val="single" w:color="000000" w:sz="4" w:space="0"/>
              <w:bottom w:val="single" w:color="000000" w:sz="4" w:space="0"/>
              <w:right w:val="single" w:color="000000" w:sz="4" w:space="0"/>
            </w:tcBorders>
          </w:tcPr>
          <w:p>
            <w:pPr>
              <w:pStyle w:val="247"/>
              <w:spacing w:before="20"/>
              <w:ind w:left="228" w:right="201"/>
              <w:rPr>
                <w:rFonts w:eastAsia="宋体"/>
              </w:rPr>
            </w:pPr>
            <w:r>
              <w:rPr>
                <w:rFonts w:eastAsia="宋体"/>
              </w:rPr>
              <w:t>超标率（</w:t>
            </w:r>
            <w:r>
              <w:t>%</w:t>
            </w:r>
            <w:r>
              <w:rPr>
                <w:rFonts w:eastAsia="宋体"/>
              </w:rPr>
              <w:t>）</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34"/>
              <w:ind w:left="27"/>
            </w:pPr>
            <w:r>
              <w:rPr>
                <w:w w:val="99"/>
              </w:rPr>
              <w:t>0</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34"/>
              <w:ind w:left="28"/>
            </w:pPr>
            <w:r>
              <w:rPr>
                <w:w w:val="99"/>
              </w:rPr>
              <w:t>0</w:t>
            </w:r>
          </w:p>
        </w:tc>
        <w:tc>
          <w:tcPr>
            <w:tcW w:w="1287" w:type="dxa"/>
            <w:vMerge w:val="continue"/>
            <w:tcBorders>
              <w:top w:val="nil"/>
              <w:left w:val="single" w:color="000000" w:sz="4" w:space="0"/>
              <w:bottom w:val="single" w:color="000000" w:sz="4" w:space="0"/>
            </w:tcBorders>
          </w:tcPr>
          <w:p>
            <w:pPr>
              <w:rPr>
                <w:rFonts w:ascii="Times New Roman" w:hAnsi="Times New Roman" w:cs="Times New Roman"/>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974" w:type="dxa"/>
            <w:vMerge w:val="continue"/>
            <w:tcBorders>
              <w:top w:val="nil"/>
              <w:bottom w:val="single" w:color="000000" w:sz="4" w:space="0"/>
              <w:right w:val="single" w:color="000000" w:sz="4" w:space="0"/>
            </w:tcBorders>
          </w:tcPr>
          <w:p>
            <w:pPr>
              <w:rPr>
                <w:rFonts w:ascii="Times New Roman" w:hAnsi="Times New Roman" w:cs="Times New Roman"/>
                <w:sz w:val="2"/>
                <w:szCs w:val="2"/>
              </w:rPr>
            </w:pPr>
          </w:p>
        </w:tc>
        <w:tc>
          <w:tcPr>
            <w:tcW w:w="928" w:type="dxa"/>
            <w:vMerge w:val="continue"/>
            <w:tcBorders>
              <w:top w:val="nil"/>
              <w:left w:val="single" w:color="000000" w:sz="4" w:space="0"/>
              <w:bottom w:val="single" w:color="000000" w:sz="4" w:space="0"/>
              <w:right w:val="single" w:color="000000" w:sz="4" w:space="0"/>
            </w:tcBorders>
          </w:tcPr>
          <w:p>
            <w:pPr>
              <w:rPr>
                <w:rFonts w:ascii="Times New Roman" w:hAnsi="Times New Roman" w:cs="Times New Roman"/>
                <w:sz w:val="2"/>
                <w:szCs w:val="2"/>
              </w:rPr>
            </w:pPr>
          </w:p>
        </w:tc>
        <w:tc>
          <w:tcPr>
            <w:tcW w:w="2337" w:type="dxa"/>
            <w:tcBorders>
              <w:top w:val="single" w:color="000000" w:sz="4" w:space="0"/>
              <w:left w:val="single" w:color="000000" w:sz="4" w:space="0"/>
              <w:bottom w:val="single" w:color="000000" w:sz="4" w:space="0"/>
              <w:right w:val="single" w:color="000000" w:sz="4" w:space="0"/>
            </w:tcBorders>
          </w:tcPr>
          <w:p>
            <w:pPr>
              <w:pStyle w:val="247"/>
              <w:spacing w:before="19"/>
              <w:ind w:left="228" w:right="203"/>
              <w:rPr>
                <w:rFonts w:eastAsia="宋体"/>
              </w:rPr>
            </w:pPr>
            <w:r>
              <w:rPr>
                <w:rFonts w:eastAsia="宋体"/>
              </w:rPr>
              <w:t>最大值占标率（</w:t>
            </w:r>
            <w:r>
              <w:t>%</w:t>
            </w:r>
            <w:r>
              <w:rPr>
                <w:rFonts w:eastAsia="宋体"/>
              </w:rPr>
              <w:t>）</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33"/>
              <w:ind w:left="106" w:right="77"/>
            </w:pPr>
            <w:r>
              <w:t>17.5</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33"/>
              <w:ind w:left="105" w:right="77"/>
            </w:pPr>
            <w:r>
              <w:t>12.5</w:t>
            </w:r>
          </w:p>
        </w:tc>
        <w:tc>
          <w:tcPr>
            <w:tcW w:w="1287" w:type="dxa"/>
            <w:vMerge w:val="continue"/>
            <w:tcBorders>
              <w:top w:val="nil"/>
              <w:left w:val="single" w:color="000000" w:sz="4" w:space="0"/>
              <w:bottom w:val="single" w:color="000000" w:sz="4" w:space="0"/>
            </w:tcBorders>
          </w:tcPr>
          <w:p>
            <w:pPr>
              <w:rPr>
                <w:rFonts w:ascii="Times New Roman" w:hAnsi="Times New Roman" w:cs="Times New Roman"/>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974" w:type="dxa"/>
            <w:vMerge w:val="continue"/>
            <w:tcBorders>
              <w:top w:val="nil"/>
              <w:bottom w:val="single" w:color="000000" w:sz="4" w:space="0"/>
              <w:right w:val="single" w:color="000000" w:sz="4" w:space="0"/>
            </w:tcBorders>
          </w:tcPr>
          <w:p>
            <w:pPr>
              <w:rPr>
                <w:rFonts w:ascii="Times New Roman" w:hAnsi="Times New Roman" w:cs="Times New Roman"/>
                <w:sz w:val="2"/>
                <w:szCs w:val="2"/>
              </w:rPr>
            </w:pPr>
          </w:p>
        </w:tc>
        <w:tc>
          <w:tcPr>
            <w:tcW w:w="928" w:type="dxa"/>
            <w:vMerge w:val="continue"/>
            <w:tcBorders>
              <w:top w:val="nil"/>
              <w:left w:val="single" w:color="000000" w:sz="4" w:space="0"/>
              <w:bottom w:val="single" w:color="000000" w:sz="4" w:space="0"/>
              <w:right w:val="single" w:color="000000" w:sz="4" w:space="0"/>
            </w:tcBorders>
          </w:tcPr>
          <w:p>
            <w:pPr>
              <w:rPr>
                <w:rFonts w:ascii="Times New Roman" w:hAnsi="Times New Roman" w:cs="Times New Roman"/>
                <w:sz w:val="2"/>
                <w:szCs w:val="2"/>
              </w:rPr>
            </w:pPr>
          </w:p>
        </w:tc>
        <w:tc>
          <w:tcPr>
            <w:tcW w:w="2337" w:type="dxa"/>
            <w:tcBorders>
              <w:top w:val="single" w:color="000000" w:sz="4" w:space="0"/>
              <w:left w:val="single" w:color="000000" w:sz="4" w:space="0"/>
              <w:bottom w:val="single" w:color="000000" w:sz="4" w:space="0"/>
              <w:right w:val="single" w:color="000000" w:sz="4" w:space="0"/>
            </w:tcBorders>
          </w:tcPr>
          <w:p>
            <w:pPr>
              <w:pStyle w:val="247"/>
              <w:spacing w:before="19"/>
              <w:ind w:left="228" w:right="203"/>
              <w:rPr>
                <w:rFonts w:eastAsia="宋体"/>
              </w:rPr>
            </w:pPr>
            <w:r>
              <w:rPr>
                <w:rFonts w:eastAsia="宋体"/>
              </w:rPr>
              <w:t>最大超标倍数</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33"/>
              <w:ind w:left="30"/>
            </w:pPr>
            <w:r>
              <w:rPr>
                <w:w w:val="99"/>
              </w:rPr>
              <w:t>-</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33"/>
              <w:ind w:left="27"/>
            </w:pPr>
            <w:r>
              <w:rPr>
                <w:w w:val="99"/>
              </w:rPr>
              <w:t>-</w:t>
            </w:r>
          </w:p>
        </w:tc>
        <w:tc>
          <w:tcPr>
            <w:tcW w:w="1287" w:type="dxa"/>
            <w:vMerge w:val="continue"/>
            <w:tcBorders>
              <w:top w:val="nil"/>
              <w:left w:val="single" w:color="000000" w:sz="4" w:space="0"/>
              <w:bottom w:val="single" w:color="000000" w:sz="4" w:space="0"/>
            </w:tcBorders>
          </w:tcPr>
          <w:p>
            <w:pPr>
              <w:rPr>
                <w:rFonts w:ascii="Times New Roman" w:hAnsi="Times New Roman" w:cs="Times New Roman"/>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974" w:type="dxa"/>
            <w:vMerge w:val="restart"/>
            <w:tcBorders>
              <w:top w:val="single" w:color="000000" w:sz="4" w:space="0"/>
              <w:right w:val="single" w:color="000000" w:sz="4" w:space="0"/>
            </w:tcBorders>
          </w:tcPr>
          <w:p>
            <w:pPr>
              <w:pStyle w:val="247"/>
              <w:jc w:val="left"/>
              <w:rPr>
                <w:sz w:val="22"/>
              </w:rPr>
            </w:pPr>
          </w:p>
          <w:p>
            <w:pPr>
              <w:pStyle w:val="247"/>
              <w:spacing w:before="5"/>
              <w:jc w:val="left"/>
              <w:rPr>
                <w:sz w:val="18"/>
              </w:rPr>
            </w:pPr>
          </w:p>
          <w:p>
            <w:pPr>
              <w:pStyle w:val="247"/>
              <w:ind w:left="217"/>
              <w:jc w:val="left"/>
            </w:pPr>
            <w:r>
              <w:t>TVOC</w:t>
            </w:r>
          </w:p>
        </w:tc>
        <w:tc>
          <w:tcPr>
            <w:tcW w:w="928" w:type="dxa"/>
            <w:vMerge w:val="restart"/>
            <w:tcBorders>
              <w:top w:val="single" w:color="000000" w:sz="4" w:space="0"/>
              <w:left w:val="single" w:color="000000" w:sz="4" w:space="0"/>
              <w:right w:val="single" w:color="000000" w:sz="4" w:space="0"/>
            </w:tcBorders>
          </w:tcPr>
          <w:p>
            <w:pPr>
              <w:pStyle w:val="247"/>
              <w:spacing w:before="8"/>
              <w:jc w:val="left"/>
              <w:rPr>
                <w:sz w:val="28"/>
              </w:rPr>
            </w:pPr>
          </w:p>
          <w:p>
            <w:pPr>
              <w:pStyle w:val="247"/>
              <w:spacing w:line="242" w:lineRule="auto"/>
              <w:ind w:left="157" w:right="129" w:firstLine="26"/>
              <w:rPr>
                <w:rFonts w:eastAsia="宋体"/>
              </w:rPr>
            </w:pPr>
            <w:r>
              <w:rPr>
                <w:rFonts w:eastAsia="宋体"/>
              </w:rPr>
              <w:t>8小时平均值</w:t>
            </w:r>
          </w:p>
        </w:tc>
        <w:tc>
          <w:tcPr>
            <w:tcW w:w="2337" w:type="dxa"/>
            <w:tcBorders>
              <w:top w:val="single" w:color="000000" w:sz="4" w:space="0"/>
              <w:left w:val="single" w:color="000000" w:sz="4" w:space="0"/>
              <w:bottom w:val="single" w:color="000000" w:sz="4" w:space="0"/>
              <w:right w:val="single" w:color="000000" w:sz="4" w:space="0"/>
            </w:tcBorders>
          </w:tcPr>
          <w:p>
            <w:pPr>
              <w:pStyle w:val="247"/>
              <w:spacing w:before="18" w:line="263" w:lineRule="exact"/>
              <w:ind w:left="228" w:right="201"/>
              <w:rPr>
                <w:rFonts w:eastAsia="宋体"/>
              </w:rPr>
            </w:pPr>
            <w:r>
              <w:rPr>
                <w:rFonts w:eastAsia="宋体"/>
              </w:rPr>
              <w:t>浓度范围（</w:t>
            </w:r>
            <w:r>
              <w:t>μg/m</w:t>
            </w:r>
            <w:r>
              <w:rPr>
                <w:position w:val="7"/>
                <w:sz w:val="13"/>
              </w:rPr>
              <w:t>3</w:t>
            </w:r>
            <w:r>
              <w:rPr>
                <w:rFonts w:eastAsia="宋体"/>
              </w:rPr>
              <w:t>）</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35"/>
              <w:ind w:left="109" w:right="77"/>
            </w:pPr>
            <w:r>
              <w:t>0.302~0.335</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35"/>
              <w:ind w:left="108" w:right="77"/>
            </w:pPr>
            <w:r>
              <w:t>0.252~0.263</w:t>
            </w:r>
          </w:p>
        </w:tc>
        <w:tc>
          <w:tcPr>
            <w:tcW w:w="1287" w:type="dxa"/>
            <w:vMerge w:val="restart"/>
            <w:tcBorders>
              <w:top w:val="single" w:color="000000" w:sz="4" w:space="0"/>
              <w:left w:val="single" w:color="000000" w:sz="4" w:space="0"/>
            </w:tcBorders>
          </w:tcPr>
          <w:p>
            <w:pPr>
              <w:pStyle w:val="247"/>
              <w:jc w:val="left"/>
              <w:rPr>
                <w:sz w:val="24"/>
              </w:rPr>
            </w:pPr>
          </w:p>
          <w:p>
            <w:pPr>
              <w:pStyle w:val="247"/>
              <w:spacing w:before="210"/>
              <w:ind w:left="191"/>
              <w:jc w:val="left"/>
              <w:rPr>
                <w:sz w:val="13"/>
              </w:rPr>
            </w:pPr>
            <w:r>
              <w:t>0.60mg/m</w:t>
            </w:r>
            <w:r>
              <w:rPr>
                <w:position w:val="7"/>
                <w:sz w:val="13"/>
              </w:rPr>
              <w:t>3</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974" w:type="dxa"/>
            <w:vMerge w:val="continue"/>
            <w:tcBorders>
              <w:top w:val="nil"/>
              <w:right w:val="single" w:color="000000" w:sz="4" w:space="0"/>
            </w:tcBorders>
          </w:tcPr>
          <w:p>
            <w:pPr>
              <w:rPr>
                <w:rFonts w:ascii="Times New Roman" w:hAnsi="Times New Roman" w:cs="Times New Roman"/>
                <w:sz w:val="2"/>
                <w:szCs w:val="2"/>
              </w:rPr>
            </w:pPr>
          </w:p>
        </w:tc>
        <w:tc>
          <w:tcPr>
            <w:tcW w:w="928" w:type="dxa"/>
            <w:vMerge w:val="continue"/>
            <w:tcBorders>
              <w:top w:val="nil"/>
              <w:left w:val="single" w:color="000000" w:sz="4" w:space="0"/>
              <w:right w:val="single" w:color="000000" w:sz="4" w:space="0"/>
            </w:tcBorders>
          </w:tcPr>
          <w:p>
            <w:pPr>
              <w:rPr>
                <w:rFonts w:ascii="Times New Roman" w:hAnsi="Times New Roman" w:cs="Times New Roman"/>
                <w:sz w:val="2"/>
                <w:szCs w:val="2"/>
              </w:rPr>
            </w:pPr>
          </w:p>
        </w:tc>
        <w:tc>
          <w:tcPr>
            <w:tcW w:w="2337" w:type="dxa"/>
            <w:tcBorders>
              <w:top w:val="single" w:color="000000" w:sz="4" w:space="0"/>
              <w:left w:val="single" w:color="000000" w:sz="4" w:space="0"/>
              <w:bottom w:val="single" w:color="000000" w:sz="4" w:space="0"/>
              <w:right w:val="single" w:color="000000" w:sz="4" w:space="0"/>
            </w:tcBorders>
          </w:tcPr>
          <w:p>
            <w:pPr>
              <w:pStyle w:val="247"/>
              <w:spacing w:before="8" w:line="264" w:lineRule="exact"/>
              <w:ind w:left="228" w:right="201"/>
              <w:rPr>
                <w:rFonts w:eastAsia="宋体"/>
              </w:rPr>
            </w:pPr>
            <w:r>
              <w:rPr>
                <w:rFonts w:eastAsia="宋体"/>
              </w:rPr>
              <w:t>超标率（</w:t>
            </w:r>
            <w:r>
              <w:t>%</w:t>
            </w:r>
            <w:r>
              <w:rPr>
                <w:rFonts w:eastAsia="宋体"/>
              </w:rPr>
              <w:t>）</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24"/>
              <w:ind w:left="27"/>
            </w:pPr>
            <w:r>
              <w:rPr>
                <w:w w:val="99"/>
              </w:rPr>
              <w:t>0</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24"/>
              <w:ind w:left="28"/>
            </w:pPr>
            <w:r>
              <w:rPr>
                <w:w w:val="99"/>
              </w:rPr>
              <w:t>0</w:t>
            </w:r>
          </w:p>
        </w:tc>
        <w:tc>
          <w:tcPr>
            <w:tcW w:w="1287" w:type="dxa"/>
            <w:vMerge w:val="continue"/>
            <w:tcBorders>
              <w:top w:val="nil"/>
              <w:left w:val="single" w:color="000000" w:sz="4" w:space="0"/>
            </w:tcBorders>
          </w:tcPr>
          <w:p>
            <w:pPr>
              <w:rPr>
                <w:rFonts w:ascii="Times New Roman" w:hAnsi="Times New Roman" w:cs="Times New Roman"/>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974" w:type="dxa"/>
            <w:vMerge w:val="continue"/>
            <w:tcBorders>
              <w:top w:val="nil"/>
              <w:right w:val="single" w:color="000000" w:sz="4" w:space="0"/>
            </w:tcBorders>
          </w:tcPr>
          <w:p>
            <w:pPr>
              <w:rPr>
                <w:rFonts w:ascii="Times New Roman" w:hAnsi="Times New Roman" w:cs="Times New Roman"/>
                <w:sz w:val="2"/>
                <w:szCs w:val="2"/>
              </w:rPr>
            </w:pPr>
          </w:p>
        </w:tc>
        <w:tc>
          <w:tcPr>
            <w:tcW w:w="928" w:type="dxa"/>
            <w:vMerge w:val="continue"/>
            <w:tcBorders>
              <w:top w:val="nil"/>
              <w:left w:val="single" w:color="000000" w:sz="4" w:space="0"/>
              <w:right w:val="single" w:color="000000" w:sz="4" w:space="0"/>
            </w:tcBorders>
          </w:tcPr>
          <w:p>
            <w:pPr>
              <w:rPr>
                <w:rFonts w:ascii="Times New Roman" w:hAnsi="Times New Roman" w:cs="Times New Roman"/>
                <w:sz w:val="2"/>
                <w:szCs w:val="2"/>
              </w:rPr>
            </w:pPr>
          </w:p>
        </w:tc>
        <w:tc>
          <w:tcPr>
            <w:tcW w:w="2337" w:type="dxa"/>
            <w:tcBorders>
              <w:top w:val="single" w:color="000000" w:sz="4" w:space="0"/>
              <w:left w:val="single" w:color="000000" w:sz="4" w:space="0"/>
              <w:bottom w:val="single" w:color="000000" w:sz="4" w:space="0"/>
              <w:right w:val="single" w:color="000000" w:sz="4" w:space="0"/>
            </w:tcBorders>
          </w:tcPr>
          <w:p>
            <w:pPr>
              <w:pStyle w:val="247"/>
              <w:spacing w:before="8" w:line="264" w:lineRule="exact"/>
              <w:ind w:left="228" w:right="203"/>
              <w:rPr>
                <w:rFonts w:eastAsia="宋体"/>
              </w:rPr>
            </w:pPr>
            <w:r>
              <w:rPr>
                <w:rFonts w:eastAsia="宋体"/>
              </w:rPr>
              <w:t>最大值占标率（</w:t>
            </w:r>
            <w:r>
              <w:t>%</w:t>
            </w:r>
            <w:r>
              <w:rPr>
                <w:rFonts w:eastAsia="宋体"/>
              </w:rPr>
              <w:t>）</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24"/>
              <w:ind w:left="106" w:right="77"/>
            </w:pPr>
            <w:r>
              <w:t>55.8</w:t>
            </w:r>
          </w:p>
        </w:tc>
        <w:tc>
          <w:tcPr>
            <w:tcW w:w="1701" w:type="dxa"/>
            <w:tcBorders>
              <w:top w:val="single" w:color="000000" w:sz="4" w:space="0"/>
              <w:left w:val="single" w:color="000000" w:sz="4" w:space="0"/>
              <w:bottom w:val="single" w:color="000000" w:sz="4" w:space="0"/>
              <w:right w:val="single" w:color="000000" w:sz="4" w:space="0"/>
            </w:tcBorders>
          </w:tcPr>
          <w:p>
            <w:pPr>
              <w:pStyle w:val="247"/>
              <w:spacing w:before="24"/>
              <w:ind w:left="105" w:right="77"/>
            </w:pPr>
            <w:r>
              <w:t>43.8</w:t>
            </w:r>
          </w:p>
        </w:tc>
        <w:tc>
          <w:tcPr>
            <w:tcW w:w="1287" w:type="dxa"/>
            <w:vMerge w:val="continue"/>
            <w:tcBorders>
              <w:top w:val="nil"/>
              <w:left w:val="single" w:color="000000" w:sz="4" w:space="0"/>
            </w:tcBorders>
          </w:tcPr>
          <w:p>
            <w:pPr>
              <w:rPr>
                <w:rFonts w:ascii="Times New Roman" w:hAnsi="Times New Roman" w:cs="Times New Roman"/>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84" w:hRule="atLeast"/>
          <w:jc w:val="center"/>
        </w:trPr>
        <w:tc>
          <w:tcPr>
            <w:tcW w:w="974" w:type="dxa"/>
            <w:vMerge w:val="continue"/>
            <w:tcBorders>
              <w:top w:val="nil"/>
              <w:right w:val="single" w:color="000000" w:sz="4" w:space="0"/>
            </w:tcBorders>
          </w:tcPr>
          <w:p>
            <w:pPr>
              <w:rPr>
                <w:rFonts w:ascii="Times New Roman" w:hAnsi="Times New Roman" w:cs="Times New Roman"/>
                <w:sz w:val="2"/>
                <w:szCs w:val="2"/>
              </w:rPr>
            </w:pPr>
          </w:p>
        </w:tc>
        <w:tc>
          <w:tcPr>
            <w:tcW w:w="928" w:type="dxa"/>
            <w:vMerge w:val="continue"/>
            <w:tcBorders>
              <w:top w:val="nil"/>
              <w:left w:val="single" w:color="000000" w:sz="4" w:space="0"/>
              <w:right w:val="single" w:color="000000" w:sz="4" w:space="0"/>
            </w:tcBorders>
          </w:tcPr>
          <w:p>
            <w:pPr>
              <w:rPr>
                <w:rFonts w:ascii="Times New Roman" w:hAnsi="Times New Roman" w:cs="Times New Roman"/>
                <w:sz w:val="2"/>
                <w:szCs w:val="2"/>
              </w:rPr>
            </w:pPr>
          </w:p>
        </w:tc>
        <w:tc>
          <w:tcPr>
            <w:tcW w:w="2337" w:type="dxa"/>
            <w:tcBorders>
              <w:top w:val="single" w:color="000000" w:sz="4" w:space="0"/>
              <w:left w:val="single" w:color="000000" w:sz="4" w:space="0"/>
              <w:right w:val="single" w:color="000000" w:sz="4" w:space="0"/>
            </w:tcBorders>
          </w:tcPr>
          <w:p>
            <w:pPr>
              <w:pStyle w:val="247"/>
              <w:spacing w:before="10"/>
              <w:ind w:left="228" w:right="203"/>
              <w:rPr>
                <w:rFonts w:eastAsia="宋体"/>
              </w:rPr>
            </w:pPr>
            <w:r>
              <w:rPr>
                <w:rFonts w:eastAsia="宋体"/>
              </w:rPr>
              <w:t>最大超标倍数</w:t>
            </w:r>
          </w:p>
        </w:tc>
        <w:tc>
          <w:tcPr>
            <w:tcW w:w="1701" w:type="dxa"/>
            <w:tcBorders>
              <w:top w:val="single" w:color="000000" w:sz="4" w:space="0"/>
              <w:left w:val="single" w:color="000000" w:sz="4" w:space="0"/>
              <w:right w:val="single" w:color="000000" w:sz="4" w:space="0"/>
            </w:tcBorders>
          </w:tcPr>
          <w:p>
            <w:pPr>
              <w:pStyle w:val="247"/>
              <w:spacing w:before="24"/>
              <w:ind w:left="30"/>
            </w:pPr>
            <w:r>
              <w:rPr>
                <w:w w:val="99"/>
              </w:rPr>
              <w:t>-</w:t>
            </w:r>
          </w:p>
        </w:tc>
        <w:tc>
          <w:tcPr>
            <w:tcW w:w="1701" w:type="dxa"/>
            <w:tcBorders>
              <w:top w:val="single" w:color="000000" w:sz="4" w:space="0"/>
              <w:left w:val="single" w:color="000000" w:sz="4" w:space="0"/>
              <w:right w:val="single" w:color="000000" w:sz="4" w:space="0"/>
            </w:tcBorders>
          </w:tcPr>
          <w:p>
            <w:pPr>
              <w:pStyle w:val="247"/>
              <w:spacing w:before="24"/>
              <w:ind w:left="27"/>
            </w:pPr>
            <w:r>
              <w:rPr>
                <w:w w:val="99"/>
              </w:rPr>
              <w:t>-</w:t>
            </w:r>
          </w:p>
        </w:tc>
        <w:tc>
          <w:tcPr>
            <w:tcW w:w="1287" w:type="dxa"/>
            <w:vMerge w:val="continue"/>
            <w:tcBorders>
              <w:top w:val="nil"/>
              <w:left w:val="single" w:color="000000" w:sz="4" w:space="0"/>
            </w:tcBorders>
          </w:tcPr>
          <w:p>
            <w:pPr>
              <w:rPr>
                <w:rFonts w:ascii="Times New Roman" w:hAnsi="Times New Roman" w:cs="Times New Roman"/>
                <w:sz w:val="2"/>
                <w:szCs w:val="2"/>
              </w:rPr>
            </w:pPr>
          </w:p>
        </w:tc>
      </w:tr>
    </w:tbl>
    <w:p>
      <w:pPr>
        <w:ind w:left="21"/>
        <w:jc w:val="left"/>
        <w:rPr>
          <w:rFonts w:ascii="Times New Roman" w:hAnsi="Times New Roman" w:eastAsia="黑体" w:cs="Times New Roman"/>
        </w:rPr>
      </w:pPr>
      <w:r>
        <w:rPr>
          <w:rFonts w:ascii="Times New Roman" w:hAnsi="Times New Roman" w:cs="Times New Roman"/>
        </w:rPr>
        <mc:AlternateContent>
          <mc:Choice Requires="wps">
            <w:drawing>
              <wp:anchor distT="0" distB="0" distL="0" distR="0" simplePos="0" relativeHeight="251632640" behindDoc="1" locked="0" layoutInCell="1" allowOverlap="1">
                <wp:simplePos x="0" y="0"/>
                <wp:positionH relativeFrom="page">
                  <wp:posOffset>4155440</wp:posOffset>
                </wp:positionH>
                <wp:positionV relativeFrom="paragraph">
                  <wp:posOffset>-52705</wp:posOffset>
                </wp:positionV>
                <wp:extent cx="42545" cy="0"/>
                <wp:effectExtent l="0" t="0" r="0" b="0"/>
                <wp:wrapNone/>
                <wp:docPr id="1048" name="直接连接符 78"/>
                <wp:cNvGraphicFramePr/>
                <a:graphic xmlns:a="http://schemas.openxmlformats.org/drawingml/2006/main">
                  <a:graphicData uri="http://schemas.microsoft.com/office/word/2010/wordprocessingShape">
                    <wps:wsp>
                      <wps:cNvCnPr/>
                      <wps:spPr>
                        <a:xfrm>
                          <a:off x="0" y="0"/>
                          <a:ext cx="42545" cy="0"/>
                        </a:xfrm>
                        <a:prstGeom prst="line">
                          <a:avLst/>
                        </a:prstGeom>
                        <a:ln w="6096" cap="flat" cmpd="sng">
                          <a:solidFill>
                            <a:srgbClr val="000000"/>
                          </a:solidFill>
                          <a:prstDash val="solid"/>
                          <a:round/>
                          <a:headEnd type="none" w="med" len="med"/>
                          <a:tailEnd type="none" w="med" len="med"/>
                        </a:ln>
                      </wps:spPr>
                      <wps:bodyPr/>
                    </wps:wsp>
                  </a:graphicData>
                </a:graphic>
              </wp:anchor>
            </w:drawing>
          </mc:Choice>
          <mc:Fallback>
            <w:pict>
              <v:line id="直接连接符 78" o:spid="_x0000_s1026" o:spt="20" style="position:absolute;left:0pt;margin-left:327.2pt;margin-top:-4.15pt;height:0pt;width:3.35pt;mso-position-horizontal-relative:page;z-index:-251683840;mso-width-relative:page;mso-height-relative:page;" filled="f" stroked="t" coordsize="21600,21600" o:gfxdata="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d6Hmt2AAAAAkBAAAPAAAAAAAA&#10;AAEAIAAAACIAAABkcnMvZG93bnJldi54bWxQSwECFAAUAAAACACHTuJA9DMS6dkBAACWAwAADgAA&#10;AAAAAAABACAAAAAnAQAAZHJzL2Uyb0RvYy54bWxQSwUGAAAAAAYABgBZAQAAcgUAAAAA&#10;">
                <v:fill on="f" focussize="0,0"/>
                <v:stroke weight="0.48pt" color="#000000" joinstyle="round"/>
                <v:imagedata o:title=""/>
                <o:lock v:ext="edit" aspectratio="f"/>
              </v:line>
            </w:pict>
          </mc:Fallback>
        </mc:AlternateContent>
      </w:r>
      <w:r>
        <w:rPr>
          <w:rFonts w:ascii="Times New Roman" w:hAnsi="Times New Roman" w:cs="Times New Roman"/>
        </w:rPr>
        <mc:AlternateContent>
          <mc:Choice Requires="wps">
            <w:drawing>
              <wp:anchor distT="0" distB="0" distL="0" distR="0" simplePos="0" relativeHeight="251633664" behindDoc="1" locked="0" layoutInCell="1" allowOverlap="1">
                <wp:simplePos x="0" y="0"/>
                <wp:positionH relativeFrom="page">
                  <wp:posOffset>5234940</wp:posOffset>
                </wp:positionH>
                <wp:positionV relativeFrom="paragraph">
                  <wp:posOffset>-52705</wp:posOffset>
                </wp:positionV>
                <wp:extent cx="43180" cy="0"/>
                <wp:effectExtent l="0" t="0" r="0" b="0"/>
                <wp:wrapNone/>
                <wp:docPr id="1049" name="直接连接符 77"/>
                <wp:cNvGraphicFramePr/>
                <a:graphic xmlns:a="http://schemas.openxmlformats.org/drawingml/2006/main">
                  <a:graphicData uri="http://schemas.microsoft.com/office/word/2010/wordprocessingShape">
                    <wps:wsp>
                      <wps:cNvCnPr/>
                      <wps:spPr>
                        <a:xfrm>
                          <a:off x="0" y="0"/>
                          <a:ext cx="43179" cy="0"/>
                        </a:xfrm>
                        <a:prstGeom prst="line">
                          <a:avLst/>
                        </a:prstGeom>
                        <a:ln w="6096" cap="flat" cmpd="sng">
                          <a:solidFill>
                            <a:srgbClr val="000000"/>
                          </a:solidFill>
                          <a:prstDash val="solid"/>
                          <a:round/>
                          <a:headEnd type="none" w="med" len="med"/>
                          <a:tailEnd type="none" w="med" len="med"/>
                        </a:ln>
                      </wps:spPr>
                      <wps:bodyPr/>
                    </wps:wsp>
                  </a:graphicData>
                </a:graphic>
              </wp:anchor>
            </w:drawing>
          </mc:Choice>
          <mc:Fallback>
            <w:pict>
              <v:line id="直接连接符 77" o:spid="_x0000_s1026" o:spt="20" style="position:absolute;left:0pt;margin-left:412.2pt;margin-top:-4.15pt;height:0pt;width:3.4pt;mso-position-horizontal-relative:page;z-index:-251682816;mso-width-relative:page;mso-height-relative:page;" filled="f" stroked="t" coordsize="21600,21600" o:gfxdata="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4TwbtgAAAAJAQAADwAAAAAAAAAB&#10;ACAAAAAiAAAAZHJzL2Rvd25yZXYueG1sUEsBAhQAFAAAAAgAh07iQMYNQ/bXAQAAlgMAAA4AAAAA&#10;AAAAAQAgAAAAJwEAAGRycy9lMm9Eb2MueG1sUEsFBgAAAAAGAAYAWQEAAHAFAAAAAA==&#10;">
                <v:fill on="f" focussize="0,0"/>
                <v:stroke weight="0.48pt" color="#000000" joinstyle="round"/>
                <v:imagedata o:title=""/>
                <o:lock v:ext="edit" aspectratio="f"/>
              </v:line>
            </w:pict>
          </mc:Fallback>
        </mc:AlternateContent>
      </w:r>
      <w:r>
        <w:rPr>
          <w:rFonts w:ascii="Times New Roman" w:hAnsi="Times New Roman" w:eastAsia="黑体" w:cs="Times New Roman"/>
        </w:rPr>
        <w:t>注：</w:t>
      </w:r>
      <w:r>
        <w:rPr>
          <w:rFonts w:ascii="Times New Roman" w:hAnsi="Times New Roman" w:eastAsia="Times New Roman" w:cs="Times New Roman"/>
        </w:rPr>
        <w:t xml:space="preserve">ND </w:t>
      </w:r>
      <w:r>
        <w:rPr>
          <w:rFonts w:ascii="Times New Roman" w:hAnsi="Times New Roman" w:eastAsia="黑体" w:cs="Times New Roman"/>
        </w:rPr>
        <w:t>表示检验数值低于方法最低检出限，以所使用的方法检出限值报出，不计算最大值占标率。</w:t>
      </w:r>
    </w:p>
    <w:p>
      <w:pPr>
        <w:pStyle w:val="249"/>
        <w:spacing w:before="31" w:after="31"/>
        <w:ind w:firstLine="472"/>
        <w:rPr>
          <w:rFonts w:ascii="Times New Roman" w:hAnsi="Times New Roman" w:cs="Times New Roman"/>
          <w:spacing w:val="-2"/>
          <w:sz w:val="24"/>
          <w:szCs w:val="24"/>
        </w:rPr>
      </w:pPr>
      <w:r>
        <w:rPr>
          <w:rFonts w:ascii="Times New Roman" w:hAnsi="Times New Roman" w:cs="Times New Roman"/>
          <w:spacing w:val="-2"/>
          <w:sz w:val="24"/>
          <w:szCs w:val="24"/>
        </w:rPr>
        <w:t>由上表的监测结果可知，项目区域 NH</w:t>
      </w:r>
      <w:r>
        <w:rPr>
          <w:rFonts w:ascii="Times New Roman" w:hAnsi="Times New Roman" w:cs="Times New Roman"/>
          <w:spacing w:val="-2"/>
          <w:sz w:val="24"/>
          <w:szCs w:val="24"/>
          <w:vertAlign w:val="subscript"/>
        </w:rPr>
        <w:t>3</w:t>
      </w:r>
      <w:r>
        <w:rPr>
          <w:rFonts w:ascii="Times New Roman" w:hAnsi="Times New Roman" w:cs="Times New Roman"/>
          <w:spacing w:val="-2"/>
          <w:sz w:val="24"/>
          <w:szCs w:val="24"/>
        </w:rPr>
        <w:t>、硫化氢、TVOC 的一次值满足《环境影响评价技术导则  大气环境》（HJ2.2-2018）附录D推荐值要求。</w:t>
      </w:r>
    </w:p>
    <w:p>
      <w:pPr>
        <w:pStyle w:val="5"/>
        <w:numPr>
          <w:ilvl w:val="1"/>
          <w:numId w:val="0"/>
        </w:numPr>
        <w:tabs>
          <w:tab w:val="clear" w:pos="0"/>
        </w:tabs>
        <w:spacing w:before="120" w:after="120"/>
        <w:rPr>
          <w:sz w:val="13"/>
        </w:rPr>
      </w:pPr>
      <w:bookmarkStart w:id="225" w:name="_Toc25475"/>
      <w:r>
        <w:t>3.4. 地表水环境质量现状</w:t>
      </w:r>
      <w:r>
        <w:rPr>
          <w:sz w:val="32"/>
        </w:rPr>
        <w:t>监测与</w:t>
      </w:r>
      <w:r>
        <w:t>评价</w:t>
      </w:r>
      <w:bookmarkEnd w:id="225"/>
    </w:p>
    <w:p>
      <w:pPr>
        <w:spacing w:line="520" w:lineRule="exact"/>
        <w:ind w:firstLine="480"/>
        <w:rPr>
          <w:rFonts w:ascii="Times New Roman" w:hAnsi="Times New Roman" w:cs="Times New Roman"/>
          <w:sz w:val="24"/>
          <w:szCs w:val="24"/>
        </w:rPr>
      </w:pPr>
      <w:bookmarkStart w:id="226" w:name="3.4.1引用监测资料"/>
      <w:bookmarkEnd w:id="226"/>
      <w:r>
        <w:rPr>
          <w:rFonts w:ascii="Times New Roman" w:hAnsi="Times New Roman" w:cs="Times New Roman"/>
          <w:spacing w:val="-2"/>
          <w:sz w:val="24"/>
          <w:szCs w:val="24"/>
        </w:rPr>
        <w:t>项目废水经厂区污水管道排入公司污水处理厂处理后排入长江</w:t>
      </w:r>
      <w:bookmarkStart w:id="227" w:name="_bookmark23"/>
      <w:bookmarkEnd w:id="227"/>
      <w:bookmarkStart w:id="228" w:name="3.5地下水质量现状调查与评价"/>
      <w:bookmarkEnd w:id="228"/>
      <w:r>
        <w:rPr>
          <w:rFonts w:ascii="Times New Roman" w:hAnsi="Times New Roman" w:cs="Times New Roman"/>
          <w:sz w:val="24"/>
          <w:szCs w:val="24"/>
        </w:rPr>
        <w:t>。根据岳阳市二0一八年度环境质量公报：长江干流岳阳段共布设5个监测断面，分别为天字一号、君山长江取水口、荆江口、城陵矶、陆城断面。其中荆江口断面为Ⅲ类，其余4个断面均达Ⅱ类。</w:t>
      </w:r>
      <w:bookmarkStart w:id="229" w:name="_Toc24837"/>
      <w:r>
        <w:rPr>
          <w:rFonts w:ascii="Times New Roman" w:hAnsi="Times New Roman" w:cs="Times New Roman"/>
          <w:sz w:val="24"/>
          <w:szCs w:val="24"/>
        </w:rPr>
        <w:t>本文选取项目废水排放点附近两个监测断面的监测数据，见下表：</w:t>
      </w:r>
    </w:p>
    <w:p>
      <w:pPr>
        <w:pStyle w:val="2"/>
        <w:ind w:left="-420" w:leftChars="-200" w:firstLine="1260" w:firstLineChars="600"/>
      </w:pPr>
    </w:p>
    <w:p>
      <w:pPr>
        <w:spacing w:line="360" w:lineRule="auto"/>
        <w:jc w:val="center"/>
        <w:rPr>
          <w:rFonts w:ascii="Times New Roman" w:hAnsi="Times New Roman" w:cs="Times New Roman"/>
          <w:b/>
          <w:sz w:val="24"/>
          <w:szCs w:val="20"/>
          <w:lang w:val="zh-CN"/>
        </w:rPr>
      </w:pPr>
    </w:p>
    <w:p>
      <w:pPr>
        <w:spacing w:line="360" w:lineRule="auto"/>
        <w:jc w:val="center"/>
        <w:rPr>
          <w:rFonts w:ascii="Times New Roman" w:hAnsi="Times New Roman" w:cs="Times New Roman"/>
          <w:b/>
          <w:sz w:val="24"/>
          <w:szCs w:val="20"/>
          <w:lang w:val="zh-CN"/>
        </w:rPr>
      </w:pPr>
    </w:p>
    <w:p>
      <w:pPr>
        <w:spacing w:line="360" w:lineRule="auto"/>
        <w:jc w:val="center"/>
        <w:rPr>
          <w:rFonts w:ascii="Times New Roman" w:hAnsi="Times New Roman" w:cs="Times New Roman"/>
          <w:b/>
          <w:sz w:val="24"/>
          <w:szCs w:val="20"/>
          <w:lang w:val="zh-CN"/>
        </w:rPr>
      </w:pPr>
    </w:p>
    <w:p>
      <w:pPr>
        <w:spacing w:line="360" w:lineRule="auto"/>
        <w:jc w:val="center"/>
        <w:rPr>
          <w:rFonts w:ascii="Times New Roman" w:hAnsi="Times New Roman" w:cs="Times New Roman"/>
          <w:b/>
          <w:sz w:val="24"/>
          <w:szCs w:val="20"/>
          <w:lang w:val="zh-CN"/>
        </w:rPr>
      </w:pPr>
    </w:p>
    <w:p>
      <w:pPr>
        <w:spacing w:line="360" w:lineRule="auto"/>
        <w:jc w:val="center"/>
        <w:rPr>
          <w:rFonts w:ascii="Times New Roman" w:hAnsi="Times New Roman" w:cs="Times New Roman"/>
          <w:b/>
          <w:sz w:val="24"/>
          <w:szCs w:val="20"/>
          <w:lang w:val="zh-CN"/>
        </w:rPr>
      </w:pPr>
    </w:p>
    <w:p>
      <w:pPr>
        <w:pStyle w:val="61"/>
        <w:rPr>
          <w:rFonts w:ascii="Times New Roman" w:cs="Times New Roman"/>
          <w:b/>
          <w:color w:val="auto"/>
          <w:szCs w:val="20"/>
          <w:lang w:val="zh-CN"/>
        </w:rPr>
      </w:pPr>
    </w:p>
    <w:p>
      <w:pPr>
        <w:pStyle w:val="61"/>
        <w:rPr>
          <w:rFonts w:ascii="Times New Roman" w:cs="Times New Roman"/>
          <w:b/>
          <w:color w:val="auto"/>
          <w:szCs w:val="20"/>
          <w:lang w:val="zh-CN"/>
        </w:rPr>
      </w:pPr>
    </w:p>
    <w:p>
      <w:pPr>
        <w:spacing w:line="360" w:lineRule="auto"/>
        <w:jc w:val="center"/>
        <w:rPr>
          <w:rFonts w:ascii="Times New Roman" w:hAnsi="Times New Roman" w:cs="Times New Roman"/>
          <w:b/>
          <w:sz w:val="24"/>
          <w:szCs w:val="20"/>
          <w:lang w:val="zh-CN"/>
        </w:rPr>
      </w:pPr>
      <w:r>
        <w:rPr>
          <w:rFonts w:ascii="Times New Roman" w:hAnsi="Times New Roman" w:cs="Times New Roman"/>
          <w:b/>
          <w:sz w:val="24"/>
          <w:szCs w:val="20"/>
          <w:lang w:val="zh-CN"/>
        </w:rPr>
        <w:t>表3.4-1 断面常规监测数据（ 2018）（单位： mg/L)</w:t>
      </w:r>
    </w:p>
    <w:tbl>
      <w:tblPr>
        <w:tblStyle w:val="46"/>
        <w:tblW w:w="9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014"/>
        <w:gridCol w:w="1217"/>
        <w:gridCol w:w="1217"/>
        <w:gridCol w:w="1218"/>
        <w:gridCol w:w="1218"/>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420" w:type="dxa"/>
            <w:vMerge w:val="restart"/>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监测因子</w:t>
            </w:r>
          </w:p>
          <w:p>
            <w:pPr>
              <w:jc w:val="center"/>
              <w:rPr>
                <w:rFonts w:ascii="Times New Roman" w:hAnsi="Times New Roman" w:cs="Times New Roman"/>
                <w:b/>
                <w:bCs/>
                <w:szCs w:val="21"/>
              </w:rPr>
            </w:pPr>
            <w:r>
              <w:rPr>
                <w:rFonts w:ascii="Times New Roman" w:hAnsi="Times New Roman" w:cs="Times New Roman"/>
                <w:b/>
                <w:bCs/>
                <w:szCs w:val="21"/>
              </w:rPr>
              <w:t>项目</w:t>
            </w:r>
          </w:p>
        </w:tc>
        <w:tc>
          <w:tcPr>
            <w:tcW w:w="1014" w:type="dxa"/>
            <w:vMerge w:val="restart"/>
            <w:vAlign w:val="center"/>
          </w:tcPr>
          <w:p>
            <w:pPr>
              <w:jc w:val="center"/>
              <w:rPr>
                <w:rFonts w:ascii="Times New Roman" w:hAnsi="Times New Roman" w:cs="Times New Roman"/>
                <w:b/>
                <w:bCs/>
                <w:szCs w:val="21"/>
              </w:rPr>
            </w:pPr>
            <w:r>
              <w:rPr>
                <w:rFonts w:ascii="Times New Roman" w:hAnsi="Times New Roman" w:cs="Times New Roman"/>
                <w:b/>
                <w:bCs/>
                <w:szCs w:val="21"/>
              </w:rPr>
              <w:t>最小值</w:t>
            </w:r>
          </w:p>
        </w:tc>
        <w:tc>
          <w:tcPr>
            <w:tcW w:w="1217" w:type="dxa"/>
            <w:vMerge w:val="restart"/>
            <w:vAlign w:val="center"/>
          </w:tcPr>
          <w:p>
            <w:pPr>
              <w:jc w:val="center"/>
              <w:rPr>
                <w:rFonts w:ascii="Times New Roman" w:hAnsi="Times New Roman" w:cs="Times New Roman"/>
                <w:b/>
                <w:bCs/>
                <w:szCs w:val="21"/>
              </w:rPr>
            </w:pPr>
            <w:r>
              <w:rPr>
                <w:rFonts w:ascii="Times New Roman" w:hAnsi="Times New Roman" w:cs="Times New Roman"/>
                <w:b/>
                <w:bCs/>
                <w:szCs w:val="21"/>
              </w:rPr>
              <w:t>最大值</w:t>
            </w:r>
          </w:p>
        </w:tc>
        <w:tc>
          <w:tcPr>
            <w:tcW w:w="1217" w:type="dxa"/>
            <w:vMerge w:val="restart"/>
            <w:vAlign w:val="center"/>
          </w:tcPr>
          <w:p>
            <w:pPr>
              <w:jc w:val="center"/>
              <w:rPr>
                <w:rFonts w:ascii="Times New Roman" w:hAnsi="Times New Roman" w:cs="Times New Roman"/>
                <w:b/>
                <w:bCs/>
                <w:szCs w:val="21"/>
              </w:rPr>
            </w:pPr>
            <w:r>
              <w:rPr>
                <w:rFonts w:ascii="Times New Roman" w:hAnsi="Times New Roman" w:cs="Times New Roman"/>
                <w:b/>
                <w:bCs/>
                <w:szCs w:val="21"/>
              </w:rPr>
              <w:t>平均值</w:t>
            </w:r>
          </w:p>
        </w:tc>
        <w:tc>
          <w:tcPr>
            <w:tcW w:w="1218" w:type="dxa"/>
            <w:vMerge w:val="restart"/>
            <w:vAlign w:val="center"/>
          </w:tcPr>
          <w:p>
            <w:pPr>
              <w:jc w:val="center"/>
              <w:rPr>
                <w:rFonts w:ascii="Times New Roman" w:hAnsi="Times New Roman" w:cs="Times New Roman"/>
                <w:b/>
                <w:bCs/>
                <w:szCs w:val="21"/>
              </w:rPr>
            </w:pPr>
            <w:r>
              <w:rPr>
                <w:rFonts w:ascii="Times New Roman" w:hAnsi="Times New Roman" w:cs="Times New Roman"/>
                <w:b/>
                <w:bCs/>
                <w:szCs w:val="21"/>
              </w:rPr>
              <w:t>超标率</w:t>
            </w:r>
          </w:p>
          <w:p>
            <w:pPr>
              <w:jc w:val="center"/>
              <w:rPr>
                <w:rFonts w:ascii="Times New Roman" w:hAnsi="Times New Roman" w:cs="Times New Roman"/>
                <w:b/>
                <w:bCs/>
                <w:szCs w:val="21"/>
              </w:rPr>
            </w:pPr>
            <w:r>
              <w:rPr>
                <w:rFonts w:ascii="Times New Roman" w:hAnsi="Times New Roman" w:cs="Times New Roman"/>
                <w:b/>
                <w:bCs/>
                <w:szCs w:val="21"/>
              </w:rPr>
              <w:t>（% ）</w:t>
            </w:r>
          </w:p>
        </w:tc>
        <w:tc>
          <w:tcPr>
            <w:tcW w:w="1218" w:type="dxa"/>
            <w:vMerge w:val="restart"/>
            <w:vAlign w:val="center"/>
          </w:tcPr>
          <w:p>
            <w:pPr>
              <w:jc w:val="center"/>
              <w:rPr>
                <w:rFonts w:ascii="Times New Roman" w:hAnsi="Times New Roman" w:cs="Times New Roman"/>
                <w:b/>
                <w:bCs/>
                <w:szCs w:val="21"/>
              </w:rPr>
            </w:pPr>
            <w:r>
              <w:rPr>
                <w:rFonts w:ascii="Times New Roman" w:hAnsi="Times New Roman" w:cs="Times New Roman"/>
                <w:b/>
                <w:bCs/>
                <w:szCs w:val="21"/>
              </w:rPr>
              <w:t>最大超标倍数</w:t>
            </w:r>
          </w:p>
        </w:tc>
        <w:tc>
          <w:tcPr>
            <w:tcW w:w="1732" w:type="dxa"/>
            <w:vAlign w:val="center"/>
          </w:tcPr>
          <w:p>
            <w:pPr>
              <w:jc w:val="center"/>
              <w:rPr>
                <w:rFonts w:ascii="Times New Roman" w:hAnsi="Times New Roman" w:cs="Times New Roman"/>
                <w:b/>
                <w:bCs/>
                <w:szCs w:val="21"/>
              </w:rPr>
            </w:pPr>
            <w:r>
              <w:rPr>
                <w:rFonts w:ascii="Times New Roman" w:hAnsi="Times New Roman" w:cs="Times New Roman"/>
                <w:b/>
                <w:bCs/>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20" w:type="dxa"/>
            <w:vMerge w:val="continue"/>
            <w:vAlign w:val="center"/>
          </w:tcPr>
          <w:p>
            <w:pPr>
              <w:jc w:val="center"/>
              <w:rPr>
                <w:rFonts w:ascii="Times New Roman" w:hAnsi="Times New Roman" w:cs="Times New Roman"/>
                <w:b/>
                <w:bCs/>
                <w:szCs w:val="21"/>
              </w:rPr>
            </w:pPr>
          </w:p>
        </w:tc>
        <w:tc>
          <w:tcPr>
            <w:tcW w:w="1014" w:type="dxa"/>
            <w:vMerge w:val="continue"/>
            <w:vAlign w:val="center"/>
          </w:tcPr>
          <w:p>
            <w:pPr>
              <w:jc w:val="center"/>
              <w:rPr>
                <w:rFonts w:ascii="Times New Roman" w:hAnsi="Times New Roman" w:cs="Times New Roman"/>
                <w:b/>
                <w:bCs/>
                <w:szCs w:val="21"/>
              </w:rPr>
            </w:pPr>
          </w:p>
        </w:tc>
        <w:tc>
          <w:tcPr>
            <w:tcW w:w="1217" w:type="dxa"/>
            <w:vMerge w:val="continue"/>
            <w:vAlign w:val="center"/>
          </w:tcPr>
          <w:p>
            <w:pPr>
              <w:jc w:val="center"/>
              <w:rPr>
                <w:rFonts w:ascii="Times New Roman" w:hAnsi="Times New Roman" w:cs="Times New Roman"/>
                <w:b/>
                <w:bCs/>
                <w:szCs w:val="21"/>
              </w:rPr>
            </w:pPr>
          </w:p>
        </w:tc>
        <w:tc>
          <w:tcPr>
            <w:tcW w:w="1217" w:type="dxa"/>
            <w:vMerge w:val="continue"/>
            <w:vAlign w:val="center"/>
          </w:tcPr>
          <w:p>
            <w:pPr>
              <w:jc w:val="center"/>
              <w:rPr>
                <w:rFonts w:ascii="Times New Roman" w:hAnsi="Times New Roman" w:cs="Times New Roman"/>
                <w:b/>
                <w:bCs/>
                <w:szCs w:val="21"/>
              </w:rPr>
            </w:pPr>
          </w:p>
        </w:tc>
        <w:tc>
          <w:tcPr>
            <w:tcW w:w="1218" w:type="dxa"/>
            <w:vMerge w:val="continue"/>
            <w:vAlign w:val="center"/>
          </w:tcPr>
          <w:p>
            <w:pPr>
              <w:jc w:val="center"/>
              <w:rPr>
                <w:rFonts w:ascii="Times New Roman" w:hAnsi="Times New Roman" w:cs="Times New Roman"/>
                <w:b/>
                <w:bCs/>
                <w:szCs w:val="21"/>
              </w:rPr>
            </w:pPr>
          </w:p>
        </w:tc>
        <w:tc>
          <w:tcPr>
            <w:tcW w:w="1218" w:type="dxa"/>
            <w:vMerge w:val="continue"/>
            <w:vAlign w:val="center"/>
          </w:tcPr>
          <w:p>
            <w:pPr>
              <w:jc w:val="center"/>
              <w:rPr>
                <w:rFonts w:ascii="Times New Roman" w:hAnsi="Times New Roman" w:cs="Times New Roman"/>
                <w:b/>
                <w:bCs/>
                <w:szCs w:val="21"/>
              </w:rPr>
            </w:pPr>
          </w:p>
        </w:tc>
        <w:tc>
          <w:tcPr>
            <w:tcW w:w="1732" w:type="dxa"/>
            <w:vAlign w:val="center"/>
          </w:tcPr>
          <w:p>
            <w:pPr>
              <w:jc w:val="center"/>
              <w:rPr>
                <w:rFonts w:ascii="Times New Roman" w:hAnsi="Times New Roman" w:cs="Times New Roman"/>
                <w:b/>
                <w:bCs/>
                <w:szCs w:val="21"/>
              </w:rPr>
            </w:pPr>
            <w:r>
              <w:rPr>
                <w:rFonts w:ascii="Times New Roman" w:hAnsi="Times New Roman" w:cs="Times New Roman"/>
                <w:b/>
                <w:bCs/>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6" w:type="dxa"/>
            <w:gridSpan w:val="7"/>
            <w:vAlign w:val="center"/>
          </w:tcPr>
          <w:p>
            <w:pPr>
              <w:jc w:val="center"/>
              <w:rPr>
                <w:rFonts w:ascii="Times New Roman" w:hAnsi="Times New Roman" w:cs="Times New Roman"/>
                <w:szCs w:val="21"/>
              </w:rPr>
            </w:pPr>
            <w:r>
              <w:rPr>
                <w:rFonts w:ascii="Times New Roman" w:hAnsi="Times New Roman" w:cs="Times New Roman"/>
                <w:szCs w:val="21"/>
              </w:rPr>
              <w:t>城陵矶断面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PH</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7.51</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7.9</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溶解氧</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7</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8.07</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7.63</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pacing w:val="-6"/>
                <w:szCs w:val="21"/>
              </w:rPr>
              <w:t>高锰酸盐指数</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1.77</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2.6</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2.16</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BOD 5</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0.43</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3.7</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1.52</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氨氮</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0.065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0.249</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0.13</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0" w:type="dxa"/>
            <w:vAlign w:val="center"/>
          </w:tcPr>
          <w:p>
            <w:pPr>
              <w:jc w:val="center"/>
              <w:rPr>
                <w:rFonts w:ascii="Times New Roman" w:hAnsi="Times New Roman" w:cs="Times New Roman"/>
                <w:szCs w:val="21"/>
              </w:rPr>
            </w:pPr>
            <w:r>
              <w:rPr>
                <w:rFonts w:ascii="Times New Roman" w:hAnsi="Times New Roman" w:cs="Times New Roman"/>
                <w:szCs w:val="21"/>
              </w:rPr>
              <w:t>石油类</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0.01</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0.008</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挥发酚</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0.0004</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0.0017</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0.0009</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汞</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0.00001</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0.00002</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0.000018</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铅</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0.0005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0.0015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0.0011</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化学需氧量</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4.31</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10.36</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8.23</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总磷</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0.069</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0.168</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0.11</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铜</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0.0005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0.0036</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锌</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0.005</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氟化物</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0.005</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砷</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0.13</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0.657</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0.302</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镉</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0.0001</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0.0022</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0.0011</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六价铬</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0.00005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0.0011</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0.0004</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氰化物</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0.002</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0.0127</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0.0054</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阴离子表面活性剂</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0.01</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0.002</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0.002</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硫化物</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0.003</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0.025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0.004</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6" w:type="dxa"/>
            <w:gridSpan w:val="7"/>
            <w:vAlign w:val="center"/>
          </w:tcPr>
          <w:p>
            <w:pPr>
              <w:jc w:val="center"/>
              <w:rPr>
                <w:rFonts w:ascii="Times New Roman" w:hAnsi="Times New Roman" w:cs="Times New Roman"/>
                <w:szCs w:val="21"/>
              </w:rPr>
            </w:pPr>
            <w:r>
              <w:rPr>
                <w:rFonts w:ascii="Times New Roman" w:hAnsi="Times New Roman" w:cs="Times New Roman"/>
                <w:szCs w:val="21"/>
              </w:rPr>
              <w:t>陆城断面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420" w:type="dxa"/>
            <w:vAlign w:val="center"/>
          </w:tcPr>
          <w:p>
            <w:pPr>
              <w:jc w:val="center"/>
              <w:rPr>
                <w:rFonts w:ascii="Times New Roman" w:hAnsi="Times New Roman" w:cs="Times New Roman"/>
                <w:szCs w:val="21"/>
              </w:rPr>
            </w:pPr>
            <w:r>
              <w:rPr>
                <w:rFonts w:ascii="Times New Roman" w:hAnsi="Times New Roman" w:cs="Times New Roman"/>
                <w:szCs w:val="21"/>
              </w:rPr>
              <w:t>PH</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7.3</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7.95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7.61</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溶解氧</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6.7</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8.13</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1.74</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rPr>
                <w:rFonts w:ascii="Times New Roman" w:hAnsi="Times New Roman" w:cs="Times New Roman"/>
                <w:szCs w:val="21"/>
              </w:rPr>
            </w:pPr>
            <w:r>
              <w:rPr>
                <w:rFonts w:ascii="Times New Roman" w:hAnsi="Times New Roman" w:cs="Times New Roman"/>
                <w:spacing w:val="-6"/>
                <w:szCs w:val="21"/>
              </w:rPr>
              <w:t>高锰酸盐指数</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1.83</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2.86</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2.41</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BOD 5</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0.47</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3.3</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1.17</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氨氮</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0.439</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0.215</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石油类</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0.01</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0.008</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挥发酚</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0.002</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0.00005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0.001</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汞</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0.00001</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0.00002</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0.000018</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铅</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0.0005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0.0015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0.0011</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化学需氧量</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4.08</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11.3</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9.18</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总磷</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0.061</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0.176</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0.105</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铜</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0.0005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0.0038</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锌</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0.0043</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0.0052</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氟化物</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0.123</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0.0005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0.3</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砷</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0.0003</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0.0147</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0.0018</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≤0.05≤0.005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镉</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0.00005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0.0002</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0.00021</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六价铬</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0.002</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0.002</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0.005</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氰化物</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0.002</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0.002</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0.002</w:t>
            </w:r>
          </w:p>
        </w:tc>
        <w:tc>
          <w:tcPr>
            <w:tcW w:w="1218" w:type="dxa"/>
            <w:vAlign w:val="center"/>
          </w:tcPr>
          <w:p>
            <w:pPr>
              <w:jc w:val="center"/>
              <w:rPr>
                <w:rFonts w:ascii="Times New Roman" w:hAnsi="Times New Roman" w:cs="Times New Roman"/>
                <w:szCs w:val="21"/>
              </w:rPr>
            </w:pPr>
          </w:p>
        </w:tc>
        <w:tc>
          <w:tcPr>
            <w:tcW w:w="1218" w:type="dxa"/>
            <w:vAlign w:val="center"/>
          </w:tcPr>
          <w:p>
            <w:pPr>
              <w:jc w:val="center"/>
              <w:rPr>
                <w:rFonts w:ascii="Times New Roman" w:hAnsi="Times New Roman" w:cs="Times New Roman"/>
                <w:szCs w:val="21"/>
              </w:rPr>
            </w:pP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阴离子表面活性剂</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0.01</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0.025</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0.015</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Times New Roman" w:hAnsi="Times New Roman" w:cs="Times New Roman"/>
                <w:szCs w:val="21"/>
              </w:rPr>
            </w:pPr>
            <w:r>
              <w:rPr>
                <w:rFonts w:ascii="Times New Roman" w:hAnsi="Times New Roman" w:cs="Times New Roman"/>
                <w:szCs w:val="21"/>
              </w:rPr>
              <w:t>硫化物</w:t>
            </w:r>
          </w:p>
        </w:tc>
        <w:tc>
          <w:tcPr>
            <w:tcW w:w="1014" w:type="dxa"/>
            <w:vAlign w:val="center"/>
          </w:tcPr>
          <w:p>
            <w:pPr>
              <w:jc w:val="center"/>
              <w:rPr>
                <w:rFonts w:ascii="Times New Roman" w:hAnsi="Times New Roman" w:cs="Times New Roman"/>
                <w:szCs w:val="21"/>
              </w:rPr>
            </w:pPr>
            <w:r>
              <w:rPr>
                <w:rFonts w:ascii="Times New Roman" w:hAnsi="Times New Roman" w:cs="Times New Roman"/>
                <w:szCs w:val="21"/>
              </w:rPr>
              <w:t>0.003</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0.009</w:t>
            </w:r>
          </w:p>
        </w:tc>
        <w:tc>
          <w:tcPr>
            <w:tcW w:w="1217" w:type="dxa"/>
            <w:vAlign w:val="center"/>
          </w:tcPr>
          <w:p>
            <w:pPr>
              <w:jc w:val="center"/>
              <w:rPr>
                <w:rFonts w:ascii="Times New Roman" w:hAnsi="Times New Roman" w:cs="Times New Roman"/>
                <w:szCs w:val="21"/>
              </w:rPr>
            </w:pPr>
            <w:r>
              <w:rPr>
                <w:rFonts w:ascii="Times New Roman" w:hAnsi="Times New Roman" w:cs="Times New Roman"/>
                <w:szCs w:val="21"/>
              </w:rPr>
              <w:t>0.015</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218" w:type="dxa"/>
            <w:vAlign w:val="center"/>
          </w:tcPr>
          <w:p>
            <w:pPr>
              <w:jc w:val="center"/>
              <w:rPr>
                <w:rFonts w:ascii="Times New Roman" w:hAnsi="Times New Roman" w:cs="Times New Roman"/>
                <w:szCs w:val="21"/>
              </w:rPr>
            </w:pPr>
            <w:r>
              <w:rPr>
                <w:rFonts w:ascii="Times New Roman" w:hAnsi="Times New Roman" w:cs="Times New Roman"/>
                <w:szCs w:val="21"/>
              </w:rPr>
              <w:t>/</w:t>
            </w:r>
          </w:p>
        </w:tc>
        <w:tc>
          <w:tcPr>
            <w:tcW w:w="1732" w:type="dxa"/>
            <w:vAlign w:val="center"/>
          </w:tcPr>
          <w:p>
            <w:pPr>
              <w:jc w:val="center"/>
              <w:rPr>
                <w:rFonts w:ascii="Times New Roman" w:hAnsi="Times New Roman" w:cs="Times New Roman"/>
                <w:szCs w:val="21"/>
              </w:rPr>
            </w:pPr>
            <w:r>
              <w:rPr>
                <w:rFonts w:ascii="Times New Roman" w:hAnsi="Times New Roman" w:cs="Times New Roman"/>
                <w:szCs w:val="21"/>
              </w:rPr>
              <w:t>≤0.2</w:t>
            </w:r>
          </w:p>
        </w:tc>
      </w:tr>
    </w:tbl>
    <w:p>
      <w:pPr>
        <w:pStyle w:val="5"/>
        <w:numPr>
          <w:ilvl w:val="1"/>
          <w:numId w:val="0"/>
        </w:numPr>
        <w:tabs>
          <w:tab w:val="clear" w:pos="0"/>
        </w:tabs>
        <w:spacing w:before="120" w:after="120"/>
      </w:pPr>
      <w:r>
        <w:t>3.5. 地下水质量现状</w:t>
      </w:r>
      <w:r>
        <w:rPr>
          <w:sz w:val="32"/>
        </w:rPr>
        <w:t>监测与</w:t>
      </w:r>
      <w:r>
        <w:t>评价</w:t>
      </w:r>
      <w:bookmarkEnd w:id="229"/>
    </w:p>
    <w:p>
      <w:pPr>
        <w:pStyle w:val="161"/>
        <w:spacing w:line="480" w:lineRule="exact"/>
        <w:ind w:firstLine="480"/>
        <w:rPr>
          <w:b w:val="0"/>
          <w:bCs w:val="0"/>
          <w:color w:val="000000" w:themeColor="text1"/>
          <w:spacing w:val="-2"/>
          <w:sz w:val="24"/>
          <w:szCs w:val="24"/>
          <w:u w:val="single"/>
          <w14:textFill>
            <w14:solidFill>
              <w14:schemeClr w14:val="tx1"/>
            </w14:solidFill>
          </w14:textFill>
        </w:rPr>
      </w:pPr>
      <w:r>
        <w:rPr>
          <w:rFonts w:cs="Times New Roman"/>
          <w:color w:val="000000" w:themeColor="text1"/>
          <w:u w:val="single"/>
          <w14:textFill>
            <w14:solidFill>
              <w14:schemeClr w14:val="tx1"/>
            </w14:solidFill>
          </w14:textFill>
        </w:rPr>
        <w:t>本次地下水环境评价为二级评价；评价范围为建设项目所在地6</w:t>
      </w:r>
      <w:r>
        <w:rPr>
          <w:rFonts w:hint="eastAsia" w:cs="Times New Roman"/>
          <w:color w:val="000000" w:themeColor="text1"/>
          <w:u w:val="single"/>
          <w14:textFill>
            <w14:solidFill>
              <w14:schemeClr w14:val="tx1"/>
            </w14:solidFill>
          </w14:textFill>
        </w:rPr>
        <w:t>-20</w:t>
      </w:r>
      <w:r>
        <w:rPr>
          <w:rFonts w:cs="Times New Roman"/>
          <w:color w:val="000000" w:themeColor="text1"/>
          <w:u w:val="single"/>
          <w14:textFill>
            <w14:solidFill>
              <w14:schemeClr w14:val="tx1"/>
            </w14:solidFill>
          </w14:textFill>
        </w:rPr>
        <w:t>km</w:t>
      </w:r>
      <w:r>
        <w:rPr>
          <w:rFonts w:cs="Times New Roman"/>
          <w:color w:val="000000" w:themeColor="text1"/>
          <w:u w:val="single"/>
          <w:vertAlign w:val="superscript"/>
          <w14:textFill>
            <w14:solidFill>
              <w14:schemeClr w14:val="tx1"/>
            </w14:solidFill>
          </w14:textFill>
        </w:rPr>
        <w:t>2</w:t>
      </w:r>
      <w:r>
        <w:rPr>
          <w:rFonts w:cs="Times New Roman"/>
          <w:color w:val="000000" w:themeColor="text1"/>
          <w:u w:val="single"/>
          <w14:textFill>
            <w14:solidFill>
              <w14:schemeClr w14:val="tx1"/>
            </w14:solidFill>
          </w14:textFill>
        </w:rPr>
        <w:t>的水文地质单元区域。</w:t>
      </w:r>
      <w:r>
        <w:rPr>
          <w:b w:val="0"/>
          <w:bCs w:val="0"/>
          <w:color w:val="000000" w:themeColor="text1"/>
          <w:spacing w:val="-2"/>
          <w:sz w:val="24"/>
          <w:szCs w:val="24"/>
          <w:u w:val="single"/>
          <w14:textFill>
            <w14:solidFill>
              <w14:schemeClr w14:val="tx1"/>
            </w14:solidFill>
          </w14:textFill>
        </w:rPr>
        <w:t>为了解本项目所在地地下水质量现状。引用《30 万吨/年催化重汽油选择性加氢脱硫装置RSDS-III技术改造项目环境影响报告书》环境影响评价时的相关地下水监测数据，</w:t>
      </w:r>
      <w:r>
        <w:rPr>
          <w:rFonts w:hint="eastAsia"/>
          <w:b w:val="0"/>
          <w:bCs w:val="0"/>
          <w:color w:val="000000" w:themeColor="text1"/>
          <w:spacing w:val="-2"/>
          <w:sz w:val="24"/>
          <w:szCs w:val="24"/>
          <w:u w:val="single"/>
          <w:lang w:val="en-US" w:eastAsia="zh-CN"/>
          <w14:textFill>
            <w14:solidFill>
              <w14:schemeClr w14:val="tx1"/>
            </w14:solidFill>
          </w14:textFill>
        </w:rPr>
        <w:t>监测范围距本项目</w:t>
      </w:r>
      <w:r>
        <w:rPr>
          <w:rFonts w:cs="Times New Roman"/>
          <w:color w:val="000000" w:themeColor="text1"/>
          <w:u w:val="single"/>
          <w14:textFill>
            <w14:solidFill>
              <w14:schemeClr w14:val="tx1"/>
            </w14:solidFill>
          </w14:textFill>
        </w:rPr>
        <w:t>6</w:t>
      </w:r>
      <w:r>
        <w:rPr>
          <w:rFonts w:hint="eastAsia" w:cs="Times New Roman"/>
          <w:color w:val="000000" w:themeColor="text1"/>
          <w:u w:val="single"/>
          <w14:textFill>
            <w14:solidFill>
              <w14:schemeClr w14:val="tx1"/>
            </w14:solidFill>
          </w14:textFill>
        </w:rPr>
        <w:t>-20</w:t>
      </w:r>
      <w:r>
        <w:rPr>
          <w:rFonts w:cs="Times New Roman"/>
          <w:color w:val="000000" w:themeColor="text1"/>
          <w:u w:val="single"/>
          <w14:textFill>
            <w14:solidFill>
              <w14:schemeClr w14:val="tx1"/>
            </w14:solidFill>
          </w14:textFill>
        </w:rPr>
        <w:t>km</w:t>
      </w:r>
      <w:r>
        <w:rPr>
          <w:rFonts w:cs="Times New Roman"/>
          <w:color w:val="000000" w:themeColor="text1"/>
          <w:u w:val="single"/>
          <w:vertAlign w:val="superscript"/>
          <w14:textFill>
            <w14:solidFill>
              <w14:schemeClr w14:val="tx1"/>
            </w14:solidFill>
          </w14:textFill>
        </w:rPr>
        <w:t>2</w:t>
      </w:r>
      <w:r>
        <w:rPr>
          <w:b w:val="0"/>
          <w:bCs w:val="0"/>
          <w:color w:val="000000" w:themeColor="text1"/>
          <w:spacing w:val="-2"/>
          <w:sz w:val="24"/>
          <w:szCs w:val="24"/>
          <w:u w:val="single"/>
          <w14:textFill>
            <w14:solidFill>
              <w14:schemeClr w14:val="tx1"/>
            </w14:solidFill>
          </w14:textFill>
        </w:rPr>
        <w:t>，监测时间为2017年4月13日，监测频次为每天1次。引用《湖南新岭化工股份有限公司4000吨/年2,6-二甲酚、1800吨/年混合酚提质及技术改造项目环境影响报告书》环境影响评价时的相关地下水监测数据，监测时间为2018年6月25日~6月27日，监测频次为每天1次。</w:t>
      </w:r>
    </w:p>
    <w:p>
      <w:pPr>
        <w:pStyle w:val="23"/>
        <w:kinsoku w:val="0"/>
        <w:overflowPunct w:val="0"/>
        <w:spacing w:line="306" w:lineRule="exact"/>
        <w:ind w:left="72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eastAsia="Times New Roman"/>
          <w:color w:val="000000" w:themeColor="text1"/>
          <w:sz w:val="24"/>
          <w14:textFill>
            <w14:solidFill>
              <w14:schemeClr w14:val="tx1"/>
            </w14:solidFill>
          </w14:textFill>
        </w:rPr>
        <w:t>1</w:t>
      </w:r>
      <w:r>
        <w:rPr>
          <w:color w:val="000000" w:themeColor="text1"/>
          <w:sz w:val="24"/>
          <w14:textFill>
            <w14:solidFill>
              <w14:schemeClr w14:val="tx1"/>
            </w14:solidFill>
          </w14:textFill>
        </w:rPr>
        <w:t>）监测点位及监测因</w:t>
      </w:r>
    </w:p>
    <w:p>
      <w:pPr>
        <w:pStyle w:val="23"/>
        <w:kinsoku w:val="0"/>
        <w:overflowPunct w:val="0"/>
        <w:spacing w:line="306" w:lineRule="exact"/>
        <w:jc w:val="center"/>
        <w:rPr>
          <w:b/>
          <w:color w:val="000000" w:themeColor="text1"/>
          <w:sz w:val="24"/>
          <w:lang w:val="zh-CN"/>
          <w14:textFill>
            <w14:solidFill>
              <w14:schemeClr w14:val="tx1"/>
            </w14:solidFill>
          </w14:textFill>
        </w:rPr>
      </w:pPr>
      <w:r>
        <w:rPr>
          <w:b/>
          <w:color w:val="000000" w:themeColor="text1"/>
          <w:sz w:val="24"/>
          <w:lang w:val="zh-CN"/>
          <w14:textFill>
            <w14:solidFill>
              <w14:schemeClr w14:val="tx1"/>
            </w14:solidFill>
          </w14:textFill>
        </w:rPr>
        <w:t>表3.5-1</w:t>
      </w:r>
      <w:r>
        <w:rPr>
          <w:b/>
          <w:color w:val="000000" w:themeColor="text1"/>
          <w:sz w:val="24"/>
          <w:lang w:val="zh-CN"/>
          <w14:textFill>
            <w14:solidFill>
              <w14:schemeClr w14:val="tx1"/>
            </w14:solidFill>
          </w14:textFill>
        </w:rPr>
        <w:tab/>
      </w:r>
      <w:r>
        <w:rPr>
          <w:b/>
          <w:color w:val="000000" w:themeColor="text1"/>
          <w:sz w:val="24"/>
          <w:lang w:val="zh-CN"/>
          <w14:textFill>
            <w14:solidFill>
              <w14:schemeClr w14:val="tx1"/>
            </w14:solidFill>
          </w14:textFill>
        </w:rPr>
        <w:t>监测点位一览表</w:t>
      </w:r>
    </w:p>
    <w:p>
      <w:pPr>
        <w:pStyle w:val="23"/>
        <w:kinsoku w:val="0"/>
        <w:overflowPunct w:val="0"/>
        <w:spacing w:before="3"/>
        <w:jc w:val="center"/>
        <w:rPr>
          <w:b/>
          <w:color w:val="000000" w:themeColor="text1"/>
          <w:sz w:val="12"/>
          <w14:textFill>
            <w14:solidFill>
              <w14:schemeClr w14:val="tx1"/>
            </w14:solidFill>
          </w14:textFill>
        </w:rPr>
      </w:pPr>
    </w:p>
    <w:tbl>
      <w:tblPr>
        <w:tblStyle w:val="45"/>
        <w:tblW w:w="882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0"/>
        <w:gridCol w:w="3168"/>
        <w:gridCol w:w="2084"/>
        <w:gridCol w:w="25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1060" w:type="dxa"/>
            <w:tcBorders>
              <w:bottom w:val="single" w:color="000000" w:sz="6" w:space="0"/>
              <w:right w:val="single" w:color="000000" w:sz="6" w:space="0"/>
              <w:tl2br w:val="nil"/>
              <w:tr2bl w:val="nil"/>
            </w:tcBorders>
            <w:vAlign w:val="center"/>
          </w:tcPr>
          <w:p>
            <w:pPr>
              <w:pStyle w:val="247"/>
              <w:kinsoku w:val="0"/>
              <w:overflowPunct w:val="0"/>
              <w:spacing w:before="112"/>
              <w:ind w:right="278"/>
              <w:rPr>
                <w:color w:val="000000" w:themeColor="text1"/>
                <w14:textFill>
                  <w14:solidFill>
                    <w14:schemeClr w14:val="tx1"/>
                  </w14:solidFill>
                </w14:textFill>
              </w:rPr>
            </w:pPr>
            <w:r>
              <w:rPr>
                <w:color w:val="000000" w:themeColor="text1"/>
                <w14:textFill>
                  <w14:solidFill>
                    <w14:schemeClr w14:val="tx1"/>
                  </w14:solidFill>
                </w14:textFill>
              </w:rPr>
              <w:t>代号</w:t>
            </w:r>
          </w:p>
        </w:tc>
        <w:tc>
          <w:tcPr>
            <w:tcW w:w="3168" w:type="dxa"/>
            <w:tcBorders>
              <w:left w:val="single" w:color="000000" w:sz="6" w:space="0"/>
              <w:bottom w:val="single" w:color="000000" w:sz="6" w:space="0"/>
              <w:right w:val="single" w:color="000000" w:sz="6" w:space="0"/>
              <w:tl2br w:val="nil"/>
              <w:tr2bl w:val="nil"/>
            </w:tcBorders>
            <w:vAlign w:val="center"/>
          </w:tcPr>
          <w:p>
            <w:pPr>
              <w:pStyle w:val="247"/>
              <w:kinsoku w:val="0"/>
              <w:overflowPunct w:val="0"/>
              <w:spacing w:before="112"/>
              <w:ind w:left="843" w:right="810"/>
              <w:rPr>
                <w:color w:val="000000" w:themeColor="text1"/>
                <w14:textFill>
                  <w14:solidFill>
                    <w14:schemeClr w14:val="tx1"/>
                  </w14:solidFill>
                </w14:textFill>
              </w:rPr>
            </w:pPr>
            <w:r>
              <w:rPr>
                <w:color w:val="000000" w:themeColor="text1"/>
                <w14:textFill>
                  <w14:solidFill>
                    <w14:schemeClr w14:val="tx1"/>
                  </w14:solidFill>
                </w14:textFill>
              </w:rPr>
              <w:t>监测点</w:t>
            </w:r>
          </w:p>
        </w:tc>
        <w:tc>
          <w:tcPr>
            <w:tcW w:w="2084" w:type="dxa"/>
            <w:tcBorders>
              <w:left w:val="single" w:color="000000" w:sz="6" w:space="0"/>
              <w:bottom w:val="single" w:color="000000" w:sz="6" w:space="0"/>
              <w:tl2br w:val="nil"/>
              <w:tr2bl w:val="nil"/>
            </w:tcBorders>
            <w:vAlign w:val="center"/>
          </w:tcPr>
          <w:p>
            <w:pPr>
              <w:pStyle w:val="247"/>
              <w:kinsoku w:val="0"/>
              <w:overflowPunct w:val="0"/>
              <w:spacing w:before="112"/>
              <w:ind w:right="163"/>
              <w:rPr>
                <w:color w:val="000000" w:themeColor="text1"/>
                <w14:textFill>
                  <w14:solidFill>
                    <w14:schemeClr w14:val="tx1"/>
                  </w14:solidFill>
                </w14:textFill>
              </w:rPr>
            </w:pPr>
            <w:r>
              <w:rPr>
                <w:color w:val="000000" w:themeColor="text1"/>
                <w14:textFill>
                  <w14:solidFill>
                    <w14:schemeClr w14:val="tx1"/>
                  </w14:solidFill>
                </w14:textFill>
              </w:rPr>
              <w:t>与本项目的方向、厂界距离</w:t>
            </w:r>
          </w:p>
        </w:tc>
        <w:tc>
          <w:tcPr>
            <w:tcW w:w="2513" w:type="dxa"/>
            <w:tcBorders>
              <w:left w:val="single" w:color="000000" w:sz="6" w:space="0"/>
              <w:bottom w:val="single" w:color="auto" w:sz="4" w:space="0"/>
              <w:tl2br w:val="nil"/>
              <w:tr2bl w:val="nil"/>
            </w:tcBorders>
            <w:vAlign w:val="center"/>
          </w:tcPr>
          <w:p>
            <w:pPr>
              <w:pStyle w:val="247"/>
              <w:kinsoku w:val="0"/>
              <w:overflowPunct w:val="0"/>
              <w:spacing w:before="112"/>
              <w:ind w:right="163"/>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监测因子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60" w:type="dxa"/>
            <w:tcBorders>
              <w:top w:val="single" w:color="000000" w:sz="6" w:space="0"/>
              <w:bottom w:val="single" w:color="000000" w:sz="6" w:space="0"/>
              <w:right w:val="single" w:color="000000" w:sz="6" w:space="0"/>
              <w:tl2br w:val="nil"/>
              <w:tr2bl w:val="nil"/>
            </w:tcBorders>
            <w:vAlign w:val="center"/>
          </w:tcPr>
          <w:p>
            <w:pPr>
              <w:pStyle w:val="247"/>
              <w:kinsoku w:val="0"/>
              <w:overflowPunct w:val="0"/>
              <w:spacing w:before="58"/>
              <w:ind w:left="291" w:right="278"/>
              <w:rPr>
                <w:color w:val="000000" w:themeColor="text1"/>
                <w14:textFill>
                  <w14:solidFill>
                    <w14:schemeClr w14:val="tx1"/>
                  </w14:solidFill>
                </w14:textFill>
              </w:rPr>
            </w:pPr>
            <w:r>
              <w:rPr>
                <w:color w:val="000000" w:themeColor="text1"/>
                <w14:textFill>
                  <w14:solidFill>
                    <w14:schemeClr w14:val="tx1"/>
                  </w14:solidFill>
                </w14:textFill>
              </w:rPr>
              <w:t>A1</w:t>
            </w:r>
          </w:p>
        </w:tc>
        <w:tc>
          <w:tcPr>
            <w:tcW w:w="3168"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52"/>
              <w:ind w:right="812"/>
              <w:rPr>
                <w:color w:val="000000" w:themeColor="text1"/>
                <w14:textFill>
                  <w14:solidFill>
                    <w14:schemeClr w14:val="tx1"/>
                  </w14:solidFill>
                </w14:textFill>
              </w:rPr>
            </w:pPr>
            <w:r>
              <w:rPr>
                <w:color w:val="000000" w:themeColor="text1"/>
                <w14:textFill>
                  <w14:solidFill>
                    <w14:schemeClr w14:val="tx1"/>
                  </w14:solidFill>
                </w14:textFill>
              </w:rPr>
              <w:t>南岳丁家组(技校西)</w:t>
            </w:r>
          </w:p>
        </w:tc>
        <w:tc>
          <w:tcPr>
            <w:tcW w:w="2084" w:type="dxa"/>
            <w:tcBorders>
              <w:top w:val="single" w:color="000000" w:sz="6" w:space="0"/>
              <w:left w:val="single" w:color="000000" w:sz="6" w:space="0"/>
              <w:bottom w:val="single" w:color="000000" w:sz="6" w:space="0"/>
              <w:right w:val="single" w:color="auto" w:sz="4" w:space="0"/>
              <w:tl2br w:val="nil"/>
              <w:tr2bl w:val="nil"/>
            </w:tcBorders>
            <w:vAlign w:val="center"/>
          </w:tcPr>
          <w:p>
            <w:pPr>
              <w:pStyle w:val="247"/>
              <w:kinsoku w:val="0"/>
              <w:overflowPunct w:val="0"/>
              <w:spacing w:before="56"/>
              <w:ind w:left="203" w:right="156"/>
              <w:rPr>
                <w:color w:val="000000" w:themeColor="text1"/>
                <w:spacing w:val="-3"/>
                <w14:textFill>
                  <w14:solidFill>
                    <w14:schemeClr w14:val="tx1"/>
                  </w14:solidFill>
                </w14:textFill>
              </w:rPr>
            </w:pPr>
            <w:r>
              <w:rPr>
                <w:color w:val="000000" w:themeColor="text1"/>
                <w:spacing w:val="-3"/>
                <w14:textFill>
                  <w14:solidFill>
                    <w14:schemeClr w14:val="tx1"/>
                  </w14:solidFill>
                </w14:textFill>
              </w:rPr>
              <w:t xml:space="preserve">西南，约 </w:t>
            </w:r>
            <w:r>
              <w:rPr>
                <w:rFonts w:hint="eastAsia" w:eastAsia="宋体"/>
                <w:color w:val="000000" w:themeColor="text1"/>
                <w:spacing w:val="-3"/>
                <w:lang w:val="en-US" w:eastAsia="zh-CN"/>
                <w14:textFill>
                  <w14:solidFill>
                    <w14:schemeClr w14:val="tx1"/>
                  </w14:solidFill>
                </w14:textFill>
              </w:rPr>
              <w:t>6</w:t>
            </w:r>
            <w:r>
              <w:rPr>
                <w:color w:val="000000" w:themeColor="text1"/>
                <w:spacing w:val="-3"/>
                <w14:textFill>
                  <w14:solidFill>
                    <w14:schemeClr w14:val="tx1"/>
                  </w14:solidFill>
                </w14:textFill>
              </w:rPr>
              <w:t>200m</w:t>
            </w:r>
          </w:p>
        </w:tc>
        <w:tc>
          <w:tcPr>
            <w:tcW w:w="2513" w:type="dxa"/>
            <w:vMerge w:val="restart"/>
            <w:tcBorders>
              <w:top w:val="single" w:color="auto" w:sz="4" w:space="0"/>
              <w:left w:val="single" w:color="auto" w:sz="4" w:space="0"/>
              <w:bottom w:val="single" w:color="auto" w:sz="4" w:space="0"/>
              <w:tl2br w:val="nil"/>
              <w:tr2bl w:val="nil"/>
            </w:tcBorders>
            <w:vAlign w:val="center"/>
          </w:tcPr>
          <w:p>
            <w:pPr>
              <w:pStyle w:val="247"/>
              <w:kinsoku w:val="0"/>
              <w:overflowPunct w:val="0"/>
              <w:spacing w:before="56"/>
              <w:ind w:left="203" w:right="156"/>
              <w:rPr>
                <w:color w:val="000000" w:themeColor="text1"/>
                <w:spacing w:val="-3"/>
                <w14:textFill>
                  <w14:solidFill>
                    <w14:schemeClr w14:val="tx1"/>
                  </w14:solidFill>
                </w14:textFill>
              </w:rPr>
            </w:pPr>
            <w:r>
              <w:rPr>
                <w:color w:val="000000" w:themeColor="text1"/>
                <w:spacing w:val="-3"/>
                <w14:textFill>
                  <w14:solidFill>
                    <w14:schemeClr w14:val="tx1"/>
                  </w14:solidFill>
                </w14:textFill>
              </w:rPr>
              <w:t>pH、氨氮、氟化物、硫化物、阴离子表面活性剂、硝酸盐、亚硝酸盐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7" w:hRule="atLeast"/>
          <w:jc w:val="center"/>
        </w:trPr>
        <w:tc>
          <w:tcPr>
            <w:tcW w:w="1060" w:type="dxa"/>
            <w:tcBorders>
              <w:top w:val="single" w:color="000000" w:sz="6" w:space="0"/>
              <w:bottom w:val="single" w:color="000000" w:sz="6" w:space="0"/>
              <w:right w:val="single" w:color="000000" w:sz="6" w:space="0"/>
              <w:tl2br w:val="nil"/>
              <w:tr2bl w:val="nil"/>
            </w:tcBorders>
            <w:vAlign w:val="center"/>
          </w:tcPr>
          <w:p>
            <w:pPr>
              <w:pStyle w:val="247"/>
              <w:kinsoku w:val="0"/>
              <w:overflowPunct w:val="0"/>
              <w:spacing w:before="63"/>
              <w:ind w:left="291" w:right="278"/>
              <w:rPr>
                <w:color w:val="000000" w:themeColor="text1"/>
                <w14:textFill>
                  <w14:solidFill>
                    <w14:schemeClr w14:val="tx1"/>
                  </w14:solidFill>
                </w14:textFill>
              </w:rPr>
            </w:pPr>
            <w:r>
              <w:rPr>
                <w:color w:val="000000" w:themeColor="text1"/>
                <w14:textFill>
                  <w14:solidFill>
                    <w14:schemeClr w14:val="tx1"/>
                  </w14:solidFill>
                </w14:textFill>
              </w:rPr>
              <w:t>A2</w:t>
            </w:r>
          </w:p>
        </w:tc>
        <w:tc>
          <w:tcPr>
            <w:tcW w:w="3168"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52"/>
              <w:ind w:right="812"/>
              <w:rPr>
                <w:color w:val="000000" w:themeColor="text1"/>
                <w14:textFill>
                  <w14:solidFill>
                    <w14:schemeClr w14:val="tx1"/>
                  </w14:solidFill>
                </w14:textFill>
              </w:rPr>
            </w:pPr>
            <w:r>
              <w:rPr>
                <w:color w:val="000000" w:themeColor="text1"/>
                <w14:textFill>
                  <w14:solidFill>
                    <w14:schemeClr w14:val="tx1"/>
                  </w14:solidFill>
                </w14:textFill>
              </w:rPr>
              <w:t>臣山村新组李家井水</w:t>
            </w:r>
          </w:p>
        </w:tc>
        <w:tc>
          <w:tcPr>
            <w:tcW w:w="2084" w:type="dxa"/>
            <w:tcBorders>
              <w:top w:val="single" w:color="000000" w:sz="6" w:space="0"/>
              <w:left w:val="single" w:color="000000" w:sz="6" w:space="0"/>
              <w:bottom w:val="single" w:color="000000" w:sz="6" w:space="0"/>
              <w:right w:val="single" w:color="auto" w:sz="4" w:space="0"/>
              <w:tl2br w:val="nil"/>
              <w:tr2bl w:val="nil"/>
            </w:tcBorders>
            <w:vAlign w:val="center"/>
          </w:tcPr>
          <w:p>
            <w:pPr>
              <w:pStyle w:val="247"/>
              <w:kinsoku w:val="0"/>
              <w:overflowPunct w:val="0"/>
              <w:spacing w:before="57"/>
              <w:ind w:right="158"/>
              <w:rPr>
                <w:color w:val="000000" w:themeColor="text1"/>
                <w14:textFill>
                  <w14:solidFill>
                    <w14:schemeClr w14:val="tx1"/>
                  </w14:solidFill>
                </w14:textFill>
              </w:rPr>
            </w:pPr>
            <w:r>
              <w:rPr>
                <w:color w:val="000000" w:themeColor="text1"/>
                <w14:textFill>
                  <w14:solidFill>
                    <w14:schemeClr w14:val="tx1"/>
                  </w14:solidFill>
                </w14:textFill>
              </w:rPr>
              <w:t xml:space="preserve">西北，约 </w:t>
            </w:r>
            <w:r>
              <w:rPr>
                <w:rFonts w:hint="eastAsia" w:eastAsia="宋体"/>
                <w:color w:val="000000" w:themeColor="text1"/>
                <w:lang w:val="en-US" w:eastAsia="zh-CN"/>
                <w14:textFill>
                  <w14:solidFill>
                    <w14:schemeClr w14:val="tx1"/>
                  </w14:solidFill>
                </w14:textFill>
              </w:rPr>
              <w:t>6</w:t>
            </w:r>
            <w:r>
              <w:rPr>
                <w:rFonts w:eastAsia="宋体"/>
                <w:color w:val="000000" w:themeColor="text1"/>
                <w14:textFill>
                  <w14:solidFill>
                    <w14:schemeClr w14:val="tx1"/>
                  </w14:solidFill>
                </w14:textFill>
              </w:rPr>
              <w:t>2</w:t>
            </w:r>
            <w:r>
              <w:rPr>
                <w:color w:val="000000" w:themeColor="text1"/>
                <w14:textFill>
                  <w14:solidFill>
                    <w14:schemeClr w14:val="tx1"/>
                  </w14:solidFill>
                </w14:textFill>
              </w:rPr>
              <w:t>00m</w:t>
            </w:r>
          </w:p>
        </w:tc>
        <w:tc>
          <w:tcPr>
            <w:tcW w:w="2513" w:type="dxa"/>
            <w:vMerge w:val="continue"/>
            <w:tcBorders>
              <w:top w:val="single" w:color="auto" w:sz="4" w:space="0"/>
              <w:left w:val="single" w:color="auto" w:sz="4" w:space="0"/>
              <w:bottom w:val="single" w:color="auto" w:sz="4" w:space="0"/>
              <w:tl2br w:val="nil"/>
              <w:tr2bl w:val="nil"/>
            </w:tcBorders>
            <w:vAlign w:val="center"/>
          </w:tcPr>
          <w:p>
            <w:pPr>
              <w:pStyle w:val="247"/>
              <w:kinsoku w:val="0"/>
              <w:overflowPunct w:val="0"/>
              <w:spacing w:before="57"/>
              <w:ind w:left="203" w:right="158"/>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060" w:type="dxa"/>
            <w:tcBorders>
              <w:top w:val="single" w:color="000000" w:sz="6" w:space="0"/>
              <w:bottom w:val="single" w:color="000000" w:sz="6" w:space="0"/>
              <w:right w:val="single" w:color="000000" w:sz="6" w:space="0"/>
              <w:tl2br w:val="nil"/>
              <w:tr2bl w:val="nil"/>
            </w:tcBorders>
            <w:vAlign w:val="center"/>
          </w:tcPr>
          <w:p>
            <w:pPr>
              <w:pStyle w:val="247"/>
              <w:kinsoku w:val="0"/>
              <w:overflowPunct w:val="0"/>
              <w:spacing w:before="62"/>
              <w:ind w:left="291" w:right="278"/>
              <w:rPr>
                <w:color w:val="000000" w:themeColor="text1"/>
                <w14:textFill>
                  <w14:solidFill>
                    <w14:schemeClr w14:val="tx1"/>
                  </w14:solidFill>
                </w14:textFill>
              </w:rPr>
            </w:pPr>
            <w:r>
              <w:rPr>
                <w:color w:val="000000" w:themeColor="text1"/>
                <w14:textFill>
                  <w14:solidFill>
                    <w14:schemeClr w14:val="tx1"/>
                  </w14:solidFill>
                </w14:textFill>
              </w:rPr>
              <w:t>A3</w:t>
            </w:r>
          </w:p>
        </w:tc>
        <w:tc>
          <w:tcPr>
            <w:tcW w:w="3168"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52"/>
              <w:ind w:right="812"/>
              <w:rPr>
                <w:color w:val="000000" w:themeColor="text1"/>
                <w14:textFill>
                  <w14:solidFill>
                    <w14:schemeClr w14:val="tx1"/>
                  </w14:solidFill>
                </w14:textFill>
              </w:rPr>
            </w:pPr>
            <w:r>
              <w:rPr>
                <w:color w:val="000000" w:themeColor="text1"/>
                <w14:textFill>
                  <w14:solidFill>
                    <w14:schemeClr w14:val="tx1"/>
                  </w14:solidFill>
                </w14:textFill>
              </w:rPr>
              <w:t>小桥村张家井水</w:t>
            </w:r>
          </w:p>
        </w:tc>
        <w:tc>
          <w:tcPr>
            <w:tcW w:w="2084" w:type="dxa"/>
            <w:tcBorders>
              <w:top w:val="single" w:color="000000" w:sz="6" w:space="0"/>
              <w:left w:val="single" w:color="000000" w:sz="6" w:space="0"/>
              <w:bottom w:val="single" w:color="000000" w:sz="6" w:space="0"/>
              <w:right w:val="single" w:color="auto" w:sz="4" w:space="0"/>
              <w:tl2br w:val="nil"/>
              <w:tr2bl w:val="nil"/>
            </w:tcBorders>
            <w:vAlign w:val="center"/>
          </w:tcPr>
          <w:p>
            <w:pPr>
              <w:pStyle w:val="247"/>
              <w:kinsoku w:val="0"/>
              <w:overflowPunct w:val="0"/>
              <w:spacing w:before="56"/>
              <w:ind w:right="156"/>
              <w:rPr>
                <w:color w:val="000000" w:themeColor="text1"/>
                <w14:textFill>
                  <w14:solidFill>
                    <w14:schemeClr w14:val="tx1"/>
                  </w14:solidFill>
                </w14:textFill>
              </w:rPr>
            </w:pPr>
            <w:r>
              <w:rPr>
                <w:rFonts w:eastAsia="宋体"/>
                <w:color w:val="000000" w:themeColor="text1"/>
                <w14:textFill>
                  <w14:solidFill>
                    <w14:schemeClr w14:val="tx1"/>
                  </w14:solidFill>
                </w14:textFill>
              </w:rPr>
              <w:t>西</w:t>
            </w:r>
            <w:r>
              <w:rPr>
                <w:color w:val="000000" w:themeColor="text1"/>
                <w14:textFill>
                  <w14:solidFill>
                    <w14:schemeClr w14:val="tx1"/>
                  </w14:solidFill>
                </w14:textFill>
              </w:rPr>
              <w:t xml:space="preserve">北，约 </w:t>
            </w:r>
            <w:r>
              <w:rPr>
                <w:rFonts w:hint="eastAsia" w:eastAsia="宋体"/>
                <w:color w:val="000000" w:themeColor="text1"/>
                <w:lang w:val="en-US" w:eastAsia="zh-CN"/>
                <w14:textFill>
                  <w14:solidFill>
                    <w14:schemeClr w14:val="tx1"/>
                  </w14:solidFill>
                </w14:textFill>
              </w:rPr>
              <w:t>607</w:t>
            </w:r>
            <w:r>
              <w:rPr>
                <w:color w:val="000000" w:themeColor="text1"/>
                <w14:textFill>
                  <w14:solidFill>
                    <w14:schemeClr w14:val="tx1"/>
                  </w14:solidFill>
                </w14:textFill>
              </w:rPr>
              <w:t>0m</w:t>
            </w:r>
          </w:p>
        </w:tc>
        <w:tc>
          <w:tcPr>
            <w:tcW w:w="2513" w:type="dxa"/>
            <w:vMerge w:val="continue"/>
            <w:tcBorders>
              <w:top w:val="single" w:color="auto" w:sz="4" w:space="0"/>
              <w:left w:val="single" w:color="auto" w:sz="4" w:space="0"/>
              <w:bottom w:val="single" w:color="auto" w:sz="4" w:space="0"/>
              <w:tl2br w:val="nil"/>
              <w:tr2bl w:val="nil"/>
            </w:tcBorders>
            <w:vAlign w:val="center"/>
          </w:tcPr>
          <w:p>
            <w:pPr>
              <w:pStyle w:val="247"/>
              <w:kinsoku w:val="0"/>
              <w:overflowPunct w:val="0"/>
              <w:spacing w:before="56"/>
              <w:ind w:left="203" w:right="156"/>
              <w:rPr>
                <w:rFonts w:eastAsia="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60" w:type="dxa"/>
            <w:tcBorders>
              <w:top w:val="single" w:color="000000" w:sz="6" w:space="0"/>
              <w:bottom w:val="single" w:color="000000" w:sz="6" w:space="0"/>
              <w:right w:val="single" w:color="000000" w:sz="6" w:space="0"/>
              <w:tl2br w:val="nil"/>
              <w:tr2bl w:val="nil"/>
            </w:tcBorders>
            <w:vAlign w:val="center"/>
          </w:tcPr>
          <w:p>
            <w:pPr>
              <w:pStyle w:val="247"/>
              <w:kinsoku w:val="0"/>
              <w:overflowPunct w:val="0"/>
              <w:spacing w:before="58"/>
              <w:ind w:left="296" w:right="278"/>
              <w:rPr>
                <w:color w:val="000000" w:themeColor="text1"/>
                <w14:textFill>
                  <w14:solidFill>
                    <w14:schemeClr w14:val="tx1"/>
                  </w14:solidFill>
                </w14:textFill>
              </w:rPr>
            </w:pPr>
            <w:r>
              <w:rPr>
                <w:color w:val="000000" w:themeColor="text1"/>
                <w14:textFill>
                  <w14:solidFill>
                    <w14:schemeClr w14:val="tx1"/>
                  </w14:solidFill>
                </w14:textFill>
              </w:rPr>
              <w:t>A4</w:t>
            </w:r>
          </w:p>
        </w:tc>
        <w:tc>
          <w:tcPr>
            <w:tcW w:w="3168"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52"/>
              <w:ind w:right="812"/>
              <w:rPr>
                <w:color w:val="000000" w:themeColor="text1"/>
                <w14:textFill>
                  <w14:solidFill>
                    <w14:schemeClr w14:val="tx1"/>
                  </w14:solidFill>
                </w14:textFill>
              </w:rPr>
            </w:pPr>
            <w:r>
              <w:rPr>
                <w:color w:val="000000" w:themeColor="text1"/>
                <w14:textFill>
                  <w14:solidFill>
                    <w14:schemeClr w14:val="tx1"/>
                  </w14:solidFill>
                </w14:textFill>
              </w:rPr>
              <w:t>文桥镇和平村居民点水</w:t>
            </w:r>
          </w:p>
        </w:tc>
        <w:tc>
          <w:tcPr>
            <w:tcW w:w="2084" w:type="dxa"/>
            <w:tcBorders>
              <w:top w:val="single" w:color="000000" w:sz="6" w:space="0"/>
              <w:left w:val="single" w:color="000000" w:sz="6" w:space="0"/>
              <w:bottom w:val="single" w:color="000000" w:sz="6" w:space="0"/>
              <w:right w:val="single" w:color="auto" w:sz="4" w:space="0"/>
              <w:tl2br w:val="nil"/>
              <w:tr2bl w:val="nil"/>
            </w:tcBorders>
            <w:vAlign w:val="center"/>
          </w:tcPr>
          <w:p>
            <w:pPr>
              <w:pStyle w:val="247"/>
              <w:kinsoku w:val="0"/>
              <w:overflowPunct w:val="0"/>
              <w:spacing w:before="57"/>
              <w:rPr>
                <w:rFonts w:eastAsia="宋体"/>
                <w:color w:val="000000" w:themeColor="text1"/>
                <w14:textFill>
                  <w14:solidFill>
                    <w14:schemeClr w14:val="tx1"/>
                  </w14:solidFill>
                </w14:textFill>
              </w:rPr>
            </w:pPr>
            <w:r>
              <w:rPr>
                <w:color w:val="000000" w:themeColor="text1"/>
                <w14:textFill>
                  <w14:solidFill>
                    <w14:schemeClr w14:val="tx1"/>
                  </w14:solidFill>
                </w14:textFill>
              </w:rPr>
              <w:t>东</w:t>
            </w:r>
            <w:r>
              <w:rPr>
                <w:rFonts w:eastAsia="宋体"/>
                <w:color w:val="000000" w:themeColor="text1"/>
                <w14:textFill>
                  <w14:solidFill>
                    <w14:schemeClr w14:val="tx1"/>
                  </w14:solidFill>
                </w14:textFill>
              </w:rPr>
              <w:t>北</w:t>
            </w:r>
            <w:r>
              <w:rPr>
                <w:color w:val="000000" w:themeColor="text1"/>
                <w14:textFill>
                  <w14:solidFill>
                    <w14:schemeClr w14:val="tx1"/>
                  </w14:solidFill>
                </w14:textFill>
              </w:rPr>
              <w:t>，约</w:t>
            </w:r>
            <w:r>
              <w:rPr>
                <w:rFonts w:hint="eastAsia" w:eastAsia="宋体"/>
                <w:color w:val="000000" w:themeColor="text1"/>
                <w:lang w:val="en-US" w:eastAsia="zh-CN"/>
                <w14:textFill>
                  <w14:solidFill>
                    <w14:schemeClr w14:val="tx1"/>
                  </w14:solidFill>
                </w14:textFill>
              </w:rPr>
              <w:t>6</w:t>
            </w:r>
            <w:r>
              <w:rPr>
                <w:rFonts w:eastAsia="宋体"/>
                <w:color w:val="000000" w:themeColor="text1"/>
                <w14:textFill>
                  <w14:solidFill>
                    <w14:schemeClr w14:val="tx1"/>
                  </w14:solidFill>
                </w14:textFill>
              </w:rPr>
              <w:t>050</w:t>
            </w:r>
            <w:r>
              <w:rPr>
                <w:color w:val="000000" w:themeColor="text1"/>
                <w14:textFill>
                  <w14:solidFill>
                    <w14:schemeClr w14:val="tx1"/>
                  </w14:solidFill>
                </w14:textFill>
              </w:rPr>
              <w:t>m</w:t>
            </w:r>
          </w:p>
        </w:tc>
        <w:tc>
          <w:tcPr>
            <w:tcW w:w="2513" w:type="dxa"/>
            <w:vMerge w:val="restart"/>
            <w:tcBorders>
              <w:top w:val="single" w:color="auto" w:sz="4" w:space="0"/>
              <w:left w:val="single" w:color="auto" w:sz="4" w:space="0"/>
              <w:tl2br w:val="nil"/>
              <w:tr2bl w:val="nil"/>
            </w:tcBorders>
            <w:vAlign w:val="center"/>
          </w:tcPr>
          <w:p>
            <w:pPr>
              <w:pStyle w:val="247"/>
              <w:kinsoku w:val="0"/>
              <w:overflowPunct w:val="0"/>
              <w:spacing w:before="56"/>
              <w:ind w:left="203" w:right="156"/>
              <w:rPr>
                <w:rFonts w:eastAsia="宋体"/>
                <w:color w:val="000000" w:themeColor="text1"/>
                <w14:textFill>
                  <w14:solidFill>
                    <w14:schemeClr w14:val="tx1"/>
                  </w14:solidFill>
                </w14:textFill>
              </w:rPr>
            </w:pPr>
            <w:r>
              <w:rPr>
                <w:color w:val="000000" w:themeColor="text1"/>
                <w:spacing w:val="-3"/>
                <w14:textFill>
                  <w14:solidFill>
                    <w14:schemeClr w14:val="tx1"/>
                  </w14:solidFill>
                </w14:textFill>
              </w:rPr>
              <w:t>高锰酸盐指数</w:t>
            </w:r>
            <w:r>
              <w:rPr>
                <w:rFonts w:eastAsia="宋体"/>
                <w:color w:val="000000" w:themeColor="text1"/>
                <w:spacing w:val="-3"/>
                <w14:textFill>
                  <w14:solidFill>
                    <w14:schemeClr w14:val="tx1"/>
                  </w14:solidFill>
                </w14:textFill>
              </w:rPr>
              <w:t>、</w:t>
            </w:r>
            <w:r>
              <w:rPr>
                <w:color w:val="000000" w:themeColor="text1"/>
                <w:spacing w:val="-3"/>
                <w14:textFill>
                  <w14:solidFill>
                    <w14:schemeClr w14:val="tx1"/>
                  </w14:solidFill>
                </w14:textFill>
              </w:rPr>
              <w:t>氨氮</w:t>
            </w:r>
            <w:r>
              <w:rPr>
                <w:rFonts w:eastAsia="宋体"/>
                <w:color w:val="000000" w:themeColor="text1"/>
                <w:spacing w:val="-3"/>
                <w14:textFill>
                  <w14:solidFill>
                    <w14:schemeClr w14:val="tx1"/>
                  </w14:solidFill>
                </w14:textFill>
              </w:rPr>
              <w:t>、</w:t>
            </w:r>
            <w:r>
              <w:rPr>
                <w:color w:val="000000" w:themeColor="text1"/>
                <w:spacing w:val="-3"/>
                <w14:textFill>
                  <w14:solidFill>
                    <w14:schemeClr w14:val="tx1"/>
                  </w14:solidFill>
                </w14:textFill>
              </w:rPr>
              <w:t>挥发酚</w:t>
            </w:r>
            <w:r>
              <w:rPr>
                <w:rFonts w:eastAsia="宋体"/>
                <w:color w:val="000000" w:themeColor="text1"/>
                <w:spacing w:val="-3"/>
                <w14:textFill>
                  <w14:solidFill>
                    <w14:schemeClr w14:val="tx1"/>
                  </w14:solidFill>
                </w14:textFill>
              </w:rPr>
              <w:t>、</w:t>
            </w:r>
            <w:r>
              <w:rPr>
                <w:color w:val="000000" w:themeColor="text1"/>
                <w:spacing w:val="-3"/>
                <w14:textFill>
                  <w14:solidFill>
                    <w14:schemeClr w14:val="tx1"/>
                  </w14:solidFill>
                </w14:textFill>
              </w:rPr>
              <w:t>硫化物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60" w:type="dxa"/>
            <w:tcBorders>
              <w:top w:val="single" w:color="000000" w:sz="6" w:space="0"/>
              <w:bottom w:val="single" w:color="000000" w:sz="6" w:space="0"/>
              <w:right w:val="single" w:color="000000" w:sz="6" w:space="0"/>
              <w:tl2br w:val="nil"/>
              <w:tr2bl w:val="nil"/>
            </w:tcBorders>
            <w:vAlign w:val="center"/>
          </w:tcPr>
          <w:p>
            <w:pPr>
              <w:pStyle w:val="247"/>
              <w:kinsoku w:val="0"/>
              <w:overflowPunct w:val="0"/>
              <w:spacing w:before="59"/>
              <w:ind w:left="296" w:right="278"/>
              <w:rPr>
                <w:color w:val="000000" w:themeColor="text1"/>
                <w14:textFill>
                  <w14:solidFill>
                    <w14:schemeClr w14:val="tx1"/>
                  </w14:solidFill>
                </w14:textFill>
              </w:rPr>
            </w:pPr>
            <w:r>
              <w:rPr>
                <w:color w:val="000000" w:themeColor="text1"/>
                <w14:textFill>
                  <w14:solidFill>
                    <w14:schemeClr w14:val="tx1"/>
                  </w14:solidFill>
                </w14:textFill>
              </w:rPr>
              <w:t>A5</w:t>
            </w:r>
          </w:p>
        </w:tc>
        <w:tc>
          <w:tcPr>
            <w:tcW w:w="3168"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52"/>
              <w:ind w:right="812"/>
              <w:rPr>
                <w:color w:val="000000" w:themeColor="text1"/>
                <w14:textFill>
                  <w14:solidFill>
                    <w14:schemeClr w14:val="tx1"/>
                  </w14:solidFill>
                </w14:textFill>
              </w:rPr>
            </w:pPr>
            <w:r>
              <w:rPr>
                <w:color w:val="000000" w:themeColor="text1"/>
                <w14:textFill>
                  <w14:solidFill>
                    <w14:schemeClr w14:val="tx1"/>
                  </w14:solidFill>
                </w14:textFill>
              </w:rPr>
              <w:t>小桥村沈家组居民点水</w:t>
            </w:r>
          </w:p>
        </w:tc>
        <w:tc>
          <w:tcPr>
            <w:tcW w:w="2084" w:type="dxa"/>
            <w:tcBorders>
              <w:top w:val="single" w:color="000000" w:sz="6" w:space="0"/>
              <w:left w:val="single" w:color="000000" w:sz="6" w:space="0"/>
              <w:bottom w:val="single" w:color="000000" w:sz="6" w:space="0"/>
              <w:right w:val="single" w:color="auto" w:sz="4" w:space="0"/>
              <w:tl2br w:val="nil"/>
              <w:tr2bl w:val="nil"/>
            </w:tcBorders>
            <w:vAlign w:val="center"/>
          </w:tcPr>
          <w:p>
            <w:pPr>
              <w:pStyle w:val="247"/>
              <w:kinsoku w:val="0"/>
              <w:overflowPunct w:val="0"/>
              <w:spacing w:before="53"/>
              <w:rPr>
                <w:rFonts w:eastAsia="宋体"/>
                <w:color w:val="000000" w:themeColor="text1"/>
                <w14:textFill>
                  <w14:solidFill>
                    <w14:schemeClr w14:val="tx1"/>
                  </w14:solidFill>
                </w14:textFill>
              </w:rPr>
            </w:pPr>
            <w:r>
              <w:rPr>
                <w:color w:val="000000" w:themeColor="text1"/>
                <w14:textFill>
                  <w14:solidFill>
                    <w14:schemeClr w14:val="tx1"/>
                  </w14:solidFill>
                </w14:textFill>
              </w:rPr>
              <w:t>西</w:t>
            </w:r>
            <w:r>
              <w:rPr>
                <w:rFonts w:eastAsia="宋体"/>
                <w:color w:val="000000" w:themeColor="text1"/>
                <w14:textFill>
                  <w14:solidFill>
                    <w14:schemeClr w14:val="tx1"/>
                  </w14:solidFill>
                </w14:textFill>
              </w:rPr>
              <w:t>北</w:t>
            </w:r>
            <w:r>
              <w:rPr>
                <w:color w:val="000000" w:themeColor="text1"/>
                <w14:textFill>
                  <w14:solidFill>
                    <w14:schemeClr w14:val="tx1"/>
                  </w14:solidFill>
                </w14:textFill>
              </w:rPr>
              <w:t xml:space="preserve">，约 </w:t>
            </w:r>
            <w:r>
              <w:rPr>
                <w:rFonts w:hint="eastAsia" w:eastAsia="宋体"/>
                <w:color w:val="000000" w:themeColor="text1"/>
                <w:lang w:val="en-US" w:eastAsia="zh-CN"/>
                <w14:textFill>
                  <w14:solidFill>
                    <w14:schemeClr w14:val="tx1"/>
                  </w14:solidFill>
                </w14:textFill>
              </w:rPr>
              <w:t>6</w:t>
            </w:r>
            <w:r>
              <w:rPr>
                <w:rFonts w:eastAsia="宋体"/>
                <w:color w:val="000000" w:themeColor="text1"/>
                <w14:textFill>
                  <w14:solidFill>
                    <w14:schemeClr w14:val="tx1"/>
                  </w14:solidFill>
                </w14:textFill>
              </w:rPr>
              <w:t>50</w:t>
            </w:r>
            <w:r>
              <w:rPr>
                <w:color w:val="000000" w:themeColor="text1"/>
                <w14:textFill>
                  <w14:solidFill>
                    <w14:schemeClr w14:val="tx1"/>
                  </w14:solidFill>
                </w14:textFill>
              </w:rPr>
              <w:t>0m</w:t>
            </w:r>
          </w:p>
        </w:tc>
        <w:tc>
          <w:tcPr>
            <w:tcW w:w="2513" w:type="dxa"/>
            <w:vMerge w:val="continue"/>
            <w:tcBorders>
              <w:left w:val="single" w:color="auto" w:sz="4" w:space="0"/>
              <w:tl2br w:val="nil"/>
              <w:tr2bl w:val="nil"/>
            </w:tcBorders>
            <w:vAlign w:val="center"/>
          </w:tcPr>
          <w:p>
            <w:pPr>
              <w:pStyle w:val="247"/>
              <w:kinsoku w:val="0"/>
              <w:overflowPunct w:val="0"/>
              <w:spacing w:before="56"/>
              <w:ind w:left="203" w:right="156"/>
              <w:rPr>
                <w:rFonts w:eastAsia="宋体"/>
                <w:color w:val="000000" w:themeColor="text1"/>
                <w14:textFill>
                  <w14:solidFill>
                    <w14:schemeClr w14:val="tx1"/>
                  </w14:solidFill>
                </w14:textFill>
              </w:rPr>
            </w:pPr>
          </w:p>
        </w:tc>
      </w:tr>
    </w:tbl>
    <w:p>
      <w:pPr>
        <w:pStyle w:val="23"/>
        <w:kinsoku w:val="0"/>
        <w:overflowPunct w:val="0"/>
        <w:spacing w:before="156"/>
        <w:ind w:left="720"/>
        <w:rPr>
          <w:color w:val="000000" w:themeColor="text1"/>
          <w:sz w:val="24"/>
          <w14:textFill>
            <w14:solidFill>
              <w14:schemeClr w14:val="tx1"/>
            </w14:solidFill>
          </w14:textFill>
        </w:rPr>
      </w:pPr>
    </w:p>
    <w:p>
      <w:pPr>
        <w:pStyle w:val="23"/>
        <w:kinsoku w:val="0"/>
        <w:overflowPunct w:val="0"/>
        <w:spacing w:before="156"/>
        <w:ind w:left="720"/>
        <w:rPr>
          <w:sz w:val="24"/>
        </w:rPr>
      </w:pPr>
      <w:r>
        <w:rPr>
          <w:sz w:val="24"/>
        </w:rPr>
        <w:t>（2）监测结果</w:t>
      </w:r>
    </w:p>
    <w:p>
      <w:pPr>
        <w:pStyle w:val="23"/>
        <w:kinsoku w:val="0"/>
        <w:overflowPunct w:val="0"/>
        <w:spacing w:before="161"/>
        <w:ind w:left="720"/>
        <w:rPr>
          <w:b/>
          <w:sz w:val="24"/>
          <w:lang w:val="zh-CN"/>
        </w:rPr>
      </w:pPr>
      <w:r>
        <w:rPr>
          <w:sz w:val="24"/>
        </w:rPr>
        <w:t>地下水现状监测结果见表 3.5</w:t>
      </w:r>
      <w:r>
        <w:rPr>
          <w:rFonts w:eastAsia="Times New Roman"/>
          <w:sz w:val="24"/>
        </w:rPr>
        <w:t>-2</w:t>
      </w:r>
      <w:r>
        <w:rPr>
          <w:sz w:val="24"/>
        </w:rPr>
        <w:t>。</w:t>
      </w:r>
    </w:p>
    <w:p>
      <w:pPr>
        <w:pStyle w:val="23"/>
        <w:tabs>
          <w:tab w:val="left" w:pos="912"/>
        </w:tabs>
        <w:kinsoku w:val="0"/>
        <w:overflowPunct w:val="0"/>
        <w:spacing w:before="162"/>
        <w:ind w:right="766"/>
        <w:jc w:val="center"/>
        <w:rPr>
          <w:b/>
          <w:sz w:val="21"/>
        </w:rPr>
      </w:pPr>
      <w:r>
        <w:rPr>
          <w:b/>
          <w:sz w:val="24"/>
          <w:lang w:val="zh-CN"/>
        </w:rPr>
        <w:t>表3.5-2</w:t>
      </w:r>
      <w:r>
        <w:rPr>
          <w:b/>
          <w:sz w:val="24"/>
          <w:lang w:val="zh-CN"/>
        </w:rPr>
        <w:tab/>
      </w:r>
      <w:r>
        <w:rPr>
          <w:b/>
          <w:sz w:val="24"/>
          <w:lang w:val="zh-CN"/>
        </w:rPr>
        <w:t>地下水监测结果</w:t>
      </w:r>
    </w:p>
    <w:p>
      <w:pPr>
        <w:pStyle w:val="23"/>
        <w:kinsoku w:val="0"/>
        <w:overflowPunct w:val="0"/>
        <w:spacing w:before="9"/>
        <w:rPr>
          <w:b/>
          <w:sz w:val="10"/>
        </w:rPr>
      </w:pPr>
    </w:p>
    <w:tbl>
      <w:tblPr>
        <w:tblStyle w:val="45"/>
        <w:tblpPr w:leftFromText="180" w:rightFromText="180" w:vertAnchor="text" w:tblpXSpec="center" w:tblpY="1"/>
        <w:tblOverlap w:val="never"/>
        <w:tblW w:w="844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35"/>
        <w:gridCol w:w="1375"/>
        <w:gridCol w:w="1997"/>
        <w:gridCol w:w="1824"/>
        <w:gridCol w:w="171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535" w:type="dxa"/>
            <w:tcBorders>
              <w:bottom w:val="single" w:color="000000" w:sz="6" w:space="0"/>
              <w:right w:val="single" w:color="000000" w:sz="6" w:space="0"/>
              <w:tl2br w:val="nil"/>
              <w:tr2bl w:val="nil"/>
            </w:tcBorders>
            <w:vAlign w:val="center"/>
          </w:tcPr>
          <w:p>
            <w:pPr>
              <w:pStyle w:val="247"/>
              <w:kinsoku w:val="0"/>
              <w:overflowPunct w:val="0"/>
              <w:spacing w:before="77"/>
            </w:pPr>
            <w:r>
              <w:t>采样时间</w:t>
            </w:r>
          </w:p>
        </w:tc>
        <w:tc>
          <w:tcPr>
            <w:tcW w:w="1375" w:type="dxa"/>
            <w:tcBorders>
              <w:left w:val="single" w:color="000000" w:sz="6" w:space="0"/>
              <w:bottom w:val="single" w:color="000000" w:sz="6" w:space="0"/>
              <w:right w:val="single" w:color="000000" w:sz="6" w:space="0"/>
              <w:tl2br w:val="nil"/>
              <w:tr2bl w:val="nil"/>
            </w:tcBorders>
            <w:vAlign w:val="center"/>
          </w:tcPr>
          <w:p>
            <w:pPr>
              <w:pStyle w:val="247"/>
              <w:kinsoku w:val="0"/>
              <w:overflowPunct w:val="0"/>
              <w:spacing w:before="77"/>
              <w:jc w:val="both"/>
            </w:pPr>
            <w:r>
              <w:t>采样位置</w:t>
            </w:r>
          </w:p>
        </w:tc>
        <w:tc>
          <w:tcPr>
            <w:tcW w:w="1997" w:type="dxa"/>
            <w:tcBorders>
              <w:left w:val="single" w:color="000000" w:sz="6" w:space="0"/>
              <w:bottom w:val="single" w:color="000000" w:sz="6" w:space="0"/>
              <w:right w:val="single" w:color="000000" w:sz="6" w:space="0"/>
              <w:tl2br w:val="nil"/>
              <w:tr2bl w:val="nil"/>
            </w:tcBorders>
            <w:vAlign w:val="center"/>
          </w:tcPr>
          <w:p>
            <w:pPr>
              <w:pStyle w:val="247"/>
              <w:kinsoku w:val="0"/>
              <w:overflowPunct w:val="0"/>
              <w:spacing w:before="77"/>
              <w:ind w:left="145" w:right="116"/>
            </w:pPr>
            <w:r>
              <w:t>检测项目</w:t>
            </w:r>
          </w:p>
        </w:tc>
        <w:tc>
          <w:tcPr>
            <w:tcW w:w="1824" w:type="dxa"/>
            <w:tcBorders>
              <w:left w:val="single" w:color="000000" w:sz="6" w:space="0"/>
              <w:bottom w:val="single" w:color="000000" w:sz="6" w:space="0"/>
              <w:right w:val="single" w:color="000000" w:sz="6" w:space="0"/>
              <w:tl2br w:val="nil"/>
              <w:tr2bl w:val="nil"/>
            </w:tcBorders>
            <w:vAlign w:val="center"/>
          </w:tcPr>
          <w:p>
            <w:pPr>
              <w:pStyle w:val="247"/>
              <w:kinsoku w:val="0"/>
              <w:overflowPunct w:val="0"/>
              <w:spacing w:before="77"/>
              <w:ind w:right="645" w:firstLine="420" w:firstLineChars="200"/>
              <w:jc w:val="both"/>
            </w:pPr>
            <w:r>
              <w:t>单位</w:t>
            </w:r>
          </w:p>
        </w:tc>
        <w:tc>
          <w:tcPr>
            <w:tcW w:w="1714" w:type="dxa"/>
            <w:tcBorders>
              <w:left w:val="single" w:color="000000" w:sz="6" w:space="0"/>
              <w:bottom w:val="single" w:color="000000" w:sz="6" w:space="0"/>
              <w:tl2br w:val="nil"/>
              <w:tr2bl w:val="nil"/>
            </w:tcBorders>
            <w:vAlign w:val="center"/>
          </w:tcPr>
          <w:p>
            <w:pPr>
              <w:pStyle w:val="247"/>
              <w:kinsoku w:val="0"/>
              <w:overflowPunct w:val="0"/>
              <w:spacing w:before="77"/>
              <w:ind w:right="293"/>
            </w:pPr>
            <w:r>
              <w:t>检测结果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restart"/>
            <w:tcBorders>
              <w:top w:val="single" w:color="000000" w:sz="6" w:space="0"/>
              <w:right w:val="single" w:color="000000" w:sz="6" w:space="0"/>
              <w:tl2br w:val="nil"/>
              <w:tr2bl w:val="nil"/>
            </w:tcBorders>
            <w:vAlign w:val="center"/>
          </w:tcPr>
          <w:p>
            <w:pPr>
              <w:pStyle w:val="247"/>
              <w:kinsoku w:val="0"/>
              <w:overflowPunct w:val="0"/>
            </w:pPr>
            <w:r>
              <w:rPr>
                <w:rFonts w:eastAsia="宋体"/>
              </w:rPr>
              <w:t>2017年</w:t>
            </w:r>
            <w:r>
              <w:t>04月</w:t>
            </w:r>
            <w:r>
              <w:rPr>
                <w:rFonts w:eastAsia="宋体"/>
              </w:rPr>
              <w:t>13</w:t>
            </w:r>
            <w:r>
              <w:t>日</w:t>
            </w:r>
          </w:p>
        </w:tc>
        <w:tc>
          <w:tcPr>
            <w:tcW w:w="1375" w:type="dxa"/>
            <w:vMerge w:val="restart"/>
            <w:tcBorders>
              <w:top w:val="single" w:color="000000" w:sz="6" w:space="0"/>
              <w:left w:val="single" w:color="000000" w:sz="6" w:space="0"/>
              <w:right w:val="single" w:color="000000" w:sz="6" w:space="0"/>
              <w:tl2br w:val="nil"/>
              <w:tr2bl w:val="nil"/>
            </w:tcBorders>
            <w:vAlign w:val="center"/>
          </w:tcPr>
          <w:p>
            <w:pPr>
              <w:pStyle w:val="247"/>
              <w:kinsoku w:val="0"/>
              <w:overflowPunct w:val="0"/>
            </w:pPr>
            <w:r>
              <w:t>南岳丁家组</w:t>
            </w:r>
          </w:p>
        </w:tc>
        <w:tc>
          <w:tcPr>
            <w:tcW w:w="1997"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50"/>
              <w:ind w:left="145" w:right="113"/>
            </w:pPr>
            <w:r>
              <w:t>pH</w:t>
            </w:r>
          </w:p>
        </w:tc>
        <w:tc>
          <w:tcPr>
            <w:tcW w:w="1824"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44"/>
              <w:ind w:right="645"/>
            </w:pPr>
            <w:r>
              <w:rPr>
                <w:rFonts w:eastAsia="宋体"/>
              </w:rPr>
              <w:t xml:space="preserve">   </w:t>
            </w:r>
            <w:r>
              <w:t>无量纲</w:t>
            </w:r>
          </w:p>
        </w:tc>
        <w:tc>
          <w:tcPr>
            <w:tcW w:w="1714" w:type="dxa"/>
            <w:tcBorders>
              <w:top w:val="single" w:color="000000" w:sz="6" w:space="0"/>
              <w:left w:val="single" w:color="000000" w:sz="6" w:space="0"/>
              <w:bottom w:val="single" w:color="000000" w:sz="6" w:space="0"/>
              <w:tl2br w:val="nil"/>
              <w:tr2bl w:val="nil"/>
            </w:tcBorders>
            <w:vAlign w:val="center"/>
          </w:tcPr>
          <w:p>
            <w:pPr>
              <w:pStyle w:val="247"/>
              <w:kinsoku w:val="0"/>
              <w:overflowPunct w:val="0"/>
              <w:spacing w:before="50"/>
              <w:ind w:right="293"/>
            </w:pPr>
            <w:r>
              <w:t>5.71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1535" w:type="dxa"/>
            <w:vMerge w:val="continue"/>
            <w:tcBorders>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continue"/>
            <w:tcBorders>
              <w:left w:val="single" w:color="000000" w:sz="6" w:space="0"/>
              <w:right w:val="single" w:color="000000" w:sz="6" w:space="0"/>
              <w:tl2br w:val="nil"/>
              <w:tr2bl w:val="nil"/>
            </w:tcBorders>
            <w:vAlign w:val="center"/>
          </w:tcPr>
          <w:p>
            <w:pPr>
              <w:pStyle w:val="23"/>
              <w:kinsoku w:val="0"/>
              <w:overflowPunct w:val="0"/>
              <w:spacing w:before="9"/>
              <w:jc w:val="center"/>
              <w:rPr>
                <w:b/>
                <w:sz w:val="2"/>
              </w:rPr>
            </w:pPr>
          </w:p>
        </w:tc>
        <w:tc>
          <w:tcPr>
            <w:tcW w:w="1997"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41"/>
              <w:ind w:left="145" w:right="112"/>
            </w:pPr>
            <w:r>
              <w:t>氨氮</w:t>
            </w:r>
          </w:p>
        </w:tc>
        <w:tc>
          <w:tcPr>
            <w:tcW w:w="1824"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43"/>
              <w:ind w:right="645"/>
            </w:pPr>
            <w:r>
              <w:t>mg/L</w:t>
            </w:r>
          </w:p>
        </w:tc>
        <w:tc>
          <w:tcPr>
            <w:tcW w:w="1714" w:type="dxa"/>
            <w:tcBorders>
              <w:top w:val="single" w:color="000000" w:sz="6" w:space="0"/>
              <w:left w:val="single" w:color="000000" w:sz="6" w:space="0"/>
              <w:bottom w:val="single" w:color="000000" w:sz="6" w:space="0"/>
              <w:tl2br w:val="nil"/>
              <w:tr2bl w:val="nil"/>
            </w:tcBorders>
            <w:vAlign w:val="center"/>
          </w:tcPr>
          <w:p>
            <w:pPr>
              <w:pStyle w:val="247"/>
              <w:kinsoku w:val="0"/>
              <w:overflowPunct w:val="0"/>
              <w:spacing w:before="50"/>
              <w:ind w:right="293"/>
            </w:pPr>
            <w:r>
              <w:t>0.186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535" w:type="dxa"/>
            <w:vMerge w:val="continue"/>
            <w:tcBorders>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continue"/>
            <w:tcBorders>
              <w:left w:val="single" w:color="000000" w:sz="6" w:space="0"/>
              <w:right w:val="single" w:color="000000" w:sz="6" w:space="0"/>
              <w:tl2br w:val="nil"/>
              <w:tr2bl w:val="nil"/>
            </w:tcBorders>
            <w:vAlign w:val="center"/>
          </w:tcPr>
          <w:p>
            <w:pPr>
              <w:pStyle w:val="23"/>
              <w:kinsoku w:val="0"/>
              <w:overflowPunct w:val="0"/>
              <w:spacing w:before="9"/>
              <w:jc w:val="center"/>
              <w:rPr>
                <w:b/>
                <w:sz w:val="2"/>
              </w:rPr>
            </w:pPr>
          </w:p>
        </w:tc>
        <w:tc>
          <w:tcPr>
            <w:tcW w:w="1997"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37"/>
              <w:ind w:left="145" w:right="116"/>
            </w:pPr>
            <w:r>
              <w:t>氟化物</w:t>
            </w:r>
          </w:p>
        </w:tc>
        <w:tc>
          <w:tcPr>
            <w:tcW w:w="1824"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43"/>
              <w:ind w:right="645"/>
            </w:pPr>
            <w:r>
              <w:t>mg/L</w:t>
            </w:r>
          </w:p>
        </w:tc>
        <w:tc>
          <w:tcPr>
            <w:tcW w:w="1714" w:type="dxa"/>
            <w:tcBorders>
              <w:top w:val="single" w:color="000000" w:sz="6" w:space="0"/>
              <w:left w:val="single" w:color="000000" w:sz="6" w:space="0"/>
              <w:bottom w:val="single" w:color="000000" w:sz="6" w:space="0"/>
              <w:tl2br w:val="nil"/>
              <w:tr2bl w:val="nil"/>
            </w:tcBorders>
            <w:vAlign w:val="center"/>
          </w:tcPr>
          <w:p>
            <w:pPr>
              <w:pStyle w:val="247"/>
              <w:kinsoku w:val="0"/>
              <w:overflowPunct w:val="0"/>
              <w:spacing w:before="50"/>
              <w:ind w:right="293"/>
            </w:pPr>
            <w:r>
              <w:t>0.15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continue"/>
            <w:tcBorders>
              <w:left w:val="single" w:color="000000" w:sz="6" w:space="0"/>
              <w:right w:val="single" w:color="000000" w:sz="6" w:space="0"/>
              <w:tl2br w:val="nil"/>
              <w:tr2bl w:val="nil"/>
            </w:tcBorders>
            <w:vAlign w:val="center"/>
          </w:tcPr>
          <w:p>
            <w:pPr>
              <w:pStyle w:val="23"/>
              <w:kinsoku w:val="0"/>
              <w:overflowPunct w:val="0"/>
              <w:spacing w:before="9"/>
              <w:jc w:val="center"/>
              <w:rPr>
                <w:b/>
                <w:sz w:val="2"/>
              </w:rPr>
            </w:pPr>
          </w:p>
        </w:tc>
        <w:tc>
          <w:tcPr>
            <w:tcW w:w="1997"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41"/>
              <w:ind w:left="145" w:right="116"/>
            </w:pPr>
            <w:r>
              <w:t>硫化物</w:t>
            </w:r>
          </w:p>
        </w:tc>
        <w:tc>
          <w:tcPr>
            <w:tcW w:w="1824"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43"/>
              <w:ind w:right="645"/>
            </w:pPr>
            <w:r>
              <w:t>mg/L</w:t>
            </w:r>
          </w:p>
        </w:tc>
        <w:tc>
          <w:tcPr>
            <w:tcW w:w="1714" w:type="dxa"/>
            <w:tcBorders>
              <w:top w:val="single" w:color="000000" w:sz="6" w:space="0"/>
              <w:left w:val="single" w:color="000000" w:sz="6" w:space="0"/>
              <w:bottom w:val="single" w:color="000000" w:sz="6" w:space="0"/>
              <w:tl2br w:val="nil"/>
              <w:tr2bl w:val="nil"/>
            </w:tcBorders>
            <w:vAlign w:val="center"/>
          </w:tcPr>
          <w:p>
            <w:pPr>
              <w:pStyle w:val="247"/>
              <w:kinsoku w:val="0"/>
              <w:overflowPunct w:val="0"/>
              <w:spacing w:before="50"/>
              <w:ind w:right="293"/>
            </w:pPr>
            <w:r>
              <w:t>ND</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continue"/>
            <w:tcBorders>
              <w:left w:val="single" w:color="000000" w:sz="6" w:space="0"/>
              <w:right w:val="single" w:color="000000" w:sz="6" w:space="0"/>
              <w:tl2br w:val="nil"/>
              <w:tr2bl w:val="nil"/>
            </w:tcBorders>
            <w:vAlign w:val="center"/>
          </w:tcPr>
          <w:p>
            <w:pPr>
              <w:pStyle w:val="23"/>
              <w:kinsoku w:val="0"/>
              <w:overflowPunct w:val="0"/>
              <w:spacing w:before="9"/>
              <w:jc w:val="center"/>
              <w:rPr>
                <w:b/>
                <w:sz w:val="2"/>
              </w:rPr>
            </w:pPr>
          </w:p>
        </w:tc>
        <w:tc>
          <w:tcPr>
            <w:tcW w:w="1997"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44"/>
              <w:ind w:right="116"/>
              <w:jc w:val="both"/>
            </w:pPr>
            <w:r>
              <w:rPr>
                <w:spacing w:val="-6"/>
              </w:rPr>
              <w:t>阴离子表面活性剂</w:t>
            </w:r>
          </w:p>
        </w:tc>
        <w:tc>
          <w:tcPr>
            <w:tcW w:w="1824"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51"/>
              <w:ind w:right="645"/>
            </w:pPr>
            <w:r>
              <w:t>mg/L</w:t>
            </w:r>
          </w:p>
        </w:tc>
        <w:tc>
          <w:tcPr>
            <w:tcW w:w="1714" w:type="dxa"/>
            <w:tcBorders>
              <w:top w:val="single" w:color="000000" w:sz="6" w:space="0"/>
              <w:left w:val="single" w:color="000000" w:sz="6" w:space="0"/>
              <w:bottom w:val="single" w:color="000000" w:sz="6" w:space="0"/>
              <w:tl2br w:val="nil"/>
              <w:tr2bl w:val="nil"/>
            </w:tcBorders>
            <w:vAlign w:val="center"/>
          </w:tcPr>
          <w:p>
            <w:pPr>
              <w:pStyle w:val="247"/>
              <w:kinsoku w:val="0"/>
              <w:overflowPunct w:val="0"/>
              <w:spacing w:before="50"/>
              <w:ind w:right="293"/>
            </w:pPr>
            <w:r>
              <w:t>0.06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continue"/>
            <w:tcBorders>
              <w:left w:val="single" w:color="000000" w:sz="6" w:space="0"/>
              <w:right w:val="single" w:color="000000" w:sz="6" w:space="0"/>
              <w:tl2br w:val="nil"/>
              <w:tr2bl w:val="nil"/>
            </w:tcBorders>
            <w:vAlign w:val="center"/>
          </w:tcPr>
          <w:p>
            <w:pPr>
              <w:pStyle w:val="23"/>
              <w:kinsoku w:val="0"/>
              <w:overflowPunct w:val="0"/>
              <w:spacing w:before="9"/>
              <w:jc w:val="center"/>
              <w:rPr>
                <w:b/>
                <w:sz w:val="2"/>
              </w:rPr>
            </w:pPr>
          </w:p>
        </w:tc>
        <w:tc>
          <w:tcPr>
            <w:tcW w:w="1997"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41"/>
              <w:ind w:left="145" w:right="116"/>
            </w:pPr>
            <w:r>
              <w:t>硝酸盐</w:t>
            </w:r>
          </w:p>
        </w:tc>
        <w:tc>
          <w:tcPr>
            <w:tcW w:w="1824"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47"/>
              <w:ind w:right="645"/>
            </w:pPr>
            <w:r>
              <w:t>mg/L</w:t>
            </w:r>
          </w:p>
        </w:tc>
        <w:tc>
          <w:tcPr>
            <w:tcW w:w="1714" w:type="dxa"/>
            <w:tcBorders>
              <w:top w:val="single" w:color="000000" w:sz="6" w:space="0"/>
              <w:left w:val="single" w:color="000000" w:sz="6" w:space="0"/>
              <w:bottom w:val="single" w:color="000000" w:sz="6" w:space="0"/>
              <w:tl2br w:val="nil"/>
              <w:tr2bl w:val="nil"/>
            </w:tcBorders>
            <w:vAlign w:val="center"/>
          </w:tcPr>
          <w:p>
            <w:pPr>
              <w:pStyle w:val="247"/>
              <w:kinsoku w:val="0"/>
              <w:overflowPunct w:val="0"/>
              <w:spacing w:before="50"/>
              <w:ind w:right="293"/>
            </w:pPr>
            <w:r>
              <w:t>0.336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continue"/>
            <w:tcBorders>
              <w:left w:val="single" w:color="000000" w:sz="6" w:space="0"/>
              <w:bottom w:val="single" w:color="auto" w:sz="4" w:space="0"/>
              <w:right w:val="single" w:color="000000" w:sz="6" w:space="0"/>
              <w:tl2br w:val="nil"/>
              <w:tr2bl w:val="nil"/>
            </w:tcBorders>
            <w:vAlign w:val="center"/>
          </w:tcPr>
          <w:p>
            <w:pPr>
              <w:pStyle w:val="23"/>
              <w:kinsoku w:val="0"/>
              <w:overflowPunct w:val="0"/>
              <w:spacing w:before="9"/>
              <w:jc w:val="center"/>
              <w:rPr>
                <w:b/>
                <w:sz w:val="2"/>
              </w:rPr>
            </w:pPr>
          </w:p>
        </w:tc>
        <w:tc>
          <w:tcPr>
            <w:tcW w:w="1997" w:type="dxa"/>
            <w:tcBorders>
              <w:top w:val="single" w:color="000000" w:sz="6" w:space="0"/>
              <w:left w:val="single" w:color="000000" w:sz="6" w:space="0"/>
              <w:bottom w:val="single" w:color="auto" w:sz="4" w:space="0"/>
              <w:right w:val="single" w:color="000000" w:sz="6" w:space="0"/>
              <w:tl2br w:val="nil"/>
              <w:tr2bl w:val="nil"/>
            </w:tcBorders>
            <w:vAlign w:val="center"/>
          </w:tcPr>
          <w:p>
            <w:pPr>
              <w:pStyle w:val="247"/>
              <w:kinsoku w:val="0"/>
              <w:overflowPunct w:val="0"/>
              <w:spacing w:before="37"/>
              <w:ind w:left="145" w:right="116"/>
            </w:pPr>
            <w:r>
              <w:t>亚硝酸盐</w:t>
            </w:r>
          </w:p>
        </w:tc>
        <w:tc>
          <w:tcPr>
            <w:tcW w:w="1824" w:type="dxa"/>
            <w:tcBorders>
              <w:top w:val="single" w:color="000000" w:sz="6" w:space="0"/>
              <w:left w:val="single" w:color="000000" w:sz="6" w:space="0"/>
              <w:bottom w:val="single" w:color="auto" w:sz="4" w:space="0"/>
              <w:right w:val="single" w:color="000000" w:sz="6" w:space="0"/>
              <w:tl2br w:val="nil"/>
              <w:tr2bl w:val="nil"/>
            </w:tcBorders>
            <w:vAlign w:val="center"/>
          </w:tcPr>
          <w:p>
            <w:pPr>
              <w:pStyle w:val="247"/>
              <w:kinsoku w:val="0"/>
              <w:overflowPunct w:val="0"/>
              <w:spacing w:before="42"/>
              <w:ind w:right="645"/>
            </w:pPr>
            <w:r>
              <w:t>mg/L</w:t>
            </w:r>
          </w:p>
        </w:tc>
        <w:tc>
          <w:tcPr>
            <w:tcW w:w="1714" w:type="dxa"/>
            <w:tcBorders>
              <w:top w:val="single" w:color="000000" w:sz="6" w:space="0"/>
              <w:left w:val="single" w:color="000000" w:sz="6" w:space="0"/>
              <w:bottom w:val="single" w:color="000000" w:sz="6" w:space="0"/>
              <w:tl2br w:val="nil"/>
              <w:tr2bl w:val="nil"/>
            </w:tcBorders>
            <w:vAlign w:val="center"/>
          </w:tcPr>
          <w:p>
            <w:pPr>
              <w:pStyle w:val="247"/>
              <w:kinsoku w:val="0"/>
              <w:overflowPunct w:val="0"/>
              <w:spacing w:before="50"/>
              <w:ind w:right="293"/>
            </w:pPr>
            <w:r>
              <w:t>0.001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line="242" w:lineRule="auto"/>
              <w:ind w:right="100"/>
              <w:rPr>
                <w:b/>
                <w:sz w:val="2"/>
              </w:rPr>
            </w:pPr>
            <w:r>
              <w:t>臣山村新组李家井水</w:t>
            </w:r>
          </w:p>
        </w:tc>
        <w:tc>
          <w:tcPr>
            <w:tcW w:w="1997"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7"/>
              <w:ind w:left="145" w:right="113"/>
            </w:pPr>
            <w:r>
              <w:t>pH</w:t>
            </w:r>
          </w:p>
        </w:tc>
        <w:tc>
          <w:tcPr>
            <w:tcW w:w="1824"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1"/>
              <w:ind w:right="645"/>
            </w:pPr>
            <w:r>
              <w:t>无量纲</w:t>
            </w:r>
          </w:p>
        </w:tc>
        <w:tc>
          <w:tcPr>
            <w:tcW w:w="1714" w:type="dxa"/>
            <w:tcBorders>
              <w:top w:val="single" w:color="000000" w:sz="6" w:space="0"/>
              <w:left w:val="single" w:color="auto" w:sz="4" w:space="0"/>
              <w:bottom w:val="single" w:color="000000" w:sz="6" w:space="0"/>
              <w:tl2br w:val="nil"/>
              <w:tr2bl w:val="nil"/>
            </w:tcBorders>
            <w:vAlign w:val="center"/>
          </w:tcPr>
          <w:p>
            <w:pPr>
              <w:pStyle w:val="247"/>
              <w:kinsoku w:val="0"/>
              <w:overflowPunct w:val="0"/>
              <w:spacing w:before="50"/>
              <w:ind w:right="293"/>
            </w:pPr>
            <w:r>
              <w:t>6.63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3"/>
              <w:kinsoku w:val="0"/>
              <w:overflowPunct w:val="0"/>
              <w:spacing w:before="12"/>
              <w:jc w:val="center"/>
              <w:rPr>
                <w:b/>
                <w:sz w:val="2"/>
              </w:rPr>
            </w:pPr>
          </w:p>
        </w:tc>
        <w:tc>
          <w:tcPr>
            <w:tcW w:w="1997"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36"/>
              <w:ind w:left="145" w:right="112"/>
            </w:pPr>
            <w:r>
              <w:t>氨氮</w:t>
            </w:r>
          </w:p>
        </w:tc>
        <w:tc>
          <w:tcPr>
            <w:tcW w:w="1824"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3"/>
              <w:ind w:right="645"/>
            </w:pPr>
            <w:r>
              <w:t>mg/L</w:t>
            </w:r>
          </w:p>
        </w:tc>
        <w:tc>
          <w:tcPr>
            <w:tcW w:w="1714" w:type="dxa"/>
            <w:tcBorders>
              <w:top w:val="single" w:color="000000" w:sz="6" w:space="0"/>
              <w:left w:val="single" w:color="auto" w:sz="4" w:space="0"/>
              <w:bottom w:val="single" w:color="000000" w:sz="6" w:space="0"/>
              <w:tl2br w:val="nil"/>
              <w:tr2bl w:val="nil"/>
            </w:tcBorders>
            <w:vAlign w:val="center"/>
          </w:tcPr>
          <w:p>
            <w:pPr>
              <w:pStyle w:val="247"/>
              <w:kinsoku w:val="0"/>
              <w:overflowPunct w:val="0"/>
              <w:spacing w:before="50"/>
              <w:ind w:right="293"/>
            </w:pPr>
            <w:r>
              <w:t>0.119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3"/>
              <w:kinsoku w:val="0"/>
              <w:overflowPunct w:val="0"/>
              <w:spacing w:before="12"/>
              <w:jc w:val="center"/>
              <w:rPr>
                <w:b/>
                <w:sz w:val="2"/>
              </w:rPr>
            </w:pPr>
          </w:p>
        </w:tc>
        <w:tc>
          <w:tcPr>
            <w:tcW w:w="1997"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1"/>
              <w:ind w:left="145" w:right="116"/>
            </w:pPr>
            <w:r>
              <w:t>氟化物</w:t>
            </w:r>
          </w:p>
        </w:tc>
        <w:tc>
          <w:tcPr>
            <w:tcW w:w="1824"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7"/>
              <w:ind w:right="645"/>
            </w:pPr>
            <w:r>
              <w:t>mg/L</w:t>
            </w:r>
          </w:p>
        </w:tc>
        <w:tc>
          <w:tcPr>
            <w:tcW w:w="1714" w:type="dxa"/>
            <w:tcBorders>
              <w:top w:val="single" w:color="000000" w:sz="6" w:space="0"/>
              <w:left w:val="single" w:color="auto" w:sz="4" w:space="0"/>
              <w:bottom w:val="single" w:color="000000" w:sz="6" w:space="0"/>
              <w:tl2br w:val="nil"/>
              <w:tr2bl w:val="nil"/>
            </w:tcBorders>
            <w:vAlign w:val="center"/>
          </w:tcPr>
          <w:p>
            <w:pPr>
              <w:pStyle w:val="247"/>
              <w:kinsoku w:val="0"/>
              <w:overflowPunct w:val="0"/>
              <w:spacing w:before="50"/>
              <w:ind w:right="293"/>
            </w:pPr>
            <w:r>
              <w:t>0.14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3"/>
              <w:kinsoku w:val="0"/>
              <w:overflowPunct w:val="0"/>
              <w:spacing w:before="12"/>
              <w:jc w:val="center"/>
              <w:rPr>
                <w:b/>
                <w:sz w:val="2"/>
              </w:rPr>
            </w:pPr>
          </w:p>
        </w:tc>
        <w:tc>
          <w:tcPr>
            <w:tcW w:w="1997"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37"/>
              <w:ind w:left="145" w:right="116"/>
            </w:pPr>
            <w:r>
              <w:t>硫化物</w:t>
            </w:r>
          </w:p>
        </w:tc>
        <w:tc>
          <w:tcPr>
            <w:tcW w:w="1824"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3"/>
              <w:ind w:right="645"/>
            </w:pPr>
            <w:r>
              <w:t>mg/L</w:t>
            </w:r>
          </w:p>
        </w:tc>
        <w:tc>
          <w:tcPr>
            <w:tcW w:w="1714" w:type="dxa"/>
            <w:tcBorders>
              <w:top w:val="single" w:color="000000" w:sz="6" w:space="0"/>
              <w:left w:val="single" w:color="auto" w:sz="4" w:space="0"/>
              <w:bottom w:val="single" w:color="000000" w:sz="6" w:space="0"/>
              <w:tl2br w:val="nil"/>
              <w:tr2bl w:val="nil"/>
            </w:tcBorders>
            <w:vAlign w:val="center"/>
          </w:tcPr>
          <w:p>
            <w:pPr>
              <w:pStyle w:val="247"/>
              <w:kinsoku w:val="0"/>
              <w:overflowPunct w:val="0"/>
              <w:spacing w:before="50"/>
              <w:ind w:right="293"/>
            </w:pPr>
            <w:r>
              <w:t>ND</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3"/>
              <w:kinsoku w:val="0"/>
              <w:overflowPunct w:val="0"/>
              <w:spacing w:before="12"/>
              <w:jc w:val="center"/>
              <w:rPr>
                <w:b/>
                <w:sz w:val="2"/>
              </w:rPr>
            </w:pPr>
          </w:p>
        </w:tc>
        <w:tc>
          <w:tcPr>
            <w:tcW w:w="1997"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1"/>
              <w:ind w:right="116"/>
              <w:jc w:val="both"/>
            </w:pPr>
            <w:r>
              <w:rPr>
                <w:spacing w:val="-6"/>
              </w:rPr>
              <w:t>阴离子表面活性剂</w:t>
            </w:r>
          </w:p>
        </w:tc>
        <w:tc>
          <w:tcPr>
            <w:tcW w:w="1824"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7"/>
              <w:ind w:right="645"/>
            </w:pPr>
            <w:r>
              <w:t>mg/L</w:t>
            </w:r>
          </w:p>
        </w:tc>
        <w:tc>
          <w:tcPr>
            <w:tcW w:w="1714" w:type="dxa"/>
            <w:tcBorders>
              <w:top w:val="single" w:color="000000" w:sz="6" w:space="0"/>
              <w:left w:val="single" w:color="auto" w:sz="4" w:space="0"/>
              <w:bottom w:val="single" w:color="000000" w:sz="6" w:space="0"/>
              <w:tl2br w:val="nil"/>
              <w:tr2bl w:val="nil"/>
            </w:tcBorders>
            <w:vAlign w:val="center"/>
          </w:tcPr>
          <w:p>
            <w:pPr>
              <w:pStyle w:val="247"/>
              <w:kinsoku w:val="0"/>
              <w:overflowPunct w:val="0"/>
              <w:spacing w:before="50"/>
              <w:ind w:right="293"/>
            </w:pPr>
            <w:r>
              <w:t>0.10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restart"/>
            <w:tcBorders>
              <w:top w:val="single" w:color="auto" w:sz="4" w:space="0"/>
              <w:left w:val="single" w:color="auto" w:sz="4" w:space="0"/>
              <w:right w:val="single" w:color="auto" w:sz="4" w:space="0"/>
              <w:tl2br w:val="nil"/>
              <w:tr2bl w:val="nil"/>
            </w:tcBorders>
            <w:vAlign w:val="center"/>
          </w:tcPr>
          <w:p>
            <w:pPr>
              <w:pStyle w:val="23"/>
              <w:kinsoku w:val="0"/>
              <w:overflowPunct w:val="0"/>
              <w:spacing w:before="12"/>
              <w:jc w:val="center"/>
              <w:rPr>
                <w:b/>
                <w:sz w:val="2"/>
              </w:rPr>
            </w:pPr>
          </w:p>
        </w:tc>
        <w:tc>
          <w:tcPr>
            <w:tcW w:w="1997"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37"/>
              <w:ind w:left="145" w:right="116"/>
            </w:pPr>
            <w:r>
              <w:t>硝酸盐</w:t>
            </w:r>
          </w:p>
        </w:tc>
        <w:tc>
          <w:tcPr>
            <w:tcW w:w="1824"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3"/>
              <w:ind w:right="645"/>
            </w:pPr>
            <w:r>
              <w:t>mg/L</w:t>
            </w:r>
          </w:p>
        </w:tc>
        <w:tc>
          <w:tcPr>
            <w:tcW w:w="1714" w:type="dxa"/>
            <w:tcBorders>
              <w:top w:val="single" w:color="000000" w:sz="6" w:space="0"/>
              <w:left w:val="single" w:color="auto" w:sz="4" w:space="0"/>
              <w:bottom w:val="single" w:color="000000" w:sz="6" w:space="0"/>
              <w:tl2br w:val="nil"/>
              <w:tr2bl w:val="nil"/>
            </w:tcBorders>
            <w:vAlign w:val="center"/>
          </w:tcPr>
          <w:p>
            <w:pPr>
              <w:pStyle w:val="247"/>
              <w:kinsoku w:val="0"/>
              <w:overflowPunct w:val="0"/>
              <w:spacing w:before="50"/>
              <w:ind w:right="293"/>
            </w:pPr>
            <w:r>
              <w:t>0.227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3"/>
              <w:kinsoku w:val="0"/>
              <w:overflowPunct w:val="0"/>
              <w:spacing w:before="12"/>
              <w:jc w:val="center"/>
              <w:rPr>
                <w:b/>
                <w:sz w:val="2"/>
              </w:rPr>
            </w:pPr>
          </w:p>
        </w:tc>
        <w:tc>
          <w:tcPr>
            <w:tcW w:w="1997"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1"/>
              <w:ind w:left="145" w:right="116"/>
            </w:pPr>
            <w:r>
              <w:t>亚硝酸盐</w:t>
            </w:r>
          </w:p>
        </w:tc>
        <w:tc>
          <w:tcPr>
            <w:tcW w:w="1824"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7"/>
              <w:ind w:right="645"/>
            </w:pPr>
            <w:r>
              <w:t>mg/L</w:t>
            </w:r>
          </w:p>
        </w:tc>
        <w:tc>
          <w:tcPr>
            <w:tcW w:w="1714" w:type="dxa"/>
            <w:tcBorders>
              <w:top w:val="single" w:color="000000" w:sz="6" w:space="0"/>
              <w:left w:val="single" w:color="auto" w:sz="4" w:space="0"/>
              <w:bottom w:val="single" w:color="000000" w:sz="6" w:space="0"/>
              <w:tl2br w:val="nil"/>
              <w:tr2bl w:val="nil"/>
            </w:tcBorders>
            <w:vAlign w:val="center"/>
          </w:tcPr>
          <w:p>
            <w:pPr>
              <w:pStyle w:val="247"/>
              <w:kinsoku w:val="0"/>
              <w:overflowPunct w:val="0"/>
              <w:spacing w:before="50"/>
              <w:ind w:right="293"/>
            </w:pPr>
            <w:r>
              <w:t>0.001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line="242" w:lineRule="auto"/>
              <w:ind w:right="100"/>
              <w:rPr>
                <w:b/>
                <w:sz w:val="2"/>
              </w:rPr>
            </w:pPr>
            <w:r>
              <w:t>小桥村张家井水</w:t>
            </w:r>
          </w:p>
        </w:tc>
        <w:tc>
          <w:tcPr>
            <w:tcW w:w="1997"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3"/>
              <w:ind w:left="145" w:right="113"/>
            </w:pPr>
            <w:r>
              <w:t>pH</w:t>
            </w:r>
          </w:p>
        </w:tc>
        <w:tc>
          <w:tcPr>
            <w:tcW w:w="1824"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37"/>
              <w:ind w:right="645"/>
            </w:pPr>
            <w:r>
              <w:t>无量纲</w:t>
            </w:r>
          </w:p>
        </w:tc>
        <w:tc>
          <w:tcPr>
            <w:tcW w:w="1714" w:type="dxa"/>
            <w:tcBorders>
              <w:top w:val="single" w:color="000000" w:sz="6" w:space="0"/>
              <w:left w:val="single" w:color="auto" w:sz="4" w:space="0"/>
              <w:bottom w:val="single" w:color="000000" w:sz="6" w:space="0"/>
              <w:tl2br w:val="nil"/>
              <w:tr2bl w:val="nil"/>
            </w:tcBorders>
            <w:vAlign w:val="center"/>
          </w:tcPr>
          <w:p>
            <w:pPr>
              <w:pStyle w:val="247"/>
              <w:kinsoku w:val="0"/>
              <w:overflowPunct w:val="0"/>
              <w:spacing w:before="50"/>
              <w:ind w:right="293"/>
            </w:pPr>
            <w:r>
              <w:t>7.45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3"/>
              <w:kinsoku w:val="0"/>
              <w:overflowPunct w:val="0"/>
              <w:spacing w:before="12"/>
              <w:jc w:val="center"/>
              <w:rPr>
                <w:b/>
                <w:sz w:val="2"/>
              </w:rPr>
            </w:pPr>
          </w:p>
        </w:tc>
        <w:tc>
          <w:tcPr>
            <w:tcW w:w="1997"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1"/>
              <w:ind w:left="145" w:right="112"/>
            </w:pPr>
            <w:r>
              <w:t>氨氮</w:t>
            </w:r>
          </w:p>
        </w:tc>
        <w:tc>
          <w:tcPr>
            <w:tcW w:w="1824"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7"/>
              <w:ind w:right="645"/>
            </w:pPr>
            <w:r>
              <w:t>mg/L</w:t>
            </w:r>
          </w:p>
        </w:tc>
        <w:tc>
          <w:tcPr>
            <w:tcW w:w="1714" w:type="dxa"/>
            <w:tcBorders>
              <w:top w:val="single" w:color="000000" w:sz="6" w:space="0"/>
              <w:left w:val="single" w:color="auto" w:sz="4" w:space="0"/>
              <w:bottom w:val="single" w:color="000000" w:sz="6" w:space="0"/>
              <w:tl2br w:val="nil"/>
              <w:tr2bl w:val="nil"/>
            </w:tcBorders>
            <w:vAlign w:val="center"/>
          </w:tcPr>
          <w:p>
            <w:pPr>
              <w:pStyle w:val="247"/>
              <w:kinsoku w:val="0"/>
              <w:overflowPunct w:val="0"/>
              <w:spacing w:before="50"/>
              <w:ind w:right="293"/>
            </w:pPr>
            <w:r>
              <w:t>0.125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3"/>
              <w:kinsoku w:val="0"/>
              <w:overflowPunct w:val="0"/>
              <w:spacing w:before="12"/>
              <w:jc w:val="center"/>
              <w:rPr>
                <w:b/>
                <w:sz w:val="2"/>
              </w:rPr>
            </w:pPr>
          </w:p>
        </w:tc>
        <w:tc>
          <w:tcPr>
            <w:tcW w:w="1997"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37"/>
              <w:ind w:left="145" w:right="116"/>
            </w:pPr>
            <w:r>
              <w:t>氟化物</w:t>
            </w:r>
          </w:p>
        </w:tc>
        <w:tc>
          <w:tcPr>
            <w:tcW w:w="1824"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3"/>
              <w:ind w:right="645"/>
            </w:pPr>
            <w:r>
              <w:t>mg/L</w:t>
            </w:r>
          </w:p>
        </w:tc>
        <w:tc>
          <w:tcPr>
            <w:tcW w:w="1714" w:type="dxa"/>
            <w:tcBorders>
              <w:top w:val="single" w:color="000000" w:sz="6" w:space="0"/>
              <w:left w:val="single" w:color="auto" w:sz="4" w:space="0"/>
              <w:bottom w:val="single" w:color="000000" w:sz="6" w:space="0"/>
              <w:tl2br w:val="nil"/>
              <w:tr2bl w:val="nil"/>
            </w:tcBorders>
            <w:vAlign w:val="center"/>
          </w:tcPr>
          <w:p>
            <w:pPr>
              <w:pStyle w:val="247"/>
              <w:kinsoku w:val="0"/>
              <w:overflowPunct w:val="0"/>
              <w:spacing w:before="50"/>
              <w:ind w:right="293"/>
            </w:pPr>
            <w:r>
              <w:t>0.14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continue"/>
            <w:tcBorders>
              <w:top w:val="single" w:color="auto" w:sz="4" w:space="0"/>
              <w:left w:val="single" w:color="auto" w:sz="4" w:space="0"/>
              <w:right w:val="single" w:color="000000" w:sz="6" w:space="0"/>
              <w:tl2br w:val="nil"/>
              <w:tr2bl w:val="nil"/>
            </w:tcBorders>
            <w:vAlign w:val="center"/>
          </w:tcPr>
          <w:p>
            <w:pPr>
              <w:pStyle w:val="23"/>
              <w:kinsoku w:val="0"/>
              <w:overflowPunct w:val="0"/>
              <w:spacing w:before="12"/>
              <w:jc w:val="center"/>
              <w:rPr>
                <w:b/>
                <w:sz w:val="2"/>
              </w:rPr>
            </w:pPr>
          </w:p>
        </w:tc>
        <w:tc>
          <w:tcPr>
            <w:tcW w:w="1997" w:type="dxa"/>
            <w:tcBorders>
              <w:top w:val="single" w:color="auto" w:sz="4"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41"/>
              <w:ind w:left="145" w:right="116"/>
            </w:pPr>
            <w:r>
              <w:t>硫化物</w:t>
            </w:r>
          </w:p>
        </w:tc>
        <w:tc>
          <w:tcPr>
            <w:tcW w:w="1824" w:type="dxa"/>
            <w:tcBorders>
              <w:top w:val="single" w:color="auto" w:sz="4"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47"/>
              <w:ind w:right="645"/>
            </w:pPr>
            <w:r>
              <w:t>mg/L</w:t>
            </w:r>
          </w:p>
        </w:tc>
        <w:tc>
          <w:tcPr>
            <w:tcW w:w="1714" w:type="dxa"/>
            <w:tcBorders>
              <w:top w:val="single" w:color="000000" w:sz="6" w:space="0"/>
              <w:left w:val="single" w:color="000000" w:sz="6" w:space="0"/>
              <w:bottom w:val="single" w:color="000000" w:sz="6" w:space="0"/>
              <w:tl2br w:val="nil"/>
              <w:tr2bl w:val="nil"/>
            </w:tcBorders>
            <w:vAlign w:val="center"/>
          </w:tcPr>
          <w:p>
            <w:pPr>
              <w:pStyle w:val="247"/>
              <w:kinsoku w:val="0"/>
              <w:overflowPunct w:val="0"/>
              <w:spacing w:before="50"/>
              <w:ind w:right="293"/>
            </w:pPr>
            <w:r>
              <w:t>ND</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continue"/>
            <w:tcBorders>
              <w:left w:val="single" w:color="auto" w:sz="4" w:space="0"/>
              <w:right w:val="single" w:color="000000" w:sz="6" w:space="0"/>
              <w:tl2br w:val="nil"/>
              <w:tr2bl w:val="nil"/>
            </w:tcBorders>
            <w:vAlign w:val="center"/>
          </w:tcPr>
          <w:p>
            <w:pPr>
              <w:pStyle w:val="23"/>
              <w:kinsoku w:val="0"/>
              <w:overflowPunct w:val="0"/>
              <w:spacing w:before="12"/>
              <w:jc w:val="center"/>
              <w:rPr>
                <w:b/>
                <w:sz w:val="2"/>
              </w:rPr>
            </w:pPr>
          </w:p>
        </w:tc>
        <w:tc>
          <w:tcPr>
            <w:tcW w:w="1997"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37"/>
              <w:ind w:right="116"/>
            </w:pPr>
            <w:r>
              <w:rPr>
                <w:spacing w:val="-6"/>
              </w:rPr>
              <w:t>阴离子表面活性剂</w:t>
            </w:r>
          </w:p>
        </w:tc>
        <w:tc>
          <w:tcPr>
            <w:tcW w:w="1824"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42"/>
              <w:ind w:right="645"/>
            </w:pPr>
            <w:r>
              <w:t>mg/L</w:t>
            </w:r>
          </w:p>
        </w:tc>
        <w:tc>
          <w:tcPr>
            <w:tcW w:w="1714" w:type="dxa"/>
            <w:tcBorders>
              <w:top w:val="single" w:color="000000" w:sz="6" w:space="0"/>
              <w:left w:val="single" w:color="000000" w:sz="6" w:space="0"/>
              <w:bottom w:val="single" w:color="000000" w:sz="6" w:space="0"/>
              <w:tl2br w:val="nil"/>
              <w:tr2bl w:val="nil"/>
            </w:tcBorders>
            <w:vAlign w:val="center"/>
          </w:tcPr>
          <w:p>
            <w:pPr>
              <w:pStyle w:val="247"/>
              <w:kinsoku w:val="0"/>
              <w:overflowPunct w:val="0"/>
              <w:spacing w:before="50"/>
              <w:ind w:right="293"/>
            </w:pPr>
            <w:r>
              <w:t>0.11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continue"/>
            <w:tcBorders>
              <w:left w:val="single" w:color="auto" w:sz="4" w:space="0"/>
              <w:right w:val="single" w:color="000000" w:sz="6" w:space="0"/>
              <w:tl2br w:val="nil"/>
              <w:tr2bl w:val="nil"/>
            </w:tcBorders>
            <w:vAlign w:val="center"/>
          </w:tcPr>
          <w:p>
            <w:pPr>
              <w:pStyle w:val="23"/>
              <w:kinsoku w:val="0"/>
              <w:overflowPunct w:val="0"/>
              <w:spacing w:before="12"/>
              <w:jc w:val="center"/>
              <w:rPr>
                <w:b/>
                <w:sz w:val="2"/>
              </w:rPr>
            </w:pPr>
          </w:p>
        </w:tc>
        <w:tc>
          <w:tcPr>
            <w:tcW w:w="1997"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41"/>
              <w:ind w:left="145" w:right="116"/>
            </w:pPr>
            <w:r>
              <w:t>硝酸盐</w:t>
            </w:r>
          </w:p>
        </w:tc>
        <w:tc>
          <w:tcPr>
            <w:tcW w:w="1824"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47"/>
              <w:kinsoku w:val="0"/>
              <w:overflowPunct w:val="0"/>
              <w:spacing w:before="47"/>
              <w:ind w:right="645"/>
            </w:pPr>
            <w:r>
              <w:t>mg/L</w:t>
            </w:r>
          </w:p>
        </w:tc>
        <w:tc>
          <w:tcPr>
            <w:tcW w:w="1714" w:type="dxa"/>
            <w:tcBorders>
              <w:top w:val="single" w:color="000000" w:sz="6" w:space="0"/>
              <w:left w:val="single" w:color="000000" w:sz="6" w:space="0"/>
              <w:bottom w:val="single" w:color="000000" w:sz="6" w:space="0"/>
              <w:tl2br w:val="nil"/>
              <w:tr2bl w:val="nil"/>
            </w:tcBorders>
            <w:vAlign w:val="center"/>
          </w:tcPr>
          <w:p>
            <w:pPr>
              <w:pStyle w:val="247"/>
              <w:kinsoku w:val="0"/>
              <w:overflowPunct w:val="0"/>
              <w:spacing w:before="50"/>
              <w:ind w:right="293"/>
            </w:pPr>
            <w:r>
              <w:t>0.238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bottom w:val="single" w:color="auto" w:sz="4" w:space="0"/>
              <w:right w:val="single" w:color="000000" w:sz="6" w:space="0"/>
              <w:tl2br w:val="nil"/>
              <w:tr2bl w:val="nil"/>
            </w:tcBorders>
            <w:vAlign w:val="center"/>
          </w:tcPr>
          <w:p>
            <w:pPr>
              <w:pStyle w:val="23"/>
              <w:kinsoku w:val="0"/>
              <w:overflowPunct w:val="0"/>
              <w:spacing w:before="9"/>
              <w:jc w:val="center"/>
              <w:rPr>
                <w:b/>
                <w:sz w:val="2"/>
              </w:rPr>
            </w:pPr>
          </w:p>
        </w:tc>
        <w:tc>
          <w:tcPr>
            <w:tcW w:w="1375" w:type="dxa"/>
            <w:vMerge w:val="continue"/>
            <w:tcBorders>
              <w:left w:val="single" w:color="auto" w:sz="4" w:space="0"/>
              <w:bottom w:val="single" w:color="auto" w:sz="4" w:space="0"/>
              <w:right w:val="single" w:color="000000" w:sz="6" w:space="0"/>
              <w:tl2br w:val="nil"/>
              <w:tr2bl w:val="nil"/>
            </w:tcBorders>
            <w:vAlign w:val="center"/>
          </w:tcPr>
          <w:p>
            <w:pPr>
              <w:pStyle w:val="23"/>
              <w:kinsoku w:val="0"/>
              <w:overflowPunct w:val="0"/>
              <w:spacing w:before="12"/>
              <w:jc w:val="center"/>
              <w:rPr>
                <w:b/>
                <w:sz w:val="2"/>
              </w:rPr>
            </w:pPr>
          </w:p>
        </w:tc>
        <w:tc>
          <w:tcPr>
            <w:tcW w:w="1997" w:type="dxa"/>
            <w:tcBorders>
              <w:top w:val="single" w:color="000000" w:sz="6" w:space="0"/>
              <w:left w:val="single" w:color="000000" w:sz="6" w:space="0"/>
              <w:bottom w:val="single" w:color="auto" w:sz="4" w:space="0"/>
              <w:right w:val="single" w:color="000000" w:sz="6" w:space="0"/>
              <w:tl2br w:val="nil"/>
              <w:tr2bl w:val="nil"/>
            </w:tcBorders>
            <w:vAlign w:val="center"/>
          </w:tcPr>
          <w:p>
            <w:pPr>
              <w:pStyle w:val="247"/>
              <w:kinsoku w:val="0"/>
              <w:overflowPunct w:val="0"/>
              <w:spacing w:before="37"/>
              <w:ind w:left="145" w:right="116"/>
            </w:pPr>
            <w:r>
              <w:t>亚硝酸盐</w:t>
            </w:r>
          </w:p>
        </w:tc>
        <w:tc>
          <w:tcPr>
            <w:tcW w:w="1824" w:type="dxa"/>
            <w:tcBorders>
              <w:top w:val="single" w:color="000000" w:sz="6" w:space="0"/>
              <w:left w:val="single" w:color="000000" w:sz="6" w:space="0"/>
              <w:bottom w:val="single" w:color="auto" w:sz="4" w:space="0"/>
              <w:right w:val="single" w:color="000000" w:sz="6" w:space="0"/>
              <w:tl2br w:val="nil"/>
              <w:tr2bl w:val="nil"/>
            </w:tcBorders>
            <w:vAlign w:val="center"/>
          </w:tcPr>
          <w:p>
            <w:pPr>
              <w:pStyle w:val="247"/>
              <w:kinsoku w:val="0"/>
              <w:overflowPunct w:val="0"/>
              <w:spacing w:before="43"/>
              <w:ind w:right="645"/>
            </w:pPr>
            <w:r>
              <w:t>mg/L</w:t>
            </w:r>
          </w:p>
        </w:tc>
        <w:tc>
          <w:tcPr>
            <w:tcW w:w="1714" w:type="dxa"/>
            <w:tcBorders>
              <w:top w:val="single" w:color="000000" w:sz="6" w:space="0"/>
              <w:left w:val="single" w:color="000000" w:sz="6" w:space="0"/>
              <w:bottom w:val="single" w:color="auto" w:sz="4" w:space="0"/>
              <w:tl2br w:val="nil"/>
              <w:tr2bl w:val="nil"/>
            </w:tcBorders>
            <w:vAlign w:val="center"/>
          </w:tcPr>
          <w:p>
            <w:pPr>
              <w:pStyle w:val="247"/>
              <w:kinsoku w:val="0"/>
              <w:overflowPunct w:val="0"/>
              <w:spacing w:before="50"/>
              <w:ind w:right="293"/>
            </w:pPr>
            <w:r>
              <w:t>0.001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restart"/>
            <w:tcBorders>
              <w:top w:val="single" w:color="auto" w:sz="4" w:space="0"/>
              <w:right w:val="single" w:color="auto" w:sz="4" w:space="0"/>
              <w:tl2br w:val="nil"/>
              <w:tr2bl w:val="nil"/>
            </w:tcBorders>
            <w:vAlign w:val="center"/>
          </w:tcPr>
          <w:p>
            <w:pPr>
              <w:pStyle w:val="23"/>
              <w:kinsoku w:val="0"/>
              <w:overflowPunct w:val="0"/>
              <w:spacing w:before="9"/>
              <w:jc w:val="center"/>
              <w:rPr>
                <w:b/>
                <w:sz w:val="2"/>
              </w:rPr>
            </w:pPr>
            <w:r>
              <w:rPr>
                <w:sz w:val="21"/>
              </w:rPr>
              <w:t>2018年</w:t>
            </w:r>
            <w:r>
              <w:rPr>
                <w:rFonts w:eastAsia="Times New Roman"/>
                <w:sz w:val="21"/>
              </w:rPr>
              <w:t>0</w:t>
            </w:r>
            <w:r>
              <w:rPr>
                <w:sz w:val="21"/>
              </w:rPr>
              <w:t>6月25日-27日</w:t>
            </w:r>
          </w:p>
        </w:tc>
        <w:tc>
          <w:tcPr>
            <w:tcW w:w="1375" w:type="dxa"/>
            <w:vMerge w:val="restart"/>
            <w:tcBorders>
              <w:top w:val="single" w:color="auto" w:sz="4" w:space="0"/>
              <w:left w:val="single" w:color="auto" w:sz="4" w:space="0"/>
              <w:right w:val="single" w:color="auto" w:sz="4" w:space="0"/>
              <w:tl2br w:val="nil"/>
              <w:tr2bl w:val="nil"/>
            </w:tcBorders>
            <w:vAlign w:val="center"/>
          </w:tcPr>
          <w:p>
            <w:pPr>
              <w:pStyle w:val="23"/>
              <w:kinsoku w:val="0"/>
              <w:overflowPunct w:val="0"/>
              <w:spacing w:before="12"/>
              <w:jc w:val="center"/>
              <w:rPr>
                <w:b/>
                <w:sz w:val="2"/>
              </w:rPr>
            </w:pPr>
            <w:r>
              <w:rPr>
                <w:spacing w:val="-3"/>
                <w:sz w:val="21"/>
              </w:rPr>
              <w:t>文桥镇和平村居民点井水</w:t>
            </w:r>
          </w:p>
        </w:tc>
        <w:tc>
          <w:tcPr>
            <w:tcW w:w="1997"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37"/>
              <w:ind w:left="145" w:right="116"/>
            </w:pPr>
            <w:r>
              <w:rPr>
                <w:spacing w:val="-3"/>
              </w:rPr>
              <w:t>高锰酸盐指数</w:t>
            </w:r>
          </w:p>
        </w:tc>
        <w:tc>
          <w:tcPr>
            <w:tcW w:w="1824"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3"/>
              <w:ind w:right="645"/>
            </w:pPr>
            <w:r>
              <w:t>mg/L</w:t>
            </w:r>
          </w:p>
        </w:tc>
        <w:tc>
          <w:tcPr>
            <w:tcW w:w="1714" w:type="dxa"/>
            <w:tcBorders>
              <w:top w:val="single" w:color="auto" w:sz="4" w:space="0"/>
              <w:left w:val="single" w:color="auto" w:sz="4" w:space="0"/>
              <w:bottom w:val="single" w:color="auto" w:sz="4" w:space="0"/>
              <w:tl2br w:val="nil"/>
              <w:tr2bl w:val="nil"/>
            </w:tcBorders>
            <w:vAlign w:val="center"/>
          </w:tcPr>
          <w:p>
            <w:pPr>
              <w:pStyle w:val="247"/>
              <w:kinsoku w:val="0"/>
              <w:overflowPunct w:val="0"/>
              <w:spacing w:before="50"/>
              <w:ind w:right="293"/>
            </w:pPr>
            <w:r>
              <w:t>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auto" w:sz="4" w:space="0"/>
              <w:tl2br w:val="nil"/>
              <w:tr2bl w:val="nil"/>
            </w:tcBorders>
            <w:vAlign w:val="center"/>
          </w:tcPr>
          <w:p>
            <w:pPr>
              <w:pStyle w:val="23"/>
              <w:kinsoku w:val="0"/>
              <w:overflowPunct w:val="0"/>
              <w:spacing w:before="9"/>
              <w:jc w:val="center"/>
              <w:rPr>
                <w:b/>
                <w:sz w:val="2"/>
              </w:rPr>
            </w:pPr>
          </w:p>
        </w:tc>
        <w:tc>
          <w:tcPr>
            <w:tcW w:w="1375" w:type="dxa"/>
            <w:vMerge w:val="continue"/>
            <w:tcBorders>
              <w:left w:val="single" w:color="auto" w:sz="4" w:space="0"/>
              <w:right w:val="single" w:color="auto" w:sz="4" w:space="0"/>
              <w:tl2br w:val="nil"/>
              <w:tr2bl w:val="nil"/>
            </w:tcBorders>
            <w:vAlign w:val="center"/>
          </w:tcPr>
          <w:p>
            <w:pPr>
              <w:pStyle w:val="23"/>
              <w:kinsoku w:val="0"/>
              <w:overflowPunct w:val="0"/>
              <w:spacing w:before="12"/>
              <w:jc w:val="center"/>
              <w:rPr>
                <w:b/>
                <w:sz w:val="2"/>
              </w:rPr>
            </w:pPr>
          </w:p>
        </w:tc>
        <w:tc>
          <w:tcPr>
            <w:tcW w:w="1997"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37"/>
              <w:ind w:left="145" w:right="116"/>
            </w:pPr>
            <w:r>
              <w:rPr>
                <w:spacing w:val="-3"/>
              </w:rPr>
              <w:t xml:space="preserve">氨氮 </w:t>
            </w:r>
          </w:p>
        </w:tc>
        <w:tc>
          <w:tcPr>
            <w:tcW w:w="1824"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3"/>
              <w:ind w:right="645"/>
            </w:pPr>
            <w:r>
              <w:t>mg/L</w:t>
            </w:r>
          </w:p>
        </w:tc>
        <w:tc>
          <w:tcPr>
            <w:tcW w:w="1714" w:type="dxa"/>
            <w:tcBorders>
              <w:top w:val="single" w:color="auto" w:sz="4" w:space="0"/>
              <w:left w:val="single" w:color="auto" w:sz="4" w:space="0"/>
              <w:bottom w:val="single" w:color="auto" w:sz="4" w:space="0"/>
              <w:tl2br w:val="nil"/>
              <w:tr2bl w:val="nil"/>
            </w:tcBorders>
            <w:vAlign w:val="center"/>
          </w:tcPr>
          <w:p>
            <w:pPr>
              <w:pStyle w:val="247"/>
              <w:kinsoku w:val="0"/>
              <w:overflowPunct w:val="0"/>
              <w:spacing w:before="50"/>
              <w:ind w:right="293"/>
            </w:pPr>
            <w:r>
              <w:t>1.21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auto" w:sz="4" w:space="0"/>
              <w:tl2br w:val="nil"/>
              <w:tr2bl w:val="nil"/>
            </w:tcBorders>
            <w:vAlign w:val="center"/>
          </w:tcPr>
          <w:p>
            <w:pPr>
              <w:pStyle w:val="23"/>
              <w:kinsoku w:val="0"/>
              <w:overflowPunct w:val="0"/>
              <w:spacing w:before="9"/>
              <w:jc w:val="center"/>
              <w:rPr>
                <w:b/>
                <w:sz w:val="2"/>
              </w:rPr>
            </w:pPr>
          </w:p>
        </w:tc>
        <w:tc>
          <w:tcPr>
            <w:tcW w:w="1375" w:type="dxa"/>
            <w:vMerge w:val="continue"/>
            <w:tcBorders>
              <w:left w:val="single" w:color="auto" w:sz="4" w:space="0"/>
              <w:right w:val="single" w:color="auto" w:sz="4" w:space="0"/>
              <w:tl2br w:val="nil"/>
              <w:tr2bl w:val="nil"/>
            </w:tcBorders>
            <w:vAlign w:val="center"/>
          </w:tcPr>
          <w:p>
            <w:pPr>
              <w:pStyle w:val="23"/>
              <w:kinsoku w:val="0"/>
              <w:overflowPunct w:val="0"/>
              <w:spacing w:before="12"/>
              <w:jc w:val="center"/>
              <w:rPr>
                <w:b/>
                <w:sz w:val="2"/>
              </w:rPr>
            </w:pPr>
          </w:p>
        </w:tc>
        <w:tc>
          <w:tcPr>
            <w:tcW w:w="1997"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37"/>
              <w:ind w:left="145" w:right="116"/>
            </w:pPr>
            <w:r>
              <w:rPr>
                <w:spacing w:val="-3"/>
              </w:rPr>
              <w:t>挥发酚</w:t>
            </w:r>
          </w:p>
        </w:tc>
        <w:tc>
          <w:tcPr>
            <w:tcW w:w="1824"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3"/>
              <w:ind w:right="645"/>
            </w:pPr>
            <w:r>
              <w:t>mg/L</w:t>
            </w:r>
          </w:p>
        </w:tc>
        <w:tc>
          <w:tcPr>
            <w:tcW w:w="1714" w:type="dxa"/>
            <w:tcBorders>
              <w:top w:val="single" w:color="auto" w:sz="4" w:space="0"/>
              <w:left w:val="single" w:color="auto" w:sz="4" w:space="0"/>
              <w:bottom w:val="single" w:color="auto" w:sz="4" w:space="0"/>
              <w:tl2br w:val="nil"/>
              <w:tr2bl w:val="nil"/>
            </w:tcBorders>
            <w:vAlign w:val="center"/>
          </w:tcPr>
          <w:p>
            <w:pPr>
              <w:pStyle w:val="247"/>
              <w:kinsoku w:val="0"/>
              <w:overflowPunct w:val="0"/>
              <w:spacing w:before="50"/>
              <w:ind w:right="293"/>
            </w:pPr>
            <w:r>
              <w:t>ND</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auto" w:sz="4" w:space="0"/>
              <w:tl2br w:val="nil"/>
              <w:tr2bl w:val="nil"/>
            </w:tcBorders>
            <w:vAlign w:val="center"/>
          </w:tcPr>
          <w:p>
            <w:pPr>
              <w:pStyle w:val="23"/>
              <w:kinsoku w:val="0"/>
              <w:overflowPunct w:val="0"/>
              <w:spacing w:before="9"/>
              <w:jc w:val="center"/>
              <w:rPr>
                <w:b/>
                <w:sz w:val="2"/>
              </w:rPr>
            </w:pPr>
          </w:p>
        </w:tc>
        <w:tc>
          <w:tcPr>
            <w:tcW w:w="1375" w:type="dxa"/>
            <w:vMerge w:val="continue"/>
            <w:tcBorders>
              <w:left w:val="single" w:color="auto" w:sz="4" w:space="0"/>
              <w:bottom w:val="single" w:color="auto" w:sz="4" w:space="0"/>
              <w:right w:val="single" w:color="auto" w:sz="4" w:space="0"/>
              <w:tl2br w:val="nil"/>
              <w:tr2bl w:val="nil"/>
            </w:tcBorders>
            <w:vAlign w:val="center"/>
          </w:tcPr>
          <w:p>
            <w:pPr>
              <w:pStyle w:val="23"/>
              <w:kinsoku w:val="0"/>
              <w:overflowPunct w:val="0"/>
              <w:spacing w:before="12"/>
              <w:jc w:val="center"/>
              <w:rPr>
                <w:b/>
                <w:sz w:val="2"/>
              </w:rPr>
            </w:pPr>
          </w:p>
        </w:tc>
        <w:tc>
          <w:tcPr>
            <w:tcW w:w="1997"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 w:line="270" w:lineRule="atLeast"/>
              <w:ind w:right="103"/>
            </w:pPr>
            <w:r>
              <w:rPr>
                <w:spacing w:val="-3"/>
              </w:rPr>
              <w:t>硫化物</w:t>
            </w:r>
          </w:p>
        </w:tc>
        <w:tc>
          <w:tcPr>
            <w:tcW w:w="1824"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3"/>
              <w:ind w:right="645"/>
            </w:pPr>
            <w:r>
              <w:t>mg/L</w:t>
            </w:r>
          </w:p>
        </w:tc>
        <w:tc>
          <w:tcPr>
            <w:tcW w:w="1714" w:type="dxa"/>
            <w:tcBorders>
              <w:top w:val="single" w:color="auto" w:sz="4" w:space="0"/>
              <w:left w:val="single" w:color="auto" w:sz="4" w:space="0"/>
              <w:bottom w:val="single" w:color="auto" w:sz="4" w:space="0"/>
              <w:tl2br w:val="nil"/>
              <w:tr2bl w:val="nil"/>
            </w:tcBorders>
            <w:vAlign w:val="center"/>
          </w:tcPr>
          <w:p>
            <w:pPr>
              <w:pStyle w:val="247"/>
              <w:kinsoku w:val="0"/>
              <w:overflowPunct w:val="0"/>
              <w:spacing w:before="141"/>
              <w:ind w:right="33"/>
            </w:pPr>
            <w:r>
              <w:t>ND</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auto" w:sz="4" w:space="0"/>
              <w:tl2br w:val="nil"/>
              <w:tr2bl w:val="nil"/>
            </w:tcBorders>
            <w:vAlign w:val="center"/>
          </w:tcPr>
          <w:p>
            <w:pPr>
              <w:pStyle w:val="23"/>
              <w:kinsoku w:val="0"/>
              <w:overflowPunct w:val="0"/>
              <w:spacing w:before="9"/>
              <w:jc w:val="center"/>
              <w:rPr>
                <w:b/>
                <w:sz w:val="2"/>
              </w:rPr>
            </w:pPr>
          </w:p>
        </w:tc>
        <w:tc>
          <w:tcPr>
            <w:tcW w:w="1375" w:type="dxa"/>
            <w:vMerge w:val="restart"/>
            <w:tcBorders>
              <w:top w:val="single" w:color="auto" w:sz="4" w:space="0"/>
              <w:left w:val="single" w:color="auto" w:sz="4" w:space="0"/>
              <w:right w:val="single" w:color="auto" w:sz="4" w:space="0"/>
              <w:tl2br w:val="nil"/>
              <w:tr2bl w:val="nil"/>
            </w:tcBorders>
            <w:vAlign w:val="center"/>
          </w:tcPr>
          <w:p>
            <w:pPr>
              <w:pStyle w:val="23"/>
              <w:kinsoku w:val="0"/>
              <w:overflowPunct w:val="0"/>
              <w:spacing w:before="12"/>
              <w:jc w:val="center"/>
              <w:rPr>
                <w:b/>
                <w:sz w:val="2"/>
              </w:rPr>
            </w:pPr>
            <w:r>
              <w:rPr>
                <w:spacing w:val="-3"/>
                <w:sz w:val="21"/>
              </w:rPr>
              <w:t>小桥村沈家组居</w:t>
            </w:r>
            <w:r>
              <w:rPr>
                <w:spacing w:val="-2"/>
                <w:sz w:val="21"/>
              </w:rPr>
              <w:t>民点井水</w:t>
            </w:r>
          </w:p>
        </w:tc>
        <w:tc>
          <w:tcPr>
            <w:tcW w:w="1997"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37"/>
              <w:ind w:left="145" w:right="116"/>
            </w:pPr>
            <w:r>
              <w:rPr>
                <w:spacing w:val="-3"/>
              </w:rPr>
              <w:t>高锰酸盐指数</w:t>
            </w:r>
          </w:p>
        </w:tc>
        <w:tc>
          <w:tcPr>
            <w:tcW w:w="1824"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3"/>
              <w:ind w:right="645"/>
            </w:pPr>
            <w:r>
              <w:t>mg/L</w:t>
            </w:r>
          </w:p>
        </w:tc>
        <w:tc>
          <w:tcPr>
            <w:tcW w:w="1714" w:type="dxa"/>
            <w:tcBorders>
              <w:top w:val="single" w:color="auto" w:sz="4" w:space="0"/>
              <w:left w:val="single" w:color="auto" w:sz="4" w:space="0"/>
              <w:bottom w:val="single" w:color="auto" w:sz="4" w:space="0"/>
              <w:tl2br w:val="nil"/>
              <w:tr2bl w:val="nil"/>
            </w:tcBorders>
            <w:vAlign w:val="center"/>
          </w:tcPr>
          <w:p>
            <w:pPr>
              <w:pStyle w:val="247"/>
              <w:kinsoku w:val="0"/>
              <w:overflowPunct w:val="0"/>
              <w:spacing w:before="50"/>
              <w:ind w:right="293"/>
            </w:pPr>
            <w:r>
              <w:t>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auto" w:sz="4" w:space="0"/>
              <w:tl2br w:val="nil"/>
              <w:tr2bl w:val="nil"/>
            </w:tcBorders>
            <w:vAlign w:val="center"/>
          </w:tcPr>
          <w:p>
            <w:pPr>
              <w:pStyle w:val="23"/>
              <w:kinsoku w:val="0"/>
              <w:overflowPunct w:val="0"/>
              <w:spacing w:before="9"/>
              <w:jc w:val="center"/>
              <w:rPr>
                <w:b/>
                <w:sz w:val="2"/>
              </w:rPr>
            </w:pPr>
          </w:p>
        </w:tc>
        <w:tc>
          <w:tcPr>
            <w:tcW w:w="1375" w:type="dxa"/>
            <w:vMerge w:val="continue"/>
            <w:tcBorders>
              <w:left w:val="single" w:color="auto" w:sz="4" w:space="0"/>
              <w:right w:val="single" w:color="auto" w:sz="4" w:space="0"/>
              <w:tl2br w:val="nil"/>
              <w:tr2bl w:val="nil"/>
            </w:tcBorders>
            <w:vAlign w:val="center"/>
          </w:tcPr>
          <w:p>
            <w:pPr>
              <w:pStyle w:val="23"/>
              <w:kinsoku w:val="0"/>
              <w:overflowPunct w:val="0"/>
              <w:spacing w:before="12"/>
              <w:jc w:val="center"/>
              <w:rPr>
                <w:b/>
                <w:sz w:val="2"/>
              </w:rPr>
            </w:pPr>
          </w:p>
        </w:tc>
        <w:tc>
          <w:tcPr>
            <w:tcW w:w="1997"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37"/>
              <w:ind w:left="145" w:right="116"/>
            </w:pPr>
            <w:r>
              <w:rPr>
                <w:spacing w:val="-3"/>
              </w:rPr>
              <w:t xml:space="preserve">氨氮 </w:t>
            </w:r>
          </w:p>
        </w:tc>
        <w:tc>
          <w:tcPr>
            <w:tcW w:w="1824"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3"/>
              <w:ind w:right="645"/>
            </w:pPr>
            <w:r>
              <w:t>mg/L</w:t>
            </w:r>
          </w:p>
        </w:tc>
        <w:tc>
          <w:tcPr>
            <w:tcW w:w="1714" w:type="dxa"/>
            <w:tcBorders>
              <w:top w:val="single" w:color="auto" w:sz="4" w:space="0"/>
              <w:left w:val="single" w:color="auto" w:sz="4" w:space="0"/>
              <w:bottom w:val="single" w:color="auto" w:sz="4" w:space="0"/>
              <w:tl2br w:val="nil"/>
              <w:tr2bl w:val="nil"/>
            </w:tcBorders>
            <w:vAlign w:val="center"/>
          </w:tcPr>
          <w:p>
            <w:pPr>
              <w:pStyle w:val="247"/>
              <w:kinsoku w:val="0"/>
              <w:overflowPunct w:val="0"/>
              <w:spacing w:before="50"/>
              <w:ind w:right="293"/>
            </w:pPr>
            <w:r>
              <w:t>0.12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auto" w:sz="4" w:space="0"/>
              <w:tl2br w:val="nil"/>
              <w:tr2bl w:val="nil"/>
            </w:tcBorders>
            <w:vAlign w:val="center"/>
          </w:tcPr>
          <w:p>
            <w:pPr>
              <w:pStyle w:val="23"/>
              <w:kinsoku w:val="0"/>
              <w:overflowPunct w:val="0"/>
              <w:spacing w:before="9"/>
              <w:jc w:val="center"/>
              <w:rPr>
                <w:b/>
                <w:sz w:val="2"/>
              </w:rPr>
            </w:pPr>
          </w:p>
        </w:tc>
        <w:tc>
          <w:tcPr>
            <w:tcW w:w="1375" w:type="dxa"/>
            <w:vMerge w:val="continue"/>
            <w:tcBorders>
              <w:left w:val="single" w:color="auto" w:sz="4" w:space="0"/>
              <w:right w:val="single" w:color="auto" w:sz="4" w:space="0"/>
              <w:tl2br w:val="nil"/>
              <w:tr2bl w:val="nil"/>
            </w:tcBorders>
            <w:vAlign w:val="center"/>
          </w:tcPr>
          <w:p>
            <w:pPr>
              <w:pStyle w:val="23"/>
              <w:kinsoku w:val="0"/>
              <w:overflowPunct w:val="0"/>
              <w:spacing w:before="12"/>
              <w:jc w:val="center"/>
              <w:rPr>
                <w:b/>
                <w:sz w:val="2"/>
              </w:rPr>
            </w:pPr>
          </w:p>
        </w:tc>
        <w:tc>
          <w:tcPr>
            <w:tcW w:w="1997"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37"/>
              <w:ind w:left="145" w:right="116"/>
            </w:pPr>
            <w:r>
              <w:rPr>
                <w:spacing w:val="-3"/>
              </w:rPr>
              <w:t>挥发酚</w:t>
            </w:r>
          </w:p>
        </w:tc>
        <w:tc>
          <w:tcPr>
            <w:tcW w:w="1824" w:type="dxa"/>
            <w:tcBorders>
              <w:top w:val="single" w:color="auto" w:sz="4" w:space="0"/>
              <w:left w:val="single" w:color="auto" w:sz="4" w:space="0"/>
              <w:bottom w:val="single" w:color="auto" w:sz="4" w:space="0"/>
              <w:right w:val="single" w:color="auto" w:sz="4" w:space="0"/>
              <w:tl2br w:val="nil"/>
              <w:tr2bl w:val="nil"/>
            </w:tcBorders>
            <w:vAlign w:val="center"/>
          </w:tcPr>
          <w:p>
            <w:pPr>
              <w:pStyle w:val="247"/>
              <w:kinsoku w:val="0"/>
              <w:overflowPunct w:val="0"/>
              <w:spacing w:before="43"/>
              <w:ind w:right="645"/>
            </w:pPr>
            <w:r>
              <w:t>mg/L</w:t>
            </w:r>
          </w:p>
        </w:tc>
        <w:tc>
          <w:tcPr>
            <w:tcW w:w="1714" w:type="dxa"/>
            <w:tcBorders>
              <w:top w:val="single" w:color="auto" w:sz="4" w:space="0"/>
              <w:left w:val="single" w:color="auto" w:sz="4" w:space="0"/>
              <w:bottom w:val="single" w:color="auto" w:sz="4" w:space="0"/>
              <w:tl2br w:val="nil"/>
              <w:tr2bl w:val="nil"/>
            </w:tcBorders>
            <w:vAlign w:val="center"/>
          </w:tcPr>
          <w:p>
            <w:pPr>
              <w:pStyle w:val="247"/>
              <w:kinsoku w:val="0"/>
              <w:overflowPunct w:val="0"/>
              <w:spacing w:before="50"/>
              <w:ind w:right="293"/>
            </w:pPr>
            <w:r>
              <w:t>ND</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535" w:type="dxa"/>
            <w:vMerge w:val="continue"/>
            <w:tcBorders>
              <w:right w:val="single" w:color="auto" w:sz="4" w:space="0"/>
              <w:tl2br w:val="nil"/>
              <w:tr2bl w:val="nil"/>
            </w:tcBorders>
            <w:vAlign w:val="center"/>
          </w:tcPr>
          <w:p>
            <w:pPr>
              <w:pStyle w:val="23"/>
              <w:kinsoku w:val="0"/>
              <w:overflowPunct w:val="0"/>
              <w:spacing w:before="9"/>
              <w:jc w:val="center"/>
              <w:rPr>
                <w:b/>
                <w:sz w:val="2"/>
              </w:rPr>
            </w:pPr>
          </w:p>
        </w:tc>
        <w:tc>
          <w:tcPr>
            <w:tcW w:w="1375" w:type="dxa"/>
            <w:vMerge w:val="continue"/>
            <w:tcBorders>
              <w:left w:val="single" w:color="auto" w:sz="4" w:space="0"/>
              <w:right w:val="single" w:color="auto" w:sz="4" w:space="0"/>
              <w:tl2br w:val="nil"/>
              <w:tr2bl w:val="nil"/>
            </w:tcBorders>
            <w:vAlign w:val="center"/>
          </w:tcPr>
          <w:p>
            <w:pPr>
              <w:pStyle w:val="23"/>
              <w:kinsoku w:val="0"/>
              <w:overflowPunct w:val="0"/>
              <w:spacing w:before="12"/>
              <w:jc w:val="center"/>
              <w:rPr>
                <w:b/>
                <w:sz w:val="2"/>
              </w:rPr>
            </w:pPr>
          </w:p>
        </w:tc>
        <w:tc>
          <w:tcPr>
            <w:tcW w:w="1997" w:type="dxa"/>
            <w:tcBorders>
              <w:top w:val="single" w:color="auto" w:sz="4" w:space="0"/>
              <w:left w:val="single" w:color="auto" w:sz="4" w:space="0"/>
              <w:right w:val="single" w:color="auto" w:sz="4" w:space="0"/>
              <w:tl2br w:val="nil"/>
              <w:tr2bl w:val="nil"/>
            </w:tcBorders>
            <w:vAlign w:val="center"/>
          </w:tcPr>
          <w:p>
            <w:pPr>
              <w:pStyle w:val="247"/>
              <w:kinsoku w:val="0"/>
              <w:overflowPunct w:val="0"/>
              <w:spacing w:before="4" w:line="270" w:lineRule="atLeast"/>
              <w:ind w:right="103"/>
            </w:pPr>
            <w:r>
              <w:rPr>
                <w:spacing w:val="-3"/>
              </w:rPr>
              <w:t>硫化物</w:t>
            </w:r>
          </w:p>
        </w:tc>
        <w:tc>
          <w:tcPr>
            <w:tcW w:w="1824" w:type="dxa"/>
            <w:tcBorders>
              <w:top w:val="single" w:color="auto" w:sz="4" w:space="0"/>
              <w:left w:val="single" w:color="auto" w:sz="4" w:space="0"/>
              <w:right w:val="single" w:color="auto" w:sz="4" w:space="0"/>
              <w:tl2br w:val="nil"/>
              <w:tr2bl w:val="nil"/>
            </w:tcBorders>
            <w:vAlign w:val="center"/>
          </w:tcPr>
          <w:p>
            <w:pPr>
              <w:pStyle w:val="247"/>
              <w:kinsoku w:val="0"/>
              <w:overflowPunct w:val="0"/>
              <w:spacing w:before="43"/>
              <w:ind w:right="645"/>
            </w:pPr>
            <w:r>
              <w:t>mg/L</w:t>
            </w:r>
          </w:p>
        </w:tc>
        <w:tc>
          <w:tcPr>
            <w:tcW w:w="1714" w:type="dxa"/>
            <w:tcBorders>
              <w:top w:val="single" w:color="auto" w:sz="4" w:space="0"/>
              <w:left w:val="single" w:color="auto" w:sz="4" w:space="0"/>
              <w:tl2br w:val="nil"/>
              <w:tr2bl w:val="nil"/>
            </w:tcBorders>
            <w:vAlign w:val="center"/>
          </w:tcPr>
          <w:p>
            <w:pPr>
              <w:pStyle w:val="247"/>
              <w:kinsoku w:val="0"/>
              <w:overflowPunct w:val="0"/>
              <w:spacing w:before="50"/>
              <w:ind w:right="293"/>
            </w:pPr>
            <w:r>
              <w:t>ND</w:t>
            </w:r>
          </w:p>
        </w:tc>
      </w:tr>
    </w:tbl>
    <w:p>
      <w:pPr>
        <w:pStyle w:val="23"/>
        <w:tabs>
          <w:tab w:val="left" w:pos="6720"/>
          <w:tab w:val="left" w:pos="7980"/>
          <w:tab w:val="left" w:pos="8400"/>
        </w:tabs>
        <w:kinsoku w:val="0"/>
        <w:overflowPunct w:val="0"/>
        <w:spacing w:before="65" w:line="364" w:lineRule="auto"/>
        <w:ind w:right="330" w:rightChars="157" w:firstLine="472" w:firstLineChars="200"/>
        <w:rPr>
          <w:spacing w:val="-2"/>
          <w:sz w:val="24"/>
          <w:szCs w:val="24"/>
        </w:rPr>
      </w:pPr>
      <w:r>
        <w:rPr>
          <w:spacing w:val="-2"/>
          <w:sz w:val="24"/>
          <w:szCs w:val="24"/>
        </w:rPr>
        <w:t>根据监测结果，pH、氟化物、硫化物、阴离子表面活性剂、硝酸盐、亚硝酸盐、高锰酸盐指数、氨氮、挥发酚的监测值均能满足《地下水质量标准》(GB/T14848-2017)的 III 类标准。</w:t>
      </w:r>
    </w:p>
    <w:p>
      <w:pPr>
        <w:pStyle w:val="23"/>
        <w:tabs>
          <w:tab w:val="left" w:pos="6720"/>
        </w:tabs>
        <w:kinsoku w:val="0"/>
        <w:overflowPunct w:val="0"/>
        <w:spacing w:before="181" w:line="312" w:lineRule="auto"/>
        <w:ind w:left="692" w:leftChars="299" w:right="330" w:rightChars="157" w:hanging="64" w:hangingChars="27"/>
        <w:rPr>
          <w:sz w:val="24"/>
        </w:rPr>
      </w:pPr>
      <w:r>
        <w:rPr>
          <w:sz w:val="24"/>
        </w:rPr>
        <w:t>三、现状监测结论</w:t>
      </w:r>
    </w:p>
    <w:p>
      <w:pPr>
        <w:pStyle w:val="23"/>
        <w:tabs>
          <w:tab w:val="left" w:pos="6720"/>
        </w:tabs>
        <w:kinsoku w:val="0"/>
        <w:overflowPunct w:val="0"/>
        <w:spacing w:before="65" w:line="364" w:lineRule="auto"/>
        <w:ind w:left="240" w:right="330" w:rightChars="157" w:firstLine="479"/>
        <w:rPr>
          <w:b/>
          <w:sz w:val="28"/>
        </w:rPr>
      </w:pPr>
      <w:r>
        <w:rPr>
          <w:spacing w:val="-6"/>
          <w:sz w:val="24"/>
        </w:rPr>
        <w:t>本项目地下水监测因子均未超过《地下水质量标准》</w:t>
      </w:r>
      <w:r>
        <w:rPr>
          <w:rFonts w:eastAsia="Times New Roman"/>
          <w:sz w:val="24"/>
        </w:rPr>
        <w:t>(GB/T 14848-2017)</w:t>
      </w:r>
      <w:r>
        <w:rPr>
          <w:sz w:val="24"/>
        </w:rPr>
        <w:t>Ⅲ类水标准，项目周边地下水水质满足现状需求。</w:t>
      </w:r>
    </w:p>
    <w:p>
      <w:pPr>
        <w:pStyle w:val="5"/>
        <w:numPr>
          <w:ilvl w:val="1"/>
          <w:numId w:val="0"/>
        </w:numPr>
        <w:tabs>
          <w:tab w:val="clear" w:pos="0"/>
        </w:tabs>
        <w:spacing w:before="120" w:after="120"/>
        <w:rPr>
          <w:sz w:val="13"/>
        </w:rPr>
      </w:pPr>
      <w:bookmarkStart w:id="230" w:name="_Toc20554"/>
      <w:r>
        <w:rPr>
          <w:sz w:val="32"/>
        </w:rPr>
        <w:t>3.6. 声环境质量现状监测与评价</w:t>
      </w:r>
      <w:bookmarkEnd w:id="230"/>
    </w:p>
    <w:p>
      <w:pPr>
        <w:pStyle w:val="23"/>
        <w:spacing w:before="141" w:line="362" w:lineRule="auto"/>
        <w:ind w:right="313" w:firstLine="480"/>
        <w:rPr>
          <w:spacing w:val="-2"/>
          <w:sz w:val="24"/>
          <w:szCs w:val="24"/>
        </w:rPr>
      </w:pPr>
      <w:r>
        <w:rPr>
          <w:spacing w:val="-2"/>
          <w:sz w:val="24"/>
          <w:szCs w:val="24"/>
        </w:rPr>
        <w:t>本次评价委托湖南永蓝检测技术有限公司于 2019 年9月 5 日</w:t>
      </w:r>
      <w:r>
        <w:rPr>
          <w:rFonts w:eastAsia="Times New Roman"/>
          <w:sz w:val="24"/>
        </w:rPr>
        <w:t>~</w:t>
      </w:r>
      <w:r>
        <w:rPr>
          <w:sz w:val="24"/>
        </w:rPr>
        <w:t>9月6日</w:t>
      </w:r>
      <w:r>
        <w:rPr>
          <w:spacing w:val="-2"/>
          <w:sz w:val="24"/>
          <w:szCs w:val="24"/>
        </w:rPr>
        <w:t>对项目区声环境进行了监测。</w:t>
      </w:r>
    </w:p>
    <w:p>
      <w:pPr>
        <w:pStyle w:val="23"/>
        <w:kinsoku w:val="0"/>
        <w:overflowPunct w:val="0"/>
        <w:spacing w:before="65" w:line="364" w:lineRule="auto"/>
        <w:ind w:right="1439" w:firstLine="472" w:firstLineChars="200"/>
        <w:rPr>
          <w:spacing w:val="-2"/>
          <w:sz w:val="24"/>
          <w:szCs w:val="24"/>
        </w:rPr>
      </w:pPr>
      <w:r>
        <w:rPr>
          <w:spacing w:val="-2"/>
          <w:sz w:val="24"/>
          <w:szCs w:val="24"/>
        </w:rPr>
        <w:t>1、监测点位</w:t>
      </w:r>
    </w:p>
    <w:p>
      <w:pPr>
        <w:pStyle w:val="23"/>
        <w:kinsoku w:val="0"/>
        <w:overflowPunct w:val="0"/>
        <w:spacing w:before="65" w:line="364" w:lineRule="auto"/>
        <w:ind w:right="1439" w:firstLine="472" w:firstLineChars="200"/>
        <w:rPr>
          <w:spacing w:val="-2"/>
          <w:sz w:val="24"/>
          <w:szCs w:val="24"/>
        </w:rPr>
      </w:pPr>
      <w:r>
        <w:rPr>
          <w:spacing w:val="-2"/>
          <w:sz w:val="24"/>
          <w:szCs w:val="24"/>
        </w:rPr>
        <w:t>在项目地四周设了4个噪声监测点，监测点位布设见附图3。</w:t>
      </w:r>
    </w:p>
    <w:p>
      <w:pPr>
        <w:pStyle w:val="23"/>
        <w:kinsoku w:val="0"/>
        <w:overflowPunct w:val="0"/>
        <w:spacing w:before="65" w:line="364" w:lineRule="auto"/>
        <w:ind w:right="1439" w:firstLine="472" w:firstLineChars="200"/>
        <w:rPr>
          <w:spacing w:val="-2"/>
          <w:sz w:val="24"/>
          <w:szCs w:val="24"/>
        </w:rPr>
      </w:pPr>
      <w:r>
        <w:rPr>
          <w:spacing w:val="-2"/>
          <w:sz w:val="24"/>
          <w:szCs w:val="24"/>
        </w:rPr>
        <w:t>2、监测项目</w:t>
      </w:r>
    </w:p>
    <w:p>
      <w:pPr>
        <w:pStyle w:val="23"/>
        <w:kinsoku w:val="0"/>
        <w:overflowPunct w:val="0"/>
        <w:spacing w:before="65" w:line="364" w:lineRule="auto"/>
        <w:ind w:right="1439" w:firstLine="472" w:firstLineChars="200"/>
        <w:rPr>
          <w:spacing w:val="-2"/>
          <w:sz w:val="24"/>
          <w:szCs w:val="24"/>
        </w:rPr>
      </w:pPr>
      <w:r>
        <w:rPr>
          <w:spacing w:val="-2"/>
          <w:sz w:val="24"/>
          <w:szCs w:val="24"/>
        </w:rPr>
        <w:t>等效连续 A 声级 Leq(A)。</w:t>
      </w:r>
    </w:p>
    <w:p>
      <w:pPr>
        <w:pStyle w:val="23"/>
        <w:kinsoku w:val="0"/>
        <w:overflowPunct w:val="0"/>
        <w:spacing w:before="65" w:line="364" w:lineRule="auto"/>
        <w:ind w:right="1439" w:firstLine="472" w:firstLineChars="200"/>
        <w:rPr>
          <w:spacing w:val="-2"/>
          <w:sz w:val="24"/>
          <w:szCs w:val="24"/>
        </w:rPr>
      </w:pPr>
      <w:r>
        <w:rPr>
          <w:spacing w:val="-2"/>
          <w:sz w:val="24"/>
          <w:szCs w:val="24"/>
        </w:rPr>
        <w:t>3、监测时间与频次</w:t>
      </w:r>
    </w:p>
    <w:p>
      <w:pPr>
        <w:pStyle w:val="23"/>
        <w:kinsoku w:val="0"/>
        <w:overflowPunct w:val="0"/>
        <w:spacing w:before="65" w:line="364" w:lineRule="auto"/>
        <w:ind w:right="1439" w:firstLine="472" w:firstLineChars="200"/>
        <w:rPr>
          <w:spacing w:val="-2"/>
          <w:sz w:val="24"/>
          <w:szCs w:val="24"/>
        </w:rPr>
      </w:pPr>
      <w:r>
        <w:rPr>
          <w:spacing w:val="-2"/>
          <w:sz w:val="24"/>
          <w:szCs w:val="24"/>
        </w:rPr>
        <w:t>监测时间为连续监测一天，昼、夜间各测 1 次，每次监测不少于 20min。</w:t>
      </w:r>
    </w:p>
    <w:p>
      <w:pPr>
        <w:pStyle w:val="23"/>
        <w:kinsoku w:val="0"/>
        <w:overflowPunct w:val="0"/>
        <w:spacing w:before="65" w:line="364" w:lineRule="auto"/>
        <w:ind w:right="1439" w:firstLine="472" w:firstLineChars="200"/>
        <w:rPr>
          <w:spacing w:val="-2"/>
          <w:sz w:val="24"/>
          <w:szCs w:val="24"/>
        </w:rPr>
      </w:pPr>
      <w:r>
        <w:rPr>
          <w:spacing w:val="-2"/>
          <w:sz w:val="24"/>
          <w:szCs w:val="24"/>
        </w:rPr>
        <w:t>4、测量方法与仪器</w:t>
      </w:r>
    </w:p>
    <w:p>
      <w:pPr>
        <w:pStyle w:val="23"/>
        <w:kinsoku w:val="0"/>
        <w:overflowPunct w:val="0"/>
        <w:spacing w:before="65" w:line="364" w:lineRule="auto"/>
        <w:ind w:right="1439" w:firstLine="472" w:firstLineChars="200"/>
        <w:rPr>
          <w:spacing w:val="-2"/>
          <w:sz w:val="24"/>
          <w:szCs w:val="24"/>
        </w:rPr>
      </w:pPr>
      <w:r>
        <w:rPr>
          <w:spacing w:val="-2"/>
          <w:sz w:val="24"/>
          <w:szCs w:val="24"/>
        </w:rPr>
        <w:t>测量方法与仪器应符合《声环境质量标准》（GB3096-2008）中的有关规定。</w:t>
      </w:r>
    </w:p>
    <w:p>
      <w:pPr>
        <w:pStyle w:val="23"/>
        <w:kinsoku w:val="0"/>
        <w:overflowPunct w:val="0"/>
        <w:spacing w:before="65" w:line="364" w:lineRule="auto"/>
        <w:ind w:right="1439" w:firstLine="472" w:firstLineChars="200"/>
        <w:rPr>
          <w:spacing w:val="-2"/>
          <w:sz w:val="24"/>
          <w:szCs w:val="24"/>
        </w:rPr>
      </w:pPr>
      <w:r>
        <w:rPr>
          <w:spacing w:val="-2"/>
          <w:sz w:val="24"/>
          <w:szCs w:val="24"/>
        </w:rPr>
        <w:t>5、监测与评价小结</w:t>
      </w:r>
    </w:p>
    <w:p>
      <w:pPr>
        <w:pStyle w:val="23"/>
        <w:spacing w:before="141" w:line="362" w:lineRule="auto"/>
        <w:ind w:right="313"/>
        <w:jc w:val="center"/>
        <w:rPr>
          <w:b/>
          <w:sz w:val="24"/>
          <w:lang w:val="zh-CN"/>
        </w:rPr>
      </w:pPr>
      <w:r>
        <w:rPr>
          <w:b/>
          <w:sz w:val="24"/>
          <w:lang w:val="zh-CN"/>
        </w:rPr>
        <w:t>表 3.6-1声环境现状监测统计结果</w:t>
      </w:r>
      <w:r>
        <w:rPr>
          <w:b/>
          <w:sz w:val="24"/>
          <w:lang w:val="zh-CN"/>
        </w:rPr>
        <w:tab/>
      </w:r>
      <w:r>
        <w:rPr>
          <w:b/>
          <w:sz w:val="24"/>
          <w:lang w:val="zh-CN"/>
        </w:rPr>
        <w:t>单位：dB(A)</w:t>
      </w:r>
    </w:p>
    <w:p>
      <w:pPr>
        <w:pStyle w:val="23"/>
        <w:rPr>
          <w:sz w:val="12"/>
        </w:rPr>
      </w:pPr>
    </w:p>
    <w:tbl>
      <w:tblPr>
        <w:tblStyle w:val="45"/>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2235"/>
        <w:gridCol w:w="2036"/>
        <w:gridCol w:w="1691"/>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9"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采样时间</w:t>
            </w:r>
          </w:p>
        </w:tc>
        <w:tc>
          <w:tcPr>
            <w:tcW w:w="2235"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点位序号</w:t>
            </w:r>
          </w:p>
        </w:tc>
        <w:tc>
          <w:tcPr>
            <w:tcW w:w="2036"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采样位置</w:t>
            </w:r>
          </w:p>
        </w:tc>
        <w:tc>
          <w:tcPr>
            <w:tcW w:w="3380"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9" w:type="dxa"/>
            <w:vMerge w:val="continue"/>
            <w:tcBorders>
              <w:tl2br w:val="nil"/>
              <w:tr2bl w:val="nil"/>
            </w:tcBorders>
            <w:vAlign w:val="center"/>
          </w:tcPr>
          <w:p>
            <w:pPr>
              <w:jc w:val="center"/>
              <w:rPr>
                <w:rFonts w:ascii="Times New Roman" w:hAnsi="Times New Roman" w:cs="Times New Roman"/>
                <w:szCs w:val="21"/>
              </w:rPr>
            </w:pPr>
          </w:p>
        </w:tc>
        <w:tc>
          <w:tcPr>
            <w:tcW w:w="2235" w:type="dxa"/>
            <w:vMerge w:val="continue"/>
            <w:tcBorders>
              <w:tl2br w:val="nil"/>
              <w:tr2bl w:val="nil"/>
            </w:tcBorders>
            <w:vAlign w:val="center"/>
          </w:tcPr>
          <w:p>
            <w:pPr>
              <w:jc w:val="center"/>
              <w:rPr>
                <w:rFonts w:ascii="Times New Roman" w:hAnsi="Times New Roman" w:cs="Times New Roman"/>
                <w:szCs w:val="21"/>
              </w:rPr>
            </w:pPr>
          </w:p>
        </w:tc>
        <w:tc>
          <w:tcPr>
            <w:tcW w:w="2036" w:type="dxa"/>
            <w:vMerge w:val="continue"/>
            <w:tcBorders>
              <w:tl2br w:val="nil"/>
              <w:tr2bl w:val="nil"/>
            </w:tcBorders>
            <w:vAlign w:val="center"/>
          </w:tcPr>
          <w:p>
            <w:pPr>
              <w:jc w:val="center"/>
              <w:rPr>
                <w:rFonts w:ascii="Times New Roman" w:hAnsi="Times New Roman" w:cs="Times New Roman"/>
                <w:szCs w:val="21"/>
              </w:rPr>
            </w:pPr>
          </w:p>
        </w:tc>
        <w:tc>
          <w:tcPr>
            <w:tcW w:w="169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 xml:space="preserve"> 昼间</w:t>
            </w:r>
          </w:p>
        </w:tc>
        <w:tc>
          <w:tcPr>
            <w:tcW w:w="168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9"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 w:val="24"/>
              </w:rPr>
              <w:t>9月5日~9月6日</w:t>
            </w:r>
          </w:p>
        </w:tc>
        <w:tc>
          <w:tcPr>
            <w:tcW w:w="223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N1</w:t>
            </w:r>
          </w:p>
        </w:tc>
        <w:tc>
          <w:tcPr>
            <w:tcW w:w="203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项目东侧</w:t>
            </w:r>
          </w:p>
        </w:tc>
        <w:tc>
          <w:tcPr>
            <w:tcW w:w="169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51.3</w:t>
            </w:r>
          </w:p>
        </w:tc>
        <w:tc>
          <w:tcPr>
            <w:tcW w:w="168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9" w:type="dxa"/>
            <w:vMerge w:val="continue"/>
            <w:tcBorders>
              <w:tl2br w:val="nil"/>
              <w:tr2bl w:val="nil"/>
            </w:tcBorders>
            <w:vAlign w:val="center"/>
          </w:tcPr>
          <w:p>
            <w:pPr>
              <w:jc w:val="center"/>
              <w:rPr>
                <w:rFonts w:ascii="Times New Roman" w:hAnsi="Times New Roman" w:cs="Times New Roman"/>
                <w:szCs w:val="21"/>
              </w:rPr>
            </w:pPr>
          </w:p>
        </w:tc>
        <w:tc>
          <w:tcPr>
            <w:tcW w:w="223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N2</w:t>
            </w:r>
          </w:p>
        </w:tc>
        <w:tc>
          <w:tcPr>
            <w:tcW w:w="203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项目南侧</w:t>
            </w:r>
          </w:p>
        </w:tc>
        <w:tc>
          <w:tcPr>
            <w:tcW w:w="169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51.7</w:t>
            </w:r>
          </w:p>
        </w:tc>
        <w:tc>
          <w:tcPr>
            <w:tcW w:w="168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9" w:type="dxa"/>
            <w:vMerge w:val="continue"/>
            <w:tcBorders>
              <w:tl2br w:val="nil"/>
              <w:tr2bl w:val="nil"/>
            </w:tcBorders>
            <w:vAlign w:val="center"/>
          </w:tcPr>
          <w:p>
            <w:pPr>
              <w:jc w:val="center"/>
              <w:rPr>
                <w:rFonts w:ascii="Times New Roman" w:hAnsi="Times New Roman" w:cs="Times New Roman"/>
                <w:szCs w:val="21"/>
              </w:rPr>
            </w:pPr>
          </w:p>
        </w:tc>
        <w:tc>
          <w:tcPr>
            <w:tcW w:w="223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N3</w:t>
            </w:r>
          </w:p>
        </w:tc>
        <w:tc>
          <w:tcPr>
            <w:tcW w:w="203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项目西侧</w:t>
            </w:r>
          </w:p>
        </w:tc>
        <w:tc>
          <w:tcPr>
            <w:tcW w:w="169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51.5</w:t>
            </w:r>
          </w:p>
        </w:tc>
        <w:tc>
          <w:tcPr>
            <w:tcW w:w="168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9" w:type="dxa"/>
            <w:vMerge w:val="continue"/>
            <w:tcBorders>
              <w:tl2br w:val="nil"/>
              <w:tr2bl w:val="nil"/>
            </w:tcBorders>
            <w:vAlign w:val="center"/>
          </w:tcPr>
          <w:p>
            <w:pPr>
              <w:jc w:val="center"/>
              <w:rPr>
                <w:rFonts w:ascii="Times New Roman" w:hAnsi="Times New Roman" w:cs="Times New Roman"/>
                <w:szCs w:val="21"/>
              </w:rPr>
            </w:pPr>
          </w:p>
        </w:tc>
        <w:tc>
          <w:tcPr>
            <w:tcW w:w="223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N4</w:t>
            </w:r>
          </w:p>
        </w:tc>
        <w:tc>
          <w:tcPr>
            <w:tcW w:w="203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项目北侧</w:t>
            </w:r>
          </w:p>
        </w:tc>
        <w:tc>
          <w:tcPr>
            <w:tcW w:w="169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53.3</w:t>
            </w:r>
          </w:p>
        </w:tc>
        <w:tc>
          <w:tcPr>
            <w:tcW w:w="168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41.6</w:t>
            </w:r>
          </w:p>
        </w:tc>
      </w:tr>
    </w:tbl>
    <w:p>
      <w:pPr>
        <w:pStyle w:val="23"/>
        <w:spacing w:before="158" w:line="360" w:lineRule="auto"/>
        <w:ind w:firstLine="480" w:firstLineChars="200"/>
        <w:rPr>
          <w:sz w:val="24"/>
          <w:szCs w:val="24"/>
        </w:rPr>
      </w:pPr>
      <w:r>
        <w:rPr>
          <w:sz w:val="24"/>
          <w:szCs w:val="24"/>
        </w:rPr>
        <w:t>根据上表监测结果，项目区各监测点昼夜声环境均能满足《声环境质量标准》(GB 3096-2008)中的3类标准要求。</w:t>
      </w:r>
    </w:p>
    <w:p>
      <w:pPr>
        <w:pStyle w:val="5"/>
        <w:numPr>
          <w:ilvl w:val="1"/>
          <w:numId w:val="0"/>
        </w:numPr>
        <w:tabs>
          <w:tab w:val="clear" w:pos="0"/>
        </w:tabs>
        <w:spacing w:before="120" w:after="120"/>
        <w:rPr>
          <w:sz w:val="13"/>
          <w:u w:val="single"/>
        </w:rPr>
      </w:pPr>
      <w:r>
        <w:rPr>
          <w:sz w:val="32"/>
          <w:u w:val="single"/>
        </w:rPr>
        <w:t>3.7. 土壤环境质量现状监测与评价</w:t>
      </w:r>
    </w:p>
    <w:p>
      <w:pPr>
        <w:pStyle w:val="23"/>
        <w:spacing w:before="141" w:line="362" w:lineRule="auto"/>
        <w:ind w:right="313" w:firstLine="480"/>
        <w:rPr>
          <w:spacing w:val="-2"/>
          <w:sz w:val="24"/>
          <w:szCs w:val="24"/>
          <w:u w:val="single"/>
        </w:rPr>
      </w:pPr>
      <w:r>
        <w:rPr>
          <w:spacing w:val="-2"/>
          <w:sz w:val="24"/>
          <w:szCs w:val="24"/>
          <w:u w:val="single"/>
        </w:rPr>
        <w:t>本次评价委托湖南昌旭环保科技有限公司于2019年11月1</w:t>
      </w:r>
      <w:r>
        <w:rPr>
          <w:sz w:val="24"/>
          <w:u w:val="single"/>
        </w:rPr>
        <w:t>日</w:t>
      </w:r>
      <w:r>
        <w:rPr>
          <w:spacing w:val="-2"/>
          <w:sz w:val="24"/>
          <w:szCs w:val="24"/>
          <w:u w:val="single"/>
        </w:rPr>
        <w:t>对项目区域土壤环境进行了监测。</w:t>
      </w:r>
    </w:p>
    <w:p>
      <w:pPr>
        <w:pStyle w:val="23"/>
        <w:kinsoku w:val="0"/>
        <w:overflowPunct w:val="0"/>
        <w:spacing w:before="65" w:line="364" w:lineRule="auto"/>
        <w:ind w:right="1439" w:firstLine="472" w:firstLineChars="200"/>
        <w:rPr>
          <w:spacing w:val="-2"/>
          <w:sz w:val="24"/>
          <w:szCs w:val="24"/>
          <w:u w:val="single"/>
        </w:rPr>
      </w:pPr>
      <w:r>
        <w:rPr>
          <w:spacing w:val="-2"/>
          <w:sz w:val="24"/>
          <w:szCs w:val="24"/>
          <w:u w:val="single"/>
        </w:rPr>
        <w:t>1、监测点位</w:t>
      </w:r>
    </w:p>
    <w:p>
      <w:pPr>
        <w:pStyle w:val="23"/>
        <w:kinsoku w:val="0"/>
        <w:overflowPunct w:val="0"/>
        <w:spacing w:before="65" w:line="364" w:lineRule="auto"/>
        <w:ind w:right="110" w:firstLine="472" w:firstLineChars="200"/>
        <w:rPr>
          <w:u w:val="single"/>
        </w:rPr>
      </w:pPr>
      <w:r>
        <w:rPr>
          <w:spacing w:val="-2"/>
          <w:sz w:val="24"/>
          <w:szCs w:val="24"/>
          <w:u w:val="single"/>
        </w:rPr>
        <w:t>在项目地四周设了6个土壤监测点，监测点位布设见表3.7-1和附图4。</w:t>
      </w:r>
      <w:bookmarkStart w:id="231" w:name="_Ref475309121"/>
    </w:p>
    <w:p>
      <w:pPr>
        <w:pStyle w:val="19"/>
        <w:wordWrap w:val="0"/>
        <w:rPr>
          <w:u w:val="single"/>
        </w:rPr>
      </w:pPr>
      <w:r>
        <w:rPr>
          <w:u w:val="single"/>
        </w:rPr>
        <w:t>表</w:t>
      </w:r>
      <w:bookmarkEnd w:id="231"/>
      <w:r>
        <w:rPr>
          <w:u w:val="single"/>
        </w:rPr>
        <w:t>3.7-1 土壤现状监测点位</w:t>
      </w:r>
    </w:p>
    <w:tbl>
      <w:tblPr>
        <w:tblStyle w:val="45"/>
        <w:tblW w:w="852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701"/>
        <w:gridCol w:w="382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701" w:type="dxa"/>
            <w:vAlign w:val="center"/>
          </w:tcPr>
          <w:p>
            <w:pPr>
              <w:pStyle w:val="99"/>
              <w:wordWrap w:val="0"/>
              <w:rPr>
                <w:szCs w:val="21"/>
                <w:u w:val="single"/>
              </w:rPr>
            </w:pPr>
            <w:r>
              <w:rPr>
                <w:szCs w:val="21"/>
                <w:u w:val="single"/>
              </w:rPr>
              <w:t>编号</w:t>
            </w:r>
          </w:p>
        </w:tc>
        <w:tc>
          <w:tcPr>
            <w:tcW w:w="3828" w:type="dxa"/>
            <w:vAlign w:val="center"/>
          </w:tcPr>
          <w:p>
            <w:pPr>
              <w:pStyle w:val="99"/>
              <w:wordWrap w:val="0"/>
              <w:rPr>
                <w:szCs w:val="21"/>
                <w:u w:val="single"/>
              </w:rPr>
            </w:pPr>
            <w:r>
              <w:rPr>
                <w:szCs w:val="21"/>
                <w:u w:val="single"/>
              </w:rPr>
              <w:t>点位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701" w:type="dxa"/>
            <w:vAlign w:val="center"/>
          </w:tcPr>
          <w:p>
            <w:pPr>
              <w:tabs>
                <w:tab w:val="left" w:pos="709"/>
                <w:tab w:val="left" w:pos="993"/>
              </w:tabs>
              <w:wordWrap w:val="0"/>
              <w:jc w:val="center"/>
              <w:rPr>
                <w:rFonts w:ascii="Times New Roman" w:hAnsi="Times New Roman" w:cs="Times New Roman"/>
                <w:szCs w:val="21"/>
                <w:u w:val="single"/>
              </w:rPr>
            </w:pPr>
            <w:r>
              <w:rPr>
                <w:rFonts w:ascii="Times New Roman" w:hAnsi="Times New Roman" w:cs="Times New Roman"/>
                <w:szCs w:val="21"/>
                <w:u w:val="single"/>
              </w:rPr>
              <w:t>T1表面样点（E：113.136595  N：29.542821）</w:t>
            </w:r>
          </w:p>
        </w:tc>
        <w:tc>
          <w:tcPr>
            <w:tcW w:w="3828" w:type="dxa"/>
            <w:vMerge w:val="restart"/>
            <w:vAlign w:val="center"/>
          </w:tcPr>
          <w:p>
            <w:pPr>
              <w:wordWrap w:val="0"/>
              <w:jc w:val="center"/>
              <w:rPr>
                <w:rFonts w:ascii="Times New Roman" w:hAnsi="Times New Roman" w:cs="Times New Roman"/>
                <w:u w:val="single"/>
              </w:rPr>
            </w:pPr>
            <w:r>
              <w:rPr>
                <w:rFonts w:ascii="Times New Roman" w:hAnsi="Times New Roman" w:cs="Times New Roman"/>
                <w:u w:val="single"/>
              </w:rPr>
              <w:t>项目所在地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701" w:type="dxa"/>
            <w:vAlign w:val="center"/>
          </w:tcPr>
          <w:p>
            <w:pPr>
              <w:wordWrap w:val="0"/>
              <w:jc w:val="center"/>
              <w:rPr>
                <w:rFonts w:ascii="Times New Roman" w:hAnsi="Times New Roman" w:cs="Times New Roman"/>
                <w:u w:val="single"/>
              </w:rPr>
            </w:pPr>
            <w:r>
              <w:rPr>
                <w:rFonts w:ascii="Times New Roman" w:hAnsi="Times New Roman" w:cs="Times New Roman"/>
                <w:szCs w:val="21"/>
                <w:u w:val="single"/>
              </w:rPr>
              <w:t>T2柱状样点（E：113.366588  N：29.542887）</w:t>
            </w:r>
          </w:p>
        </w:tc>
        <w:tc>
          <w:tcPr>
            <w:tcW w:w="3828" w:type="dxa"/>
            <w:vMerge w:val="continue"/>
            <w:vAlign w:val="center"/>
          </w:tcPr>
          <w:p>
            <w:pPr>
              <w:wordWrap w:val="0"/>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701" w:type="dxa"/>
            <w:vAlign w:val="center"/>
          </w:tcPr>
          <w:p>
            <w:pPr>
              <w:wordWrap w:val="0"/>
              <w:jc w:val="center"/>
              <w:rPr>
                <w:rFonts w:ascii="Times New Roman" w:hAnsi="Times New Roman" w:cs="Times New Roman"/>
                <w:u w:val="single"/>
              </w:rPr>
            </w:pPr>
            <w:r>
              <w:rPr>
                <w:rFonts w:ascii="Times New Roman" w:hAnsi="Times New Roman" w:cs="Times New Roman"/>
                <w:szCs w:val="21"/>
                <w:u w:val="single"/>
              </w:rPr>
              <w:t>T3柱状样点（E：113.362897  N：29.541097）</w:t>
            </w:r>
          </w:p>
        </w:tc>
        <w:tc>
          <w:tcPr>
            <w:tcW w:w="3828" w:type="dxa"/>
            <w:vMerge w:val="continue"/>
            <w:vAlign w:val="center"/>
          </w:tcPr>
          <w:p>
            <w:pPr>
              <w:wordWrap w:val="0"/>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701" w:type="dxa"/>
            <w:vAlign w:val="center"/>
          </w:tcPr>
          <w:p>
            <w:pPr>
              <w:wordWrap w:val="0"/>
              <w:jc w:val="center"/>
              <w:rPr>
                <w:rFonts w:ascii="Times New Roman" w:hAnsi="Times New Roman" w:cs="Times New Roman"/>
                <w:u w:val="single"/>
              </w:rPr>
            </w:pPr>
            <w:r>
              <w:rPr>
                <w:rFonts w:ascii="Times New Roman" w:hAnsi="Times New Roman" w:cs="Times New Roman"/>
                <w:szCs w:val="21"/>
                <w:u w:val="single"/>
              </w:rPr>
              <w:t>T4柱状样点（E：113.361899  N：29.539658）</w:t>
            </w:r>
          </w:p>
        </w:tc>
        <w:tc>
          <w:tcPr>
            <w:tcW w:w="3828" w:type="dxa"/>
            <w:vMerge w:val="continue"/>
            <w:vAlign w:val="center"/>
          </w:tcPr>
          <w:p>
            <w:pPr>
              <w:wordWrap w:val="0"/>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701" w:type="dxa"/>
            <w:vAlign w:val="center"/>
          </w:tcPr>
          <w:p>
            <w:pPr>
              <w:wordWrap w:val="0"/>
              <w:jc w:val="center"/>
              <w:rPr>
                <w:rFonts w:ascii="Times New Roman" w:hAnsi="Times New Roman" w:cs="Times New Roman"/>
                <w:u w:val="single"/>
              </w:rPr>
            </w:pPr>
            <w:r>
              <w:rPr>
                <w:rFonts w:ascii="Times New Roman" w:hAnsi="Times New Roman" w:cs="Times New Roman"/>
                <w:szCs w:val="21"/>
                <w:u w:val="single"/>
              </w:rPr>
              <w:t>T5表面样点（E：113.366588  N：29.542887）</w:t>
            </w:r>
          </w:p>
        </w:tc>
        <w:tc>
          <w:tcPr>
            <w:tcW w:w="3828" w:type="dxa"/>
            <w:vAlign w:val="center"/>
          </w:tcPr>
          <w:p>
            <w:pPr>
              <w:wordWrap w:val="0"/>
              <w:jc w:val="center"/>
              <w:rPr>
                <w:rFonts w:ascii="Times New Roman" w:hAnsi="Times New Roman" w:cs="Times New Roman"/>
                <w:u w:val="single"/>
              </w:rPr>
            </w:pPr>
            <w:r>
              <w:rPr>
                <w:rFonts w:ascii="Times New Roman" w:hAnsi="Times New Roman" w:cs="Times New Roman"/>
                <w:u w:val="single"/>
              </w:rPr>
              <w:t>项目东侧340m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701" w:type="dxa"/>
            <w:vAlign w:val="center"/>
          </w:tcPr>
          <w:p>
            <w:pPr>
              <w:wordWrap w:val="0"/>
              <w:jc w:val="center"/>
              <w:rPr>
                <w:rFonts w:ascii="Times New Roman" w:hAnsi="Times New Roman" w:cs="Times New Roman"/>
                <w:u w:val="single"/>
              </w:rPr>
            </w:pPr>
            <w:r>
              <w:rPr>
                <w:rFonts w:ascii="Times New Roman" w:hAnsi="Times New Roman" w:cs="Times New Roman"/>
                <w:szCs w:val="21"/>
                <w:u w:val="single"/>
              </w:rPr>
              <w:t>T6表面样点（E：113.365584  N：29.541679）</w:t>
            </w:r>
          </w:p>
        </w:tc>
        <w:tc>
          <w:tcPr>
            <w:tcW w:w="3828" w:type="dxa"/>
            <w:vAlign w:val="center"/>
          </w:tcPr>
          <w:p>
            <w:pPr>
              <w:wordWrap w:val="0"/>
              <w:jc w:val="center"/>
              <w:rPr>
                <w:rFonts w:ascii="Times New Roman" w:hAnsi="Times New Roman" w:cs="Times New Roman"/>
                <w:u w:val="single"/>
              </w:rPr>
            </w:pPr>
            <w:r>
              <w:rPr>
                <w:rFonts w:ascii="Times New Roman" w:hAnsi="Times New Roman" w:cs="Times New Roman"/>
                <w:u w:val="single"/>
              </w:rPr>
              <w:t>项目西侧420m</w:t>
            </w:r>
          </w:p>
        </w:tc>
      </w:tr>
    </w:tbl>
    <w:p>
      <w:pPr>
        <w:pStyle w:val="23"/>
        <w:kinsoku w:val="0"/>
        <w:overflowPunct w:val="0"/>
        <w:spacing w:before="65" w:line="364" w:lineRule="auto"/>
        <w:ind w:right="1439" w:firstLine="472" w:firstLineChars="200"/>
        <w:rPr>
          <w:spacing w:val="-2"/>
          <w:sz w:val="24"/>
          <w:szCs w:val="24"/>
          <w:u w:val="single"/>
        </w:rPr>
      </w:pPr>
      <w:r>
        <w:rPr>
          <w:spacing w:val="-2"/>
          <w:sz w:val="24"/>
          <w:szCs w:val="24"/>
          <w:u w:val="single"/>
        </w:rPr>
        <w:t>2、监测项目</w:t>
      </w:r>
    </w:p>
    <w:p>
      <w:pPr>
        <w:pStyle w:val="23"/>
        <w:kinsoku w:val="0"/>
        <w:overflowPunct w:val="0"/>
        <w:spacing w:before="65" w:line="360" w:lineRule="auto"/>
        <w:ind w:right="-90" w:firstLine="472" w:firstLineChars="200"/>
        <w:rPr>
          <w:spacing w:val="-2"/>
          <w:sz w:val="24"/>
          <w:szCs w:val="24"/>
          <w:u w:val="single"/>
        </w:rPr>
      </w:pPr>
      <w:r>
        <w:rPr>
          <w:spacing w:val="-2"/>
          <w:sz w:val="24"/>
          <w:szCs w:val="24"/>
          <w:u w:val="single"/>
        </w:rPr>
        <w:t>镍、铜、铅、砷、镉、铬（六价铬）、汞、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和石油烃。</w:t>
      </w:r>
    </w:p>
    <w:p>
      <w:pPr>
        <w:pStyle w:val="23"/>
        <w:kinsoku w:val="0"/>
        <w:overflowPunct w:val="0"/>
        <w:spacing w:before="65" w:line="364" w:lineRule="auto"/>
        <w:ind w:right="1439" w:firstLine="472" w:firstLineChars="200"/>
        <w:rPr>
          <w:spacing w:val="-2"/>
          <w:sz w:val="24"/>
          <w:szCs w:val="24"/>
          <w:u w:val="single"/>
        </w:rPr>
      </w:pPr>
      <w:r>
        <w:rPr>
          <w:spacing w:val="-2"/>
          <w:sz w:val="24"/>
          <w:szCs w:val="24"/>
          <w:u w:val="single"/>
        </w:rPr>
        <w:t>3、监测时间与频次</w:t>
      </w:r>
    </w:p>
    <w:p>
      <w:pPr>
        <w:wordWrap w:val="0"/>
        <w:spacing w:line="360" w:lineRule="auto"/>
        <w:ind w:firstLine="472" w:firstLineChars="200"/>
        <w:rPr>
          <w:rFonts w:ascii="Times New Roman" w:hAnsi="Times New Roman" w:cs="Times New Roman"/>
          <w:spacing w:val="-2"/>
          <w:sz w:val="24"/>
          <w:szCs w:val="24"/>
          <w:u w:val="single"/>
        </w:rPr>
      </w:pPr>
      <w:r>
        <w:rPr>
          <w:rFonts w:ascii="Times New Roman" w:hAnsi="Times New Roman" w:cs="Times New Roman"/>
          <w:spacing w:val="-2"/>
          <w:sz w:val="24"/>
          <w:szCs w:val="24"/>
          <w:u w:val="single"/>
        </w:rPr>
        <w:t>201</w:t>
      </w:r>
      <w:r>
        <w:rPr>
          <w:rFonts w:hint="eastAsia" w:ascii="Times New Roman" w:hAnsi="Times New Roman" w:cs="Times New Roman"/>
          <w:spacing w:val="-2"/>
          <w:sz w:val="24"/>
          <w:szCs w:val="24"/>
          <w:u w:val="single"/>
        </w:rPr>
        <w:t>9</w:t>
      </w:r>
      <w:r>
        <w:rPr>
          <w:rFonts w:ascii="Times New Roman" w:hAnsi="Times New Roman" w:cs="Times New Roman"/>
          <w:spacing w:val="-2"/>
          <w:sz w:val="24"/>
          <w:szCs w:val="24"/>
          <w:u w:val="single"/>
        </w:rPr>
        <w:t>年11月1日采样，进行一期监测，监测1次。</w:t>
      </w:r>
    </w:p>
    <w:p>
      <w:pPr>
        <w:pStyle w:val="23"/>
        <w:kinsoku w:val="0"/>
        <w:overflowPunct w:val="0"/>
        <w:spacing w:before="65" w:line="364" w:lineRule="auto"/>
        <w:ind w:right="1439" w:firstLine="472" w:firstLineChars="200"/>
        <w:rPr>
          <w:spacing w:val="-2"/>
          <w:sz w:val="24"/>
          <w:szCs w:val="24"/>
          <w:u w:val="single"/>
        </w:rPr>
      </w:pPr>
      <w:r>
        <w:rPr>
          <w:spacing w:val="-2"/>
          <w:sz w:val="24"/>
          <w:szCs w:val="24"/>
          <w:u w:val="single"/>
        </w:rPr>
        <w:t>4、测量方法与仪器</w:t>
      </w:r>
    </w:p>
    <w:p>
      <w:pPr>
        <w:wordWrap w:val="0"/>
        <w:spacing w:line="360" w:lineRule="auto"/>
        <w:ind w:right="-88" w:rightChars="-42" w:firstLine="472" w:firstLineChars="200"/>
        <w:rPr>
          <w:rFonts w:ascii="Times New Roman" w:hAnsi="Times New Roman" w:cs="Times New Roman"/>
          <w:spacing w:val="-2"/>
          <w:sz w:val="24"/>
          <w:szCs w:val="24"/>
          <w:u w:val="single"/>
        </w:rPr>
      </w:pPr>
      <w:r>
        <w:rPr>
          <w:rFonts w:ascii="Times New Roman" w:hAnsi="Times New Roman" w:cs="Times New Roman"/>
          <w:spacing w:val="-2"/>
          <w:sz w:val="24"/>
          <w:szCs w:val="24"/>
          <w:u w:val="single"/>
        </w:rPr>
        <w:t>测量方法与仪器应符合</w:t>
      </w:r>
      <w:r>
        <w:rPr>
          <w:rFonts w:ascii="Times New Roman" w:hAnsi="Times New Roman" w:cs="Times New Roman"/>
          <w:sz w:val="24"/>
          <w:u w:val="single"/>
        </w:rPr>
        <w:t>《土壤环境质量  建设用地土壤污染风险管控标准（试行）》GB36600-2018）</w:t>
      </w:r>
      <w:r>
        <w:rPr>
          <w:rFonts w:ascii="Times New Roman" w:hAnsi="Times New Roman" w:cs="Times New Roman"/>
          <w:spacing w:val="-2"/>
          <w:sz w:val="24"/>
          <w:szCs w:val="24"/>
          <w:u w:val="single"/>
        </w:rPr>
        <w:t>中的有关规定。</w:t>
      </w:r>
    </w:p>
    <w:p>
      <w:pPr>
        <w:pStyle w:val="23"/>
        <w:kinsoku w:val="0"/>
        <w:overflowPunct w:val="0"/>
        <w:spacing w:before="65" w:line="364" w:lineRule="auto"/>
        <w:ind w:right="1439" w:firstLine="472" w:firstLineChars="200"/>
        <w:rPr>
          <w:spacing w:val="-2"/>
          <w:sz w:val="24"/>
          <w:szCs w:val="24"/>
          <w:u w:val="single"/>
        </w:rPr>
      </w:pPr>
      <w:r>
        <w:rPr>
          <w:spacing w:val="-2"/>
          <w:sz w:val="24"/>
          <w:szCs w:val="24"/>
          <w:u w:val="single"/>
        </w:rPr>
        <w:t>5、监测与评价小结</w:t>
      </w:r>
    </w:p>
    <w:p>
      <w:pPr>
        <w:pStyle w:val="23"/>
        <w:spacing w:before="141" w:line="362" w:lineRule="auto"/>
        <w:ind w:right="313"/>
        <w:jc w:val="center"/>
        <w:rPr>
          <w:b/>
          <w:sz w:val="24"/>
          <w:u w:val="single"/>
          <w:lang w:val="zh-CN"/>
        </w:rPr>
      </w:pPr>
      <w:r>
        <w:rPr>
          <w:b/>
          <w:sz w:val="24"/>
          <w:u w:val="single"/>
          <w:lang w:val="zh-CN"/>
        </w:rPr>
        <w:t>表 3.</w:t>
      </w:r>
      <w:r>
        <w:rPr>
          <w:rFonts w:hint="eastAsia"/>
          <w:b/>
          <w:sz w:val="24"/>
          <w:u w:val="single"/>
          <w:lang w:val="en-US" w:eastAsia="zh-CN"/>
        </w:rPr>
        <w:t>7</w:t>
      </w:r>
      <w:r>
        <w:rPr>
          <w:b/>
          <w:sz w:val="24"/>
          <w:u w:val="single"/>
          <w:lang w:val="zh-CN"/>
        </w:rPr>
        <w:t>-</w:t>
      </w:r>
      <w:r>
        <w:rPr>
          <w:rFonts w:hint="eastAsia"/>
          <w:b/>
          <w:sz w:val="24"/>
          <w:u w:val="single"/>
          <w:lang w:val="en-US" w:eastAsia="zh-CN"/>
        </w:rPr>
        <w:t>2</w:t>
      </w:r>
      <w:r>
        <w:rPr>
          <w:b/>
          <w:sz w:val="24"/>
          <w:u w:val="single"/>
          <w:lang w:val="zh-CN"/>
        </w:rPr>
        <w:t>土壤环境现状监测统计结果</w:t>
      </w:r>
      <w:r>
        <w:rPr>
          <w:b/>
          <w:sz w:val="24"/>
          <w:u w:val="single"/>
          <w:lang w:val="zh-CN"/>
        </w:rPr>
        <w:tab/>
      </w:r>
      <w:r>
        <w:rPr>
          <w:b/>
          <w:sz w:val="24"/>
          <w:u w:val="single"/>
          <w:lang w:val="zh-CN"/>
        </w:rPr>
        <w:t>单位：</w:t>
      </w:r>
      <w:r>
        <w:rPr>
          <w:b/>
          <w:sz w:val="24"/>
          <w:u w:val="single"/>
        </w:rPr>
        <w:t>mg/kg</w:t>
      </w:r>
    </w:p>
    <w:tbl>
      <w:tblPr>
        <w:tblStyle w:val="46"/>
        <w:tblW w:w="8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571"/>
        <w:gridCol w:w="572"/>
        <w:gridCol w:w="572"/>
        <w:gridCol w:w="574"/>
        <w:gridCol w:w="572"/>
        <w:gridCol w:w="572"/>
        <w:gridCol w:w="574"/>
        <w:gridCol w:w="572"/>
        <w:gridCol w:w="572"/>
        <w:gridCol w:w="578"/>
        <w:gridCol w:w="577"/>
        <w:gridCol w:w="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647" w:type="dxa"/>
            <w:vMerge w:val="restart"/>
          </w:tcPr>
          <w:p>
            <w:pPr>
              <w:pStyle w:val="24"/>
              <w:pBdr>
                <w:top w:val="none" w:color="auto" w:sz="0" w:space="0"/>
                <w:left w:val="none" w:color="auto" w:sz="0" w:space="0"/>
                <w:bottom w:val="none" w:color="auto" w:sz="0" w:space="0"/>
                <w:right w:val="none" w:color="auto" w:sz="0" w:space="0"/>
              </w:pBdr>
              <w:rPr>
                <w:rFonts w:ascii="Times New Roman" w:hAnsi="Times New Roman" w:cs="Times New Roman"/>
                <w:b/>
                <w:sz w:val="24"/>
                <w:u w:val="single"/>
              </w:rPr>
            </w:pPr>
            <w:r>
              <w:rPr>
                <w:rFonts w:ascii="Times New Roman" w:hAnsi="Times New Roman" w:cs="Times New Roman"/>
                <w:u w:val="single"/>
              </w:rPr>
              <mc:AlternateContent>
                <mc:Choice Requires="wps">
                  <w:drawing>
                    <wp:anchor distT="0" distB="0" distL="114300" distR="114300" simplePos="0" relativeHeight="251730944" behindDoc="0" locked="0" layoutInCell="1" allowOverlap="1">
                      <wp:simplePos x="0" y="0"/>
                      <wp:positionH relativeFrom="column">
                        <wp:posOffset>-137795</wp:posOffset>
                      </wp:positionH>
                      <wp:positionV relativeFrom="paragraph">
                        <wp:posOffset>431165</wp:posOffset>
                      </wp:positionV>
                      <wp:extent cx="805180" cy="27876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80518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检测项目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5pt;margin-top:33.95pt;height:21.95pt;width:63.4pt;z-index:251730944;mso-width-relative:page;mso-height-relative:page;" filled="f" stroked="f" coordsize="21600,21600" o:gfxdata="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OQV&#10;y9sAAAAKAQAADwAAAAAAAAABACAAAAAiAAAAZHJzL2Rvd25yZXYueG1sUEsBAhQAFAAAAAgAh07i&#10;QJQzCoUfAgAAGQQAAA4AAAAAAAAAAQAgAAAAKgEAAGRycy9lMm9Eb2MueG1sUEsFBgAAAAAGAAYA&#10;WQEAALsFAAAAAA==&#10;">
                      <v:fill on="f" focussize="0,0"/>
                      <v:stroke on="f" weight="0.5pt"/>
                      <v:imagedata o:title=""/>
                      <o:lock v:ext="edit" aspectratio="f"/>
                      <v:textbox>
                        <w:txbxContent>
                          <w:p>
                            <w:r>
                              <w:rPr>
                                <w:rFonts w:hint="eastAsia"/>
                              </w:rPr>
                              <w:t>检测项目</w:t>
                            </w:r>
                          </w:p>
                        </w:txbxContent>
                      </v:textbox>
                    </v:shape>
                  </w:pict>
                </mc:Fallback>
              </mc:AlternateContent>
            </w:r>
            <w:r>
              <w:rPr>
                <w:rFonts w:ascii="Times New Roman" w:hAnsi="Times New Roman" w:cs="Times New Roman"/>
                <w:u w:val="single"/>
              </w:rPr>
              <mc:AlternateContent>
                <mc:Choice Requires="wps">
                  <w:drawing>
                    <wp:anchor distT="0" distB="0" distL="114300" distR="114300" simplePos="0" relativeHeight="251694080" behindDoc="0" locked="0" layoutInCell="1" allowOverlap="1">
                      <wp:simplePos x="0" y="0"/>
                      <wp:positionH relativeFrom="column">
                        <wp:posOffset>-71120</wp:posOffset>
                      </wp:positionH>
                      <wp:positionV relativeFrom="paragraph">
                        <wp:posOffset>121920</wp:posOffset>
                      </wp:positionV>
                      <wp:extent cx="805180" cy="278765"/>
                      <wp:effectExtent l="0" t="0" r="0" b="0"/>
                      <wp:wrapNone/>
                      <wp:docPr id="53" name="文本框 53"/>
                      <wp:cNvGraphicFramePr/>
                      <a:graphic xmlns:a="http://schemas.openxmlformats.org/drawingml/2006/main">
                        <a:graphicData uri="http://schemas.microsoft.com/office/word/2010/wordprocessingShape">
                          <wps:wsp>
                            <wps:cNvSpPr txBox="1"/>
                            <wps:spPr>
                              <a:xfrm>
                                <a:off x="1243965" y="6336030"/>
                                <a:ext cx="80518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检测结果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pt;margin-top:9.6pt;height:21.95pt;width:63.4pt;z-index:251694080;mso-width-relative:page;mso-height-relative:page;" filled="f" stroked="f" coordsize="21600,21600" o:gfxdata="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Eebx2QAAAAkBAAAPAAAAAAAAAAEAIAAAACIAAABkcnMvZG93bnJldi54bWxQSwECFAAU&#10;AAAACACHTuJApTseJykCAAAlBAAADgAAAAAAAAABACAAAAAoAQAAZHJzL2Uyb0RvYy54bWxQSwUG&#10;AAAAAAYABgBZAQAAwwUAAAAA&#10;">
                      <v:fill on="f" focussize="0,0"/>
                      <v:stroke on="f" weight="0.5pt"/>
                      <v:imagedata o:title=""/>
                      <o:lock v:ext="edit" aspectratio="f"/>
                      <v:textbox>
                        <w:txbxContent>
                          <w:p>
                            <w:r>
                              <w:rPr>
                                <w:rFonts w:hint="eastAsia"/>
                              </w:rPr>
                              <w:t>检测结果</w:t>
                            </w:r>
                          </w:p>
                        </w:txbxContent>
                      </v:textbox>
                    </v:shape>
                  </w:pict>
                </mc:Fallback>
              </mc:AlternateContent>
            </w:r>
            <w:r>
              <w:rPr>
                <w:rFonts w:ascii="Times New Roman" w:hAnsi="Times New Roman" w:eastAsia="宋体" w:cs="Times New Roman"/>
                <w:kern w:val="2"/>
                <w:szCs w:val="21"/>
                <w:u w:val="single"/>
              </w:rPr>
              <mc:AlternateContent>
                <mc:Choice Requires="wpg">
                  <w:drawing>
                    <wp:anchor distT="0" distB="0" distL="114300" distR="114300" simplePos="0" relativeHeight="251693056" behindDoc="0" locked="0" layoutInCell="1" allowOverlap="1">
                      <wp:simplePos x="0" y="0"/>
                      <wp:positionH relativeFrom="column">
                        <wp:posOffset>-80645</wp:posOffset>
                      </wp:positionH>
                      <wp:positionV relativeFrom="paragraph">
                        <wp:posOffset>19685</wp:posOffset>
                      </wp:positionV>
                      <wp:extent cx="1073785" cy="709295"/>
                      <wp:effectExtent l="1905" t="3175" r="10160" b="11430"/>
                      <wp:wrapNone/>
                      <wp:docPr id="52" name="组合 52"/>
                      <wp:cNvGraphicFramePr/>
                      <a:graphic xmlns:a="http://schemas.openxmlformats.org/drawingml/2006/main">
                        <a:graphicData uri="http://schemas.microsoft.com/office/word/2010/wordprocessingGroup">
                          <wpg:wgp>
                            <wpg:cNvGrpSpPr/>
                            <wpg:grpSpPr>
                              <a:xfrm>
                                <a:off x="0" y="0"/>
                                <a:ext cx="1073785" cy="709295"/>
                                <a:chOff x="2713" y="934601"/>
                                <a:chExt cx="1718" cy="1009"/>
                              </a:xfrm>
                            </wpg:grpSpPr>
                            <wps:wsp>
                              <wps:cNvPr id="47" name="直接连接符 47"/>
                              <wps:cNvCnPr/>
                              <wps:spPr>
                                <a:xfrm>
                                  <a:off x="3272" y="934601"/>
                                  <a:ext cx="1159" cy="96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直接连接符 48"/>
                              <wps:cNvCnPr/>
                              <wps:spPr>
                                <a:xfrm>
                                  <a:off x="2713" y="935010"/>
                                  <a:ext cx="1718" cy="6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6.35pt;margin-top:1.55pt;height:55.85pt;width:84.55pt;z-index:251693056;mso-width-relative:page;mso-height-relative:page;" coordorigin="2713,934601" coordsize="1718,1009" o:gfxdata="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AkttVtkAAAAJAQAADwAAAAAAAAABACAAAAAiAAAAZHJzL2Rvd25yZXYueG1s&#10;UEsBAhQAFAAAAAgAh07iQP1J64JpAgAATgYAAA4AAAAAAAAAAQAgAAAAKAEAAGRycy9lMm9Eb2Mu&#10;eG1sUEsFBgAAAAAGAAYAWQEAAAMGAAAAAA==&#10;">
                      <o:lock v:ext="edit" aspectratio="f"/>
                      <v:line id="_x0000_s1026" o:spid="_x0000_s1026" o:spt="20" style="position:absolute;left:3272;top:934601;height:968;width:1159;" filled="f" stroked="t" coordsize="21600,21600" o:gfxdata="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p/qr4A&#10;AADb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line id="_x0000_s1026" o:spid="_x0000_s1026" o:spt="20" style="position:absolute;left:2713;top:935010;height:600;width:1718;" filled="f" stroked="t" coordsize="21600,21600" o:gfxdata="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Xr2LsAAADb&#10;AAAADwAAAAAAAAABACAAAAAiAAAAZHJzL2Rvd25yZXYueG1sUEsBAhQAFAAAAAgAh07iQDMvBZ47&#10;AAAAOQAAABAAAAAAAAAAAQAgAAAACgEAAGRycy9zaGFwZXhtbC54bWxQSwUGAAAAAAYABgBbAQAA&#10;tAMAAAAA&#10;">
                        <v:fill on="f" focussize="0,0"/>
                        <v:stroke weight="0.25pt" color="#000000 [3213]" joinstyle="round"/>
                        <v:imagedata o:title=""/>
                        <o:lock v:ext="edit" aspectratio="f"/>
                      </v:line>
                    </v:group>
                  </w:pict>
                </mc:Fallback>
              </mc:AlternateContent>
            </w:r>
            <w:r>
              <w:rPr>
                <w:rFonts w:ascii="Times New Roman" w:hAnsi="Times New Roman" w:eastAsia="宋体" w:cs="Times New Roman"/>
                <w:kern w:val="2"/>
                <w:szCs w:val="21"/>
                <w:u w:val="single"/>
              </w:rPr>
              <w:t xml:space="preserve">     </w:t>
            </w:r>
            <w:r>
              <w:rPr>
                <w:rFonts w:ascii="Times New Roman" w:hAnsi="Times New Roman" w:eastAsia="宋体" w:cs="Times New Roman"/>
                <w:kern w:val="2"/>
                <w:u w:val="single"/>
              </w:rPr>
              <w:t>监测点位</w:t>
            </w:r>
          </w:p>
        </w:tc>
        <w:tc>
          <w:tcPr>
            <w:tcW w:w="571" w:type="dxa"/>
            <w:vMerge w:val="restart"/>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b/>
                <w:kern w:val="2"/>
                <w:sz w:val="18"/>
                <w:szCs w:val="13"/>
                <w:u w:val="single"/>
                <w:lang w:val="zh-CN"/>
              </w:rPr>
            </w:pPr>
            <w:r>
              <w:rPr>
                <w:rFonts w:ascii="Times New Roman" w:hAnsi="Times New Roman" w:eastAsia="宋体" w:cs="Times New Roman"/>
                <w:b/>
                <w:kern w:val="2"/>
                <w:sz w:val="18"/>
                <w:szCs w:val="13"/>
                <w:u w:val="single"/>
              </w:rPr>
              <w:t>T1</w:t>
            </w:r>
          </w:p>
        </w:tc>
        <w:tc>
          <w:tcPr>
            <w:tcW w:w="1718" w:type="dxa"/>
            <w:gridSpan w:val="3"/>
            <w:tcBorders>
              <w:bottom w:val="single" w:color="000000" w:sz="4" w:space="0"/>
            </w:tcBorders>
            <w:vAlign w:val="center"/>
          </w:tcPr>
          <w:p>
            <w:pPr>
              <w:pStyle w:val="23"/>
              <w:spacing w:before="141" w:line="362" w:lineRule="auto"/>
              <w:ind w:right="313"/>
              <w:jc w:val="center"/>
              <w:rPr>
                <w:b/>
                <w:sz w:val="18"/>
                <w:szCs w:val="13"/>
                <w:u w:val="single"/>
                <w:lang w:val="zh-CN"/>
              </w:rPr>
            </w:pPr>
            <w:r>
              <w:rPr>
                <w:b/>
                <w:sz w:val="18"/>
                <w:szCs w:val="13"/>
                <w:u w:val="single"/>
              </w:rPr>
              <w:t>T2</w:t>
            </w:r>
          </w:p>
        </w:tc>
        <w:tc>
          <w:tcPr>
            <w:tcW w:w="1718" w:type="dxa"/>
            <w:gridSpan w:val="3"/>
            <w:tcBorders>
              <w:bottom w:val="single" w:color="000000" w:sz="4" w:space="0"/>
            </w:tcBorders>
            <w:vAlign w:val="center"/>
          </w:tcPr>
          <w:p>
            <w:pPr>
              <w:pStyle w:val="23"/>
              <w:spacing w:before="141" w:line="362" w:lineRule="auto"/>
              <w:ind w:right="313"/>
              <w:jc w:val="center"/>
              <w:rPr>
                <w:b/>
                <w:sz w:val="18"/>
                <w:szCs w:val="13"/>
                <w:u w:val="single"/>
                <w:lang w:val="zh-CN"/>
              </w:rPr>
            </w:pPr>
            <w:r>
              <w:rPr>
                <w:b/>
                <w:sz w:val="18"/>
                <w:szCs w:val="13"/>
                <w:u w:val="single"/>
              </w:rPr>
              <w:t>T3</w:t>
            </w:r>
          </w:p>
        </w:tc>
        <w:tc>
          <w:tcPr>
            <w:tcW w:w="1722" w:type="dxa"/>
            <w:gridSpan w:val="3"/>
            <w:tcBorders>
              <w:bottom w:val="single" w:color="000000" w:sz="4" w:space="0"/>
            </w:tcBorders>
            <w:vAlign w:val="center"/>
          </w:tcPr>
          <w:p>
            <w:pPr>
              <w:pStyle w:val="23"/>
              <w:spacing w:before="141" w:line="362" w:lineRule="auto"/>
              <w:ind w:right="313"/>
              <w:jc w:val="center"/>
              <w:rPr>
                <w:b/>
                <w:sz w:val="18"/>
                <w:szCs w:val="13"/>
                <w:u w:val="single"/>
                <w:lang w:val="zh-CN"/>
              </w:rPr>
            </w:pPr>
            <w:r>
              <w:rPr>
                <w:b/>
                <w:sz w:val="18"/>
                <w:szCs w:val="13"/>
                <w:u w:val="single"/>
              </w:rPr>
              <w:t>T4</w:t>
            </w:r>
          </w:p>
        </w:tc>
        <w:tc>
          <w:tcPr>
            <w:tcW w:w="577" w:type="dxa"/>
            <w:vMerge w:val="restart"/>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b/>
                <w:kern w:val="2"/>
                <w:sz w:val="18"/>
                <w:szCs w:val="13"/>
                <w:u w:val="single"/>
              </w:rPr>
            </w:pPr>
            <w:r>
              <w:rPr>
                <w:rFonts w:ascii="Times New Roman" w:hAnsi="Times New Roman" w:eastAsia="宋体" w:cs="Times New Roman"/>
                <w:b/>
                <w:kern w:val="2"/>
                <w:sz w:val="18"/>
                <w:szCs w:val="13"/>
                <w:u w:val="single"/>
              </w:rPr>
              <w:t>T5</w:t>
            </w:r>
          </w:p>
        </w:tc>
        <w:tc>
          <w:tcPr>
            <w:tcW w:w="577" w:type="dxa"/>
            <w:vMerge w:val="restart"/>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b/>
                <w:kern w:val="2"/>
                <w:sz w:val="18"/>
                <w:szCs w:val="13"/>
                <w:u w:val="single"/>
                <w:lang w:val="zh-CN"/>
              </w:rPr>
            </w:pPr>
            <w:r>
              <w:rPr>
                <w:rFonts w:ascii="Times New Roman" w:hAnsi="Times New Roman" w:eastAsia="宋体" w:cs="Times New Roman"/>
                <w:b/>
                <w:kern w:val="2"/>
                <w:sz w:val="18"/>
                <w:szCs w:val="13"/>
                <w:u w:val="single"/>
              </w:rPr>
              <w:t>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647" w:type="dxa"/>
            <w:vMerge w:val="continue"/>
          </w:tcPr>
          <w:p>
            <w:pPr>
              <w:pStyle w:val="24"/>
              <w:pBdr>
                <w:top w:val="none" w:color="auto" w:sz="0" w:space="0"/>
                <w:left w:val="none" w:color="auto" w:sz="0" w:space="0"/>
                <w:bottom w:val="none" w:color="auto" w:sz="0" w:space="0"/>
                <w:right w:val="none" w:color="auto" w:sz="0" w:space="0"/>
              </w:pBdr>
              <w:rPr>
                <w:rFonts w:ascii="Times New Roman" w:hAnsi="Times New Roman" w:cs="Times New Roman"/>
                <w:u w:val="single"/>
              </w:rPr>
            </w:pPr>
          </w:p>
        </w:tc>
        <w:tc>
          <w:tcPr>
            <w:tcW w:w="571" w:type="dxa"/>
            <w:vMerge w:val="continue"/>
          </w:tcPr>
          <w:p>
            <w:pPr>
              <w:pStyle w:val="24"/>
              <w:pBdr>
                <w:top w:val="none" w:color="auto" w:sz="0" w:space="0"/>
                <w:left w:val="none" w:color="auto" w:sz="0" w:space="0"/>
                <w:bottom w:val="none" w:color="auto" w:sz="0" w:space="0"/>
                <w:right w:val="none" w:color="auto" w:sz="0" w:space="0"/>
              </w:pBdr>
              <w:rPr>
                <w:rFonts w:ascii="Times New Roman" w:hAnsi="Times New Roman" w:cs="Times New Roman"/>
                <w:b/>
                <w:sz w:val="18"/>
                <w:szCs w:val="13"/>
                <w:u w:val="single"/>
              </w:rPr>
            </w:pPr>
          </w:p>
        </w:tc>
        <w:tc>
          <w:tcPr>
            <w:tcW w:w="572" w:type="dxa"/>
            <w:tcBorders>
              <w:top w:val="single" w:color="000000" w:sz="4" w:space="0"/>
            </w:tcBorders>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rPr>
            </w:pPr>
            <w:r>
              <w:rPr>
                <w:rFonts w:ascii="Times New Roman" w:hAnsi="Times New Roman" w:cs="Times New Roman"/>
                <w:szCs w:val="21"/>
                <w:u w:val="single"/>
              </w:rPr>
              <w:t>一层</w:t>
            </w:r>
          </w:p>
        </w:tc>
        <w:tc>
          <w:tcPr>
            <w:tcW w:w="572" w:type="dxa"/>
            <w:tcBorders>
              <w:top w:val="single" w:color="000000" w:sz="4" w:space="0"/>
            </w:tcBorders>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rPr>
            </w:pPr>
            <w:r>
              <w:rPr>
                <w:rFonts w:ascii="Times New Roman" w:hAnsi="Times New Roman" w:cs="Times New Roman"/>
                <w:szCs w:val="21"/>
                <w:u w:val="single"/>
              </w:rPr>
              <w:t>二层</w:t>
            </w:r>
          </w:p>
        </w:tc>
        <w:tc>
          <w:tcPr>
            <w:tcW w:w="574" w:type="dxa"/>
            <w:tcBorders>
              <w:top w:val="single" w:color="000000" w:sz="4" w:space="0"/>
            </w:tcBorders>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rPr>
            </w:pPr>
            <w:r>
              <w:rPr>
                <w:rFonts w:ascii="Times New Roman" w:hAnsi="Times New Roman" w:cs="Times New Roman"/>
                <w:szCs w:val="21"/>
                <w:u w:val="single"/>
              </w:rPr>
              <w:t>三层</w:t>
            </w:r>
          </w:p>
        </w:tc>
        <w:tc>
          <w:tcPr>
            <w:tcW w:w="572" w:type="dxa"/>
            <w:tcBorders>
              <w:top w:val="single" w:color="000000" w:sz="4" w:space="0"/>
            </w:tcBorders>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rPr>
              <w:t>一层</w:t>
            </w:r>
          </w:p>
        </w:tc>
        <w:tc>
          <w:tcPr>
            <w:tcW w:w="572" w:type="dxa"/>
            <w:tcBorders>
              <w:top w:val="single" w:color="000000" w:sz="4" w:space="0"/>
            </w:tcBorders>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rPr>
              <w:t>二层</w:t>
            </w:r>
          </w:p>
        </w:tc>
        <w:tc>
          <w:tcPr>
            <w:tcW w:w="574" w:type="dxa"/>
            <w:tcBorders>
              <w:top w:val="single" w:color="000000" w:sz="4" w:space="0"/>
            </w:tcBorders>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rPr>
              <w:t>三层</w:t>
            </w:r>
          </w:p>
        </w:tc>
        <w:tc>
          <w:tcPr>
            <w:tcW w:w="572" w:type="dxa"/>
            <w:tcBorders>
              <w:top w:val="single" w:color="000000" w:sz="4" w:space="0"/>
            </w:tcBorders>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rPr>
              <w:t>一层</w:t>
            </w:r>
          </w:p>
        </w:tc>
        <w:tc>
          <w:tcPr>
            <w:tcW w:w="572" w:type="dxa"/>
            <w:tcBorders>
              <w:top w:val="single" w:color="000000" w:sz="4" w:space="0"/>
            </w:tcBorders>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rPr>
              <w:t>二层</w:t>
            </w:r>
          </w:p>
        </w:tc>
        <w:tc>
          <w:tcPr>
            <w:tcW w:w="578" w:type="dxa"/>
            <w:tcBorders>
              <w:top w:val="single" w:color="000000" w:sz="4" w:space="0"/>
            </w:tcBorders>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rPr>
              <w:t>三层</w:t>
            </w:r>
          </w:p>
        </w:tc>
        <w:tc>
          <w:tcPr>
            <w:tcW w:w="577" w:type="dxa"/>
            <w:vMerge w:val="continue"/>
          </w:tcPr>
          <w:p>
            <w:pPr>
              <w:pStyle w:val="24"/>
              <w:pBdr>
                <w:top w:val="none" w:color="auto" w:sz="0" w:space="0"/>
                <w:left w:val="none" w:color="auto" w:sz="0" w:space="0"/>
                <w:bottom w:val="none" w:color="auto" w:sz="0" w:space="0"/>
                <w:right w:val="none" w:color="auto" w:sz="0" w:space="0"/>
              </w:pBdr>
              <w:rPr>
                <w:rFonts w:ascii="Times New Roman" w:hAnsi="Times New Roman" w:cs="Times New Roman"/>
                <w:b/>
                <w:sz w:val="24"/>
                <w:u w:val="single"/>
                <w:lang w:val="zh-CN"/>
              </w:rPr>
            </w:pPr>
          </w:p>
        </w:tc>
        <w:tc>
          <w:tcPr>
            <w:tcW w:w="577" w:type="dxa"/>
            <w:vMerge w:val="continue"/>
          </w:tcPr>
          <w:p>
            <w:pPr>
              <w:pStyle w:val="24"/>
              <w:pBdr>
                <w:top w:val="none" w:color="auto" w:sz="0" w:space="0"/>
                <w:left w:val="none" w:color="auto" w:sz="0" w:space="0"/>
                <w:bottom w:val="none" w:color="auto" w:sz="0" w:space="0"/>
                <w:right w:val="none" w:color="auto" w:sz="0" w:space="0"/>
              </w:pBdr>
              <w:rPr>
                <w:rFonts w:ascii="Times New Roman" w:hAnsi="Times New Roman" w:cs="Times New Roman"/>
                <w:b/>
                <w:sz w:val="24"/>
                <w:u w:val="singl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647"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b/>
                <w:sz w:val="24"/>
                <w:u w:val="single"/>
              </w:rPr>
            </w:pPr>
            <w:r>
              <w:rPr>
                <w:rFonts w:ascii="Times New Roman" w:hAnsi="Times New Roman" w:cs="Times New Roman"/>
                <w:szCs w:val="21"/>
                <w:u w:val="single"/>
              </w:rPr>
              <w:t>采样深度（m）</w:t>
            </w:r>
          </w:p>
        </w:tc>
        <w:tc>
          <w:tcPr>
            <w:tcW w:w="571"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0.2</w:t>
            </w:r>
          </w:p>
        </w:tc>
        <w:tc>
          <w:tcPr>
            <w:tcW w:w="572"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0.2</w:t>
            </w:r>
          </w:p>
        </w:tc>
        <w:tc>
          <w:tcPr>
            <w:tcW w:w="572"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0.5</w:t>
            </w:r>
          </w:p>
        </w:tc>
        <w:tc>
          <w:tcPr>
            <w:tcW w:w="574"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1.5</w:t>
            </w:r>
          </w:p>
        </w:tc>
        <w:tc>
          <w:tcPr>
            <w:tcW w:w="572"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0.2</w:t>
            </w:r>
          </w:p>
        </w:tc>
        <w:tc>
          <w:tcPr>
            <w:tcW w:w="572"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0.5</w:t>
            </w:r>
          </w:p>
        </w:tc>
        <w:tc>
          <w:tcPr>
            <w:tcW w:w="574"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1.5</w:t>
            </w:r>
          </w:p>
        </w:tc>
        <w:tc>
          <w:tcPr>
            <w:tcW w:w="572"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0.2</w:t>
            </w:r>
          </w:p>
        </w:tc>
        <w:tc>
          <w:tcPr>
            <w:tcW w:w="572"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0.5</w:t>
            </w:r>
          </w:p>
        </w:tc>
        <w:tc>
          <w:tcPr>
            <w:tcW w:w="578"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1.5</w:t>
            </w:r>
          </w:p>
        </w:tc>
        <w:tc>
          <w:tcPr>
            <w:tcW w:w="577"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0.2</w:t>
            </w:r>
          </w:p>
        </w:tc>
        <w:tc>
          <w:tcPr>
            <w:tcW w:w="577"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647"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b/>
                <w:sz w:val="24"/>
                <w:u w:val="single"/>
              </w:rPr>
            </w:pPr>
            <w:r>
              <w:rPr>
                <w:rFonts w:ascii="Times New Roman" w:hAnsi="Times New Roman" w:cs="Times New Roman"/>
                <w:szCs w:val="21"/>
                <w:u w:val="single"/>
              </w:rPr>
              <w:t>石油烃</w:t>
            </w:r>
          </w:p>
        </w:tc>
        <w:tc>
          <w:tcPr>
            <w:tcW w:w="571"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c>
          <w:tcPr>
            <w:tcW w:w="572"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c>
          <w:tcPr>
            <w:tcW w:w="572"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c>
          <w:tcPr>
            <w:tcW w:w="574"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b/>
                <w:bCs/>
                <w:szCs w:val="21"/>
                <w:u w:val="single"/>
                <w:lang w:val="zh-CN"/>
              </w:rPr>
            </w:pPr>
            <w:r>
              <w:rPr>
                <w:rFonts w:ascii="Times New Roman" w:hAnsi="Times New Roman" w:cs="Times New Roman"/>
                <w:szCs w:val="21"/>
                <w:u w:val="single"/>
                <w:lang w:val="zh-CN"/>
              </w:rPr>
              <w:t>ND</w:t>
            </w:r>
          </w:p>
        </w:tc>
        <w:tc>
          <w:tcPr>
            <w:tcW w:w="572"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c>
          <w:tcPr>
            <w:tcW w:w="572"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c>
          <w:tcPr>
            <w:tcW w:w="574"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c>
          <w:tcPr>
            <w:tcW w:w="572"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c>
          <w:tcPr>
            <w:tcW w:w="572"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c>
          <w:tcPr>
            <w:tcW w:w="578"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c>
          <w:tcPr>
            <w:tcW w:w="577"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c>
          <w:tcPr>
            <w:tcW w:w="577"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bl>
    <w:p>
      <w:pPr>
        <w:pStyle w:val="23"/>
        <w:rPr>
          <w:sz w:val="12"/>
          <w:u w:val="single"/>
        </w:rPr>
      </w:pPr>
    </w:p>
    <w:p>
      <w:pPr>
        <w:wordWrap w:val="0"/>
        <w:spacing w:line="360" w:lineRule="auto"/>
        <w:ind w:firstLine="474" w:firstLineChars="200"/>
        <w:rPr>
          <w:rFonts w:ascii="Times New Roman" w:hAnsi="Times New Roman" w:cs="Times New Roman"/>
          <w:b/>
          <w:bCs/>
          <w:spacing w:val="-2"/>
          <w:sz w:val="24"/>
          <w:szCs w:val="24"/>
          <w:u w:val="single"/>
        </w:rPr>
      </w:pPr>
    </w:p>
    <w:p>
      <w:pPr>
        <w:pStyle w:val="23"/>
        <w:spacing w:before="141" w:line="362" w:lineRule="auto"/>
        <w:ind w:right="313"/>
        <w:jc w:val="center"/>
        <w:rPr>
          <w:spacing w:val="-2"/>
          <w:sz w:val="24"/>
          <w:szCs w:val="24"/>
          <w:u w:val="single"/>
        </w:rPr>
      </w:pPr>
      <w:r>
        <w:rPr>
          <w:szCs w:val="21"/>
          <w:u w:val="single"/>
        </w:rPr>
        <mc:AlternateContent>
          <mc:Choice Requires="wpg">
            <w:drawing>
              <wp:anchor distT="0" distB="0" distL="114300" distR="114300" simplePos="0" relativeHeight="251735040" behindDoc="0" locked="0" layoutInCell="1" allowOverlap="1">
                <wp:simplePos x="0" y="0"/>
                <wp:positionH relativeFrom="column">
                  <wp:posOffset>-45085</wp:posOffset>
                </wp:positionH>
                <wp:positionV relativeFrom="paragraph">
                  <wp:posOffset>368935</wp:posOffset>
                </wp:positionV>
                <wp:extent cx="1570990" cy="758190"/>
                <wp:effectExtent l="1270" t="3810" r="8890" b="19050"/>
                <wp:wrapNone/>
                <wp:docPr id="61" name="组合 61"/>
                <wp:cNvGraphicFramePr/>
                <a:graphic xmlns:a="http://schemas.openxmlformats.org/drawingml/2006/main">
                  <a:graphicData uri="http://schemas.microsoft.com/office/word/2010/wordprocessingGroup">
                    <wpg:wgp>
                      <wpg:cNvGrpSpPr/>
                      <wpg:grpSpPr>
                        <a:xfrm>
                          <a:off x="0" y="0"/>
                          <a:ext cx="1570990" cy="758190"/>
                          <a:chOff x="2713" y="934601"/>
                          <a:chExt cx="1718" cy="1009"/>
                        </a:xfrm>
                      </wpg:grpSpPr>
                      <wps:wsp>
                        <wps:cNvPr id="62" name="直接连接符 62"/>
                        <wps:cNvCnPr/>
                        <wps:spPr>
                          <a:xfrm>
                            <a:off x="3272" y="934601"/>
                            <a:ext cx="1159" cy="1009"/>
                          </a:xfrm>
                          <a:prstGeom prst="line">
                            <a:avLst/>
                          </a:prstGeom>
                          <a:noFill/>
                          <a:ln w="3175" cap="flat" cmpd="sng" algn="ctr">
                            <a:solidFill>
                              <a:sysClr val="windowText" lastClr="000000"/>
                            </a:solidFill>
                            <a:prstDash val="solid"/>
                          </a:ln>
                          <a:effectLst/>
                        </wps:spPr>
                        <wps:bodyPr/>
                      </wps:wsp>
                      <wps:wsp>
                        <wps:cNvPr id="63" name="直接连接符 63"/>
                        <wps:cNvCnPr/>
                        <wps:spPr>
                          <a:xfrm>
                            <a:off x="2713" y="935010"/>
                            <a:ext cx="1718" cy="600"/>
                          </a:xfrm>
                          <a:prstGeom prst="line">
                            <a:avLst/>
                          </a:prstGeom>
                          <a:noFill/>
                          <a:ln w="3175" cap="flat" cmpd="sng" algn="ctr">
                            <a:solidFill>
                              <a:sysClr val="windowText" lastClr="000000"/>
                            </a:solidFill>
                            <a:prstDash val="solid"/>
                          </a:ln>
                          <a:effectLst/>
                        </wps:spPr>
                        <wps:bodyPr/>
                      </wps:wsp>
                    </wpg:wgp>
                  </a:graphicData>
                </a:graphic>
              </wp:anchor>
            </w:drawing>
          </mc:Choice>
          <mc:Fallback>
            <w:pict>
              <v:group id="_x0000_s1026" o:spid="_x0000_s1026" o:spt="203" style="position:absolute;left:0pt;margin-left:-3.55pt;margin-top:29.05pt;height:59.7pt;width:123.7pt;z-index:251735040;mso-width-relative:page;mso-height-relative:page;" coordorigin="2713,934601" coordsize="1718,1009" o:gfxdata="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9xa6dkAAAAJAQAADwAAAAAAAAABACAAAAAiAAAAZHJzL2Rvd25y&#10;ZXYueG1sUEsBAhQAFAAAAAgAh07iQEPd8AJvAgAAkwYAAA4AAAAAAAAAAQAgAAAAKAEAAGRycy9l&#10;Mm9Eb2MueG1sUEsFBgAAAAAGAAYAWQEAAAkGAAAAAA==&#10;">
                <o:lock v:ext="edit" aspectratio="f"/>
                <v:line id="_x0000_s1026" o:spid="_x0000_s1026" o:spt="20" style="position:absolute;left:3272;top:934601;height:1009;width:1159;" filled="f" stroked="t" coordsize="21600,21600" o:gfxdata="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iAUr4A&#10;AADb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_x0000_s1026" o:spid="_x0000_s1026" o:spt="20" style="position:absolute;left:2713;top:935010;height:600;width:1718;" filled="f" stroked="t" coordsize="21600,21600" o:gfxdata="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Qlyb4A&#10;AADb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w:pict>
          </mc:Fallback>
        </mc:AlternateContent>
      </w:r>
      <w:r>
        <w:rPr>
          <w:b/>
          <w:sz w:val="24"/>
          <w:u w:val="single"/>
          <w:lang w:val="zh-CN"/>
        </w:rPr>
        <w:t>表 3.</w:t>
      </w:r>
      <w:r>
        <w:rPr>
          <w:rFonts w:hint="eastAsia"/>
          <w:b/>
          <w:sz w:val="24"/>
          <w:u w:val="single"/>
          <w:lang w:val="en-US" w:eastAsia="zh-CN"/>
        </w:rPr>
        <w:t>7-3</w:t>
      </w:r>
      <w:r>
        <w:rPr>
          <w:b/>
          <w:sz w:val="24"/>
          <w:u w:val="single"/>
          <w:lang w:val="zh-CN"/>
        </w:rPr>
        <w:t>土壤环境现状监测统计结果</w:t>
      </w:r>
      <w:r>
        <w:rPr>
          <w:b/>
          <w:sz w:val="24"/>
          <w:u w:val="single"/>
          <w:lang w:val="zh-CN"/>
        </w:rPr>
        <w:tab/>
      </w:r>
      <w:r>
        <w:rPr>
          <w:b/>
          <w:sz w:val="24"/>
          <w:u w:val="single"/>
          <w:lang w:val="zh-CN"/>
        </w:rPr>
        <w:t>单位：</w:t>
      </w:r>
      <w:r>
        <w:rPr>
          <w:b/>
          <w:sz w:val="24"/>
          <w:u w:val="single"/>
        </w:rPr>
        <w:t>mg/kg</w:t>
      </w:r>
    </w:p>
    <w:tbl>
      <w:tblPr>
        <w:tblStyle w:val="46"/>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6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2490" w:type="dxa"/>
            <w:vAlign w:val="center"/>
          </w:tcPr>
          <w:p>
            <w:pPr>
              <w:pStyle w:val="24"/>
              <w:pBdr>
                <w:top w:val="none" w:color="auto" w:sz="0" w:space="0"/>
                <w:left w:val="none" w:color="auto" w:sz="0" w:space="0"/>
                <w:bottom w:val="none" w:color="auto" w:sz="0" w:space="0"/>
                <w:right w:val="none" w:color="auto" w:sz="0" w:space="0"/>
              </w:pBdr>
              <w:tabs>
                <w:tab w:val="center" w:pos="1137"/>
              </w:tabs>
              <w:ind w:firstLine="840" w:firstLineChars="400"/>
              <w:jc w:val="both"/>
              <w:rPr>
                <w:rFonts w:ascii="Times New Roman" w:hAnsi="Times New Roman" w:eastAsia="宋体" w:cs="Times New Roman"/>
                <w:szCs w:val="21"/>
                <w:u w:val="single"/>
              </w:rPr>
            </w:pPr>
            <w:r>
              <w:rPr>
                <w:rFonts w:ascii="Times New Roman" w:hAnsi="Times New Roman" w:cs="Times New Roman"/>
                <w:u w:val="single"/>
              </w:rPr>
              <mc:AlternateContent>
                <mc:Choice Requires="wps">
                  <w:drawing>
                    <wp:anchor distT="0" distB="0" distL="114300" distR="114300" simplePos="0" relativeHeight="251732992" behindDoc="0" locked="0" layoutInCell="1" allowOverlap="1">
                      <wp:simplePos x="0" y="0"/>
                      <wp:positionH relativeFrom="column">
                        <wp:posOffset>-19050</wp:posOffset>
                      </wp:positionH>
                      <wp:positionV relativeFrom="paragraph">
                        <wp:posOffset>431165</wp:posOffset>
                      </wp:positionV>
                      <wp:extent cx="805180" cy="27876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80518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检测项目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pt;margin-top:33.95pt;height:21.95pt;width:63.4pt;z-index:251732992;mso-width-relative:page;mso-height-relative:page;" filled="f" stroked="f" coordsize="21600,21600" o:gfxdata="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2kcmLa&#10;AAAACQEAAA8AAAAAAAAAAQAgAAAAIgAAAGRycy9kb3ducmV2LnhtbFBLAQIUABQAAAAIAIdO4kCA&#10;SG7WHgIAABkEAAAOAAAAAAAAAAEAIAAAACkBAABkcnMvZTJvRG9jLnhtbFBLBQYAAAAABgAGAFkB&#10;AAC5BQAAAAA=&#10;">
                      <v:fill on="f" focussize="0,0"/>
                      <v:stroke on="f" weight="0.5pt"/>
                      <v:imagedata o:title=""/>
                      <o:lock v:ext="edit" aspectratio="f"/>
                      <v:textbox>
                        <w:txbxContent>
                          <w:p>
                            <w:r>
                              <w:rPr>
                                <w:rFonts w:hint="eastAsia"/>
                              </w:rPr>
                              <w:t>检测项目</w:t>
                            </w:r>
                          </w:p>
                        </w:txbxContent>
                      </v:textbox>
                    </v:shape>
                  </w:pict>
                </mc:Fallback>
              </mc:AlternateContent>
            </w:r>
            <w:r>
              <w:rPr>
                <w:rFonts w:ascii="Times New Roman" w:hAnsi="Times New Roman" w:cs="Times New Roman"/>
                <w:u w:val="single"/>
              </w:rPr>
              <mc:AlternateContent>
                <mc:Choice Requires="wps">
                  <w:drawing>
                    <wp:anchor distT="0" distB="0" distL="114300" distR="114300" simplePos="0" relativeHeight="251737088" behindDoc="0" locked="0" layoutInCell="1" allowOverlap="1">
                      <wp:simplePos x="0" y="0"/>
                      <wp:positionH relativeFrom="column">
                        <wp:posOffset>-69850</wp:posOffset>
                      </wp:positionH>
                      <wp:positionV relativeFrom="paragraph">
                        <wp:posOffset>43815</wp:posOffset>
                      </wp:positionV>
                      <wp:extent cx="805180" cy="278765"/>
                      <wp:effectExtent l="0" t="0" r="0" b="0"/>
                      <wp:wrapNone/>
                      <wp:docPr id="1164" name="文本框 1164"/>
                      <wp:cNvGraphicFramePr/>
                      <a:graphic xmlns:a="http://schemas.openxmlformats.org/drawingml/2006/main">
                        <a:graphicData uri="http://schemas.microsoft.com/office/word/2010/wordprocessingShape">
                          <wps:wsp>
                            <wps:cNvSpPr txBox="1"/>
                            <wps:spPr>
                              <a:xfrm>
                                <a:off x="0" y="0"/>
                                <a:ext cx="805180" cy="278765"/>
                              </a:xfrm>
                              <a:prstGeom prst="rect">
                                <a:avLst/>
                              </a:prstGeom>
                              <a:noFill/>
                              <a:ln w="6350">
                                <a:noFill/>
                              </a:ln>
                              <a:effectLst/>
                            </wps:spPr>
                            <wps:txbx>
                              <w:txbxContent>
                                <w:p>
                                  <w:r>
                                    <w:rPr>
                                      <w:rFonts w:hint="eastAsia"/>
                                    </w:rPr>
                                    <w:t>检测结果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pt;margin-top:3.45pt;height:21.95pt;width:63.4pt;z-index:251737088;mso-width-relative:page;mso-height-relative:page;" filled="f" stroked="f" coordsize="21600,21600" o:gfxdata="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knZ1o2QAAAAgBAAAPAAAAAAAAAAEAIAAAACIAAABkcnMvZG93bnJldi54bWxQSwECFAAUAAAA&#10;CACHTuJAKRqw7iYCAAArBAAADgAAAAAAAAABACAAAAAoAQAAZHJzL2Uyb0RvYy54bWxQSwUGAAAA&#10;AAYABgBZAQAAwAUAAAAA&#10;">
                      <v:fill on="f" focussize="0,0"/>
                      <v:stroke on="f" weight="0.5pt"/>
                      <v:imagedata o:title=""/>
                      <o:lock v:ext="edit" aspectratio="f"/>
                      <v:textbox>
                        <w:txbxContent>
                          <w:p>
                            <w:r>
                              <w:rPr>
                                <w:rFonts w:hint="eastAsia"/>
                              </w:rPr>
                              <w:t>检测结果</w:t>
                            </w:r>
                          </w:p>
                        </w:txbxContent>
                      </v:textbox>
                    </v:shape>
                  </w:pict>
                </mc:Fallback>
              </mc:AlternateContent>
            </w:r>
            <w:r>
              <w:rPr>
                <w:rFonts w:ascii="Times New Roman" w:hAnsi="Times New Roman" w:eastAsia="宋体" w:cs="Times New Roman"/>
                <w:szCs w:val="21"/>
                <w:u w:val="single"/>
              </w:rPr>
              <w:t xml:space="preserve">     </w:t>
            </w:r>
            <w:r>
              <w:rPr>
                <w:rFonts w:ascii="Times New Roman" w:hAnsi="Times New Roman" w:eastAsia="宋体" w:cs="Times New Roman"/>
                <w:kern w:val="2"/>
                <w:u w:val="single"/>
              </w:rPr>
              <w:t>监测点位</w:t>
            </w:r>
          </w:p>
        </w:tc>
        <w:tc>
          <w:tcPr>
            <w:tcW w:w="6036"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rPr>
            </w:pPr>
            <w:r>
              <w:rPr>
                <w:rFonts w:ascii="Times New Roman" w:hAnsi="Times New Roman" w:cs="Times New Roman"/>
                <w:szCs w:val="21"/>
                <w:u w:val="single"/>
              </w:rPr>
              <w:t>采样深度（m）</w:t>
            </w:r>
          </w:p>
        </w:tc>
        <w:tc>
          <w:tcPr>
            <w:tcW w:w="6036"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bookmarkStart w:id="232" w:name="_Hlk24404188"/>
            <w:r>
              <w:rPr>
                <w:rFonts w:hint="eastAsia" w:ascii="Times New Roman" w:hAnsi="Times New Roman" w:eastAsia="宋体" w:cs="Times New Roman"/>
                <w:kern w:val="2"/>
                <w:u w:val="single"/>
              </w:rPr>
              <w:t>PH</w:t>
            </w:r>
          </w:p>
        </w:tc>
        <w:tc>
          <w:tcPr>
            <w:tcW w:w="6036"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rPr>
            </w:pPr>
            <w:r>
              <w:rPr>
                <w:rFonts w:hint="eastAsia" w:ascii="Times New Roman" w:hAnsi="Times New Roman" w:cs="Times New Roman"/>
                <w:szCs w:val="21"/>
                <w:u w:val="single"/>
              </w:rPr>
              <w:t>6.18(无量纲)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砷</w:t>
            </w:r>
          </w:p>
        </w:tc>
        <w:tc>
          <w:tcPr>
            <w:tcW w:w="6036"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rPr>
            </w:pPr>
            <w:r>
              <w:rPr>
                <w:rFonts w:ascii="Times New Roman" w:hAnsi="Times New Roman" w:cs="Times New Roman"/>
                <w:szCs w:val="21"/>
                <w:u w:val="singl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镉</w:t>
            </w:r>
          </w:p>
        </w:tc>
        <w:tc>
          <w:tcPr>
            <w:tcW w:w="6036"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rPr>
            </w:pPr>
            <w:r>
              <w:rPr>
                <w:rFonts w:ascii="Times New Roman" w:hAnsi="Times New Roman" w:cs="Times New Roman"/>
                <w:szCs w:val="21"/>
                <w:u w:val="single"/>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铬（六价）</w:t>
            </w:r>
          </w:p>
        </w:tc>
        <w:tc>
          <w:tcPr>
            <w:tcW w:w="6036"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rPr>
            </w:pPr>
            <w:r>
              <w:rPr>
                <w:rFonts w:hint="eastAsia" w:ascii="Times New Roman" w:hAnsi="Times New Roman" w:cs="Times New Roman"/>
                <w:szCs w:val="21"/>
                <w:u w:val="single"/>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铜</w:t>
            </w:r>
          </w:p>
        </w:tc>
        <w:tc>
          <w:tcPr>
            <w:tcW w:w="6036"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rPr>
            </w:pPr>
            <w:r>
              <w:rPr>
                <w:rFonts w:ascii="Times New Roman" w:hAnsi="Times New Roman" w:cs="Times New Roman"/>
                <w:szCs w:val="21"/>
                <w:u w:val="single"/>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铅</w:t>
            </w:r>
          </w:p>
        </w:tc>
        <w:tc>
          <w:tcPr>
            <w:tcW w:w="6036"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rPr>
            </w:pPr>
            <w:r>
              <w:rPr>
                <w:rFonts w:ascii="Times New Roman" w:hAnsi="Times New Roman" w:cs="Times New Roman"/>
                <w:szCs w:val="21"/>
                <w:u w:val="single"/>
              </w:rPr>
              <w: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汞</w:t>
            </w:r>
          </w:p>
        </w:tc>
        <w:tc>
          <w:tcPr>
            <w:tcW w:w="6036"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rPr>
            </w:pPr>
            <w:r>
              <w:rPr>
                <w:rFonts w:ascii="Times New Roman" w:hAnsi="Times New Roman" w:cs="Times New Roman"/>
                <w:szCs w:val="21"/>
                <w:u w:val="single"/>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镍</w:t>
            </w:r>
          </w:p>
        </w:tc>
        <w:tc>
          <w:tcPr>
            <w:tcW w:w="6036"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rPr>
            </w:pPr>
            <w:r>
              <w:rPr>
                <w:rFonts w:ascii="Times New Roman" w:hAnsi="Times New Roman" w:cs="Times New Roman"/>
                <w:szCs w:val="21"/>
                <w:u w:val="single"/>
              </w:rPr>
              <w:t>30</w:t>
            </w:r>
          </w:p>
        </w:tc>
      </w:tr>
      <w:bookmarkEnd w:id="23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bookmarkStart w:id="233" w:name="_Hlk24404257"/>
            <w:r>
              <w:rPr>
                <w:rFonts w:ascii="Times New Roman" w:hAnsi="Times New Roman" w:eastAsia="宋体" w:cs="Times New Roman"/>
                <w:kern w:val="2"/>
                <w:u w:val="single"/>
              </w:rPr>
              <w:t>四氯化碳</w:t>
            </w:r>
            <w:bookmarkEnd w:id="233"/>
          </w:p>
        </w:tc>
        <w:tc>
          <w:tcPr>
            <w:tcW w:w="6036"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氯仿</w:t>
            </w:r>
          </w:p>
        </w:tc>
        <w:tc>
          <w:tcPr>
            <w:tcW w:w="6036"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氯甲烷</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1，1-二氯乙烷</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1，2-二氯乙烷</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1，1-二氯乙烯</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顺-1,2-二氯乙烯</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反-1,2-二氯乙烯</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二氯甲烷</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1，2-二氯丙烷</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1,1,1,2-四氯乙烷</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1,1,2,2-四氯乙烷</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四氯乙烯</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1,1,1-三氯乙烷</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1,1,2-三氯乙烷</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三氯乙烯</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1,2,3-三氯丙烷</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氯乙烯</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苯</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氯苯</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1,2-二氯苯</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rPr>
            </w:pPr>
            <w:r>
              <w:rPr>
                <w:rFonts w:ascii="Times New Roman" w:hAnsi="Times New Roman" w:cs="Times New Roman"/>
                <w:szCs w:val="21"/>
                <w:u w:val="single"/>
                <w:lang w:val="zh-CN"/>
              </w:rPr>
              <w:t>N</w:t>
            </w:r>
            <w:r>
              <w:rPr>
                <w:rFonts w:hint="eastAsia" w:ascii="Times New Roman" w:hAnsi="Times New Roman" w:cs="Times New Roman"/>
                <w:szCs w:val="21"/>
                <w:u w:val="single"/>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1,4-二氯苯</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乙苯</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苯乙烯</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甲苯</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间-二甲苯+对-二甲苯</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邻-二甲苯</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硝基苯</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苯胺</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2-氯酚</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苯并（a）蒽</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苯并（a）芘</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苯并（b）荧蒽</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苯并（k）荧蒽</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䓛</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二苯并（a,h）蒽</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茚并（1,2,3-cd）芘</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0" w:type="dxa"/>
            <w:vAlign w:val="center"/>
          </w:tcPr>
          <w:p>
            <w:pPr>
              <w:pStyle w:val="24"/>
              <w:pBdr>
                <w:top w:val="none" w:color="auto" w:sz="0" w:space="0"/>
                <w:left w:val="none" w:color="auto" w:sz="0" w:space="0"/>
                <w:bottom w:val="none" w:color="auto" w:sz="0" w:space="0"/>
                <w:right w:val="none" w:color="auto" w:sz="0" w:space="0"/>
              </w:pBdr>
              <w:rPr>
                <w:rFonts w:ascii="Times New Roman" w:hAnsi="Times New Roman" w:eastAsia="宋体" w:cs="Times New Roman"/>
                <w:kern w:val="2"/>
                <w:u w:val="single"/>
              </w:rPr>
            </w:pPr>
            <w:r>
              <w:rPr>
                <w:rFonts w:ascii="Times New Roman" w:hAnsi="Times New Roman" w:eastAsia="宋体" w:cs="Times New Roman"/>
                <w:kern w:val="2"/>
                <w:u w:val="single"/>
              </w:rPr>
              <w:t>萘</w:t>
            </w:r>
          </w:p>
        </w:tc>
        <w:tc>
          <w:tcPr>
            <w:tcW w:w="6036" w:type="dxa"/>
          </w:tcPr>
          <w:p>
            <w:pPr>
              <w:pStyle w:val="24"/>
              <w:pBdr>
                <w:top w:val="none" w:color="auto" w:sz="0" w:space="0"/>
                <w:left w:val="none" w:color="auto" w:sz="0" w:space="0"/>
                <w:bottom w:val="none" w:color="auto" w:sz="0" w:space="0"/>
                <w:right w:val="none" w:color="auto" w:sz="0" w:space="0"/>
              </w:pBdr>
              <w:rPr>
                <w:rFonts w:ascii="Times New Roman" w:hAnsi="Times New Roman" w:cs="Times New Roman"/>
                <w:szCs w:val="21"/>
                <w:u w:val="single"/>
                <w:lang w:val="zh-CN"/>
              </w:rPr>
            </w:pPr>
            <w:r>
              <w:rPr>
                <w:rFonts w:ascii="Times New Roman" w:hAnsi="Times New Roman" w:cs="Times New Roman"/>
                <w:szCs w:val="21"/>
                <w:u w:val="single"/>
                <w:lang w:val="zh-CN"/>
              </w:rPr>
              <w:t>ND</w:t>
            </w:r>
          </w:p>
        </w:tc>
      </w:tr>
    </w:tbl>
    <w:p>
      <w:pPr>
        <w:wordWrap w:val="0"/>
        <w:spacing w:line="360" w:lineRule="auto"/>
        <w:ind w:right="-309" w:rightChars="-147" w:firstLine="472" w:firstLineChars="200"/>
        <w:rPr>
          <w:rFonts w:ascii="Times New Roman" w:hAnsi="Times New Roman" w:cs="Times New Roman"/>
          <w:spacing w:val="-2"/>
          <w:sz w:val="24"/>
          <w:szCs w:val="24"/>
          <w:u w:val="single"/>
        </w:rPr>
      </w:pPr>
      <w:r>
        <w:rPr>
          <w:rFonts w:ascii="Times New Roman" w:hAnsi="Times New Roman" w:cs="Times New Roman"/>
          <w:spacing w:val="-2"/>
          <w:sz w:val="24"/>
          <w:szCs w:val="24"/>
          <w:u w:val="single"/>
        </w:rPr>
        <w:t>根据上表监测结果，项目区各监测点土壤环境均能满足《</w:t>
      </w:r>
      <w:bookmarkStart w:id="234" w:name="_Hlk24233071"/>
      <w:r>
        <w:rPr>
          <w:rFonts w:ascii="Times New Roman" w:hAnsi="Times New Roman" w:cs="Times New Roman"/>
          <w:spacing w:val="-2"/>
          <w:sz w:val="24"/>
          <w:szCs w:val="24"/>
          <w:u w:val="single"/>
        </w:rPr>
        <w:t>《土壤环境质量 建设用地土壤污染风险管控标准（试行）》第二类用地 筛选值（GB36600-2018</w:t>
      </w:r>
      <w:bookmarkEnd w:id="234"/>
      <w:r>
        <w:rPr>
          <w:rFonts w:ascii="Times New Roman" w:hAnsi="Times New Roman" w:cs="Times New Roman"/>
          <w:spacing w:val="-2"/>
          <w:sz w:val="24"/>
          <w:szCs w:val="24"/>
          <w:u w:val="single"/>
        </w:rPr>
        <w:t>）标准要求。</w:t>
      </w:r>
    </w:p>
    <w:bookmarkEnd w:id="134"/>
    <w:bookmarkEnd w:id="135"/>
    <w:bookmarkEnd w:id="136"/>
    <w:p>
      <w:pPr>
        <w:pStyle w:val="5"/>
        <w:numPr>
          <w:ilvl w:val="1"/>
          <w:numId w:val="0"/>
        </w:numPr>
        <w:tabs>
          <w:tab w:val="clear" w:pos="0"/>
        </w:tabs>
        <w:spacing w:before="120" w:after="120"/>
      </w:pPr>
      <w:bookmarkStart w:id="235" w:name="第四章__环境影响预测与评价"/>
      <w:bookmarkEnd w:id="235"/>
      <w:bookmarkStart w:id="236" w:name="_Toc30618"/>
      <w:bookmarkStart w:id="237" w:name="_Toc14720"/>
      <w:bookmarkStart w:id="238" w:name="_Toc19177"/>
      <w:bookmarkStart w:id="239" w:name="_Toc15632"/>
      <w:r>
        <w:rPr>
          <w:sz w:val="32"/>
        </w:rPr>
        <w:t>3.8. 生态环境质量现状评价</w:t>
      </w:r>
    </w:p>
    <w:p>
      <w:pPr>
        <w:wordWrap w:val="0"/>
        <w:spacing w:line="360" w:lineRule="auto"/>
        <w:ind w:firstLine="472" w:firstLineChars="200"/>
        <w:rPr>
          <w:rFonts w:ascii="Times New Roman" w:hAnsi="Times New Roman" w:cs="Times New Roman"/>
          <w:spacing w:val="-2"/>
          <w:sz w:val="24"/>
          <w:szCs w:val="24"/>
        </w:rPr>
      </w:pPr>
      <w:r>
        <w:rPr>
          <w:rFonts w:ascii="Times New Roman" w:hAnsi="Times New Roman" w:cs="Times New Roman"/>
          <w:spacing w:val="-2"/>
          <w:sz w:val="24"/>
          <w:szCs w:val="24"/>
        </w:rPr>
        <w:t>本项目位于岳阳市云溪区长岭分公司厂内，四周为生产装置或厂区马路，</w:t>
      </w:r>
      <w:r>
        <w:rPr>
          <w:rFonts w:ascii="Times New Roman" w:hAnsi="Times New Roman" w:cs="Times New Roman"/>
          <w:sz w:val="24"/>
          <w:szCs w:val="20"/>
        </w:rPr>
        <w:t>所在区域内无自然保护区和重点文物保护单位，未发现珍稀保护植物物种、古树名木及珍稀野生动物</w:t>
      </w:r>
      <w:r>
        <w:rPr>
          <w:rFonts w:ascii="Times New Roman" w:hAnsi="Times New Roman" w:cs="Times New Roman"/>
          <w:spacing w:val="-2"/>
          <w:sz w:val="24"/>
          <w:szCs w:val="24"/>
        </w:rPr>
        <w:t>。</w:t>
      </w:r>
    </w:p>
    <w:p>
      <w:pPr>
        <w:wordWrap w:val="0"/>
        <w:spacing w:line="360" w:lineRule="auto"/>
        <w:ind w:firstLine="472" w:firstLineChars="200"/>
        <w:rPr>
          <w:rFonts w:ascii="Times New Roman" w:hAnsi="Times New Roman" w:cs="Times New Roman"/>
          <w:spacing w:val="-2"/>
          <w:sz w:val="24"/>
          <w:szCs w:val="24"/>
        </w:rPr>
        <w:sectPr>
          <w:headerReference r:id="rId18" w:type="default"/>
          <w:footerReference r:id="rId19" w:type="default"/>
          <w:type w:val="continuous"/>
          <w:pgSz w:w="11910" w:h="16840"/>
          <w:pgMar w:top="1440" w:right="1800" w:bottom="1440" w:left="1800" w:header="1016" w:footer="1116" w:gutter="0"/>
          <w:cols w:space="720" w:num="1"/>
        </w:sectPr>
      </w:pPr>
    </w:p>
    <w:p>
      <w:pPr>
        <w:pStyle w:val="4"/>
        <w:numPr>
          <w:ilvl w:val="0"/>
          <w:numId w:val="0"/>
        </w:numPr>
        <w:tabs>
          <w:tab w:val="clear" w:pos="0"/>
        </w:tabs>
      </w:pPr>
      <w:r>
        <w:t>4. 施工期环境影响分析</w:t>
      </w:r>
      <w:bookmarkEnd w:id="236"/>
      <w:bookmarkEnd w:id="237"/>
      <w:bookmarkEnd w:id="238"/>
      <w:bookmarkEnd w:id="239"/>
    </w:p>
    <w:p>
      <w:pPr>
        <w:pStyle w:val="5"/>
        <w:numPr>
          <w:ilvl w:val="1"/>
          <w:numId w:val="0"/>
        </w:numPr>
        <w:spacing w:before="120" w:after="120"/>
      </w:pPr>
      <w:bookmarkStart w:id="240" w:name="_Toc2640"/>
      <w:bookmarkStart w:id="241" w:name="_Toc7575"/>
      <w:bookmarkStart w:id="242" w:name="_Toc8254"/>
      <w:bookmarkStart w:id="243" w:name="_Toc6712"/>
      <w:r>
        <w:t>4.1 施工期大气环境影响分析</w:t>
      </w:r>
      <w:bookmarkEnd w:id="240"/>
      <w:bookmarkEnd w:id="241"/>
      <w:bookmarkEnd w:id="242"/>
      <w:bookmarkEnd w:id="243"/>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施工期间对环境空气产生的污染主要是施工扬尘，对区域造成暂时性不利影响，这些污染会随着施工期的结束而消失。</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施工扬尘产生的主要环节为：土方挖掘、土方回填、灰土拌和、沙石等装卸及拌和过程，建筑材料的运输等。扬尘量的大小与施工现场条件、管理水平、机械化程度及天气诸多因素有关，是一个复杂、较难定的问题。因此本次评价采用类比资料进行综合分析，施工场地的扬尘情况类比北京市环科所对施工扬尘所做的实测资料对施工场地扬尘进行的实测资料。扬尘情况见表4.1-1。</w:t>
      </w:r>
    </w:p>
    <w:p>
      <w:pPr>
        <w:pStyle w:val="19"/>
        <w:spacing w:line="480" w:lineRule="exact"/>
        <w:ind w:firstLine="460" w:firstLineChars="191"/>
        <w:rPr>
          <w:snapToGrid w:val="0"/>
          <w:spacing w:val="9"/>
          <w:kern w:val="24"/>
          <w:szCs w:val="21"/>
        </w:rPr>
      </w:pPr>
      <w:r>
        <w:t>表 4.1-</w:t>
      </w:r>
      <w:r>
        <w:fldChar w:fldCharType="begin"/>
      </w:r>
      <w:r>
        <w:instrText xml:space="preserve"> SEQ 表 \* ARABIC \s 1 </w:instrText>
      </w:r>
      <w:r>
        <w:fldChar w:fldCharType="separate"/>
      </w:r>
      <w:r>
        <w:t>1</w:t>
      </w:r>
      <w:r>
        <w:fldChar w:fldCharType="end"/>
      </w:r>
      <w:r>
        <w:rPr>
          <w:snapToGrid w:val="0"/>
          <w:spacing w:val="9"/>
          <w:kern w:val="24"/>
          <w:szCs w:val="21"/>
        </w:rPr>
        <w:t>　　</w:t>
      </w:r>
      <w:r>
        <w:t>北京建筑施工工地扬尘污染情况  单位：mg/m</w:t>
      </w:r>
      <w:r>
        <w:rPr>
          <w:snapToGrid w:val="0"/>
          <w:spacing w:val="9"/>
          <w:kern w:val="24"/>
          <w:szCs w:val="21"/>
          <w:vertAlign w:val="superscript"/>
        </w:rPr>
        <w:t>3</w:t>
      </w:r>
    </w:p>
    <w:tbl>
      <w:tblPr>
        <w:tblStyle w:val="45"/>
        <w:tblW w:w="928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86"/>
        <w:gridCol w:w="1348"/>
        <w:gridCol w:w="1348"/>
        <w:gridCol w:w="1439"/>
        <w:gridCol w:w="1449"/>
        <w:gridCol w:w="1490"/>
        <w:gridCol w:w="11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325" w:hRule="atLeast"/>
        </w:trPr>
        <w:tc>
          <w:tcPr>
            <w:tcW w:w="1086" w:type="dxa"/>
            <w:vMerge w:val="restart"/>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监测范围</w:t>
            </w:r>
          </w:p>
        </w:tc>
        <w:tc>
          <w:tcPr>
            <w:tcW w:w="1348" w:type="dxa"/>
            <w:vMerge w:val="restart"/>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工地上风向50m</w:t>
            </w:r>
          </w:p>
        </w:tc>
        <w:tc>
          <w:tcPr>
            <w:tcW w:w="1348" w:type="dxa"/>
            <w:vMerge w:val="restart"/>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工地内</w:t>
            </w:r>
          </w:p>
        </w:tc>
        <w:tc>
          <w:tcPr>
            <w:tcW w:w="4378" w:type="dxa"/>
            <w:gridSpan w:val="3"/>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工地下风向</w:t>
            </w:r>
          </w:p>
        </w:tc>
        <w:tc>
          <w:tcPr>
            <w:tcW w:w="1127" w:type="dxa"/>
            <w:vMerge w:val="restart"/>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13" w:hRule="atLeast"/>
        </w:trPr>
        <w:tc>
          <w:tcPr>
            <w:tcW w:w="1086" w:type="dxa"/>
            <w:vMerge w:val="continue"/>
          </w:tcPr>
          <w:p>
            <w:pPr>
              <w:rPr>
                <w:rFonts w:ascii="Times New Roman" w:hAnsi="Times New Roman" w:cs="Times New Roman"/>
              </w:rPr>
            </w:pPr>
          </w:p>
        </w:tc>
        <w:tc>
          <w:tcPr>
            <w:tcW w:w="1348" w:type="dxa"/>
            <w:vMerge w:val="continue"/>
          </w:tcPr>
          <w:p>
            <w:pPr>
              <w:rPr>
                <w:rFonts w:ascii="Times New Roman" w:hAnsi="Times New Roman" w:cs="Times New Roman"/>
              </w:rPr>
            </w:pPr>
          </w:p>
        </w:tc>
        <w:tc>
          <w:tcPr>
            <w:tcW w:w="1348" w:type="dxa"/>
            <w:vMerge w:val="continue"/>
          </w:tcPr>
          <w:p>
            <w:pPr>
              <w:rPr>
                <w:rFonts w:ascii="Times New Roman" w:hAnsi="Times New Roman" w:cs="Times New Roman"/>
              </w:rPr>
            </w:pPr>
          </w:p>
        </w:tc>
        <w:tc>
          <w:tcPr>
            <w:tcW w:w="1439" w:type="dxa"/>
          </w:tcPr>
          <w:p>
            <w:pPr>
              <w:spacing w:line="360" w:lineRule="exact"/>
              <w:jc w:val="center"/>
              <w:rPr>
                <w:rFonts w:ascii="Times New Roman" w:hAnsi="Times New Roman" w:cs="Times New Roman"/>
                <w:b/>
                <w:szCs w:val="21"/>
              </w:rPr>
            </w:pPr>
            <w:r>
              <w:rPr>
                <w:rFonts w:ascii="Times New Roman" w:hAnsi="Times New Roman" w:cs="Times New Roman"/>
                <w:b/>
                <w:szCs w:val="21"/>
              </w:rPr>
              <w:t>50m</w:t>
            </w:r>
          </w:p>
        </w:tc>
        <w:tc>
          <w:tcPr>
            <w:tcW w:w="1449" w:type="dxa"/>
          </w:tcPr>
          <w:p>
            <w:pPr>
              <w:spacing w:line="360" w:lineRule="exact"/>
              <w:jc w:val="center"/>
              <w:rPr>
                <w:rFonts w:ascii="Times New Roman" w:hAnsi="Times New Roman" w:cs="Times New Roman"/>
                <w:b/>
                <w:szCs w:val="21"/>
              </w:rPr>
            </w:pPr>
            <w:r>
              <w:rPr>
                <w:rFonts w:ascii="Times New Roman" w:hAnsi="Times New Roman" w:cs="Times New Roman"/>
                <w:b/>
                <w:szCs w:val="21"/>
              </w:rPr>
              <w:t>100m</w:t>
            </w:r>
          </w:p>
        </w:tc>
        <w:tc>
          <w:tcPr>
            <w:tcW w:w="1490" w:type="dxa"/>
          </w:tcPr>
          <w:p>
            <w:pPr>
              <w:spacing w:line="360" w:lineRule="exact"/>
              <w:jc w:val="center"/>
              <w:rPr>
                <w:rFonts w:ascii="Times New Roman" w:hAnsi="Times New Roman" w:cs="Times New Roman"/>
                <w:b/>
                <w:szCs w:val="21"/>
              </w:rPr>
            </w:pPr>
            <w:r>
              <w:rPr>
                <w:rFonts w:ascii="Times New Roman" w:hAnsi="Times New Roman" w:cs="Times New Roman"/>
                <w:b/>
                <w:szCs w:val="21"/>
              </w:rPr>
              <w:t>150m</w:t>
            </w:r>
          </w:p>
        </w:tc>
        <w:tc>
          <w:tcPr>
            <w:tcW w:w="1127" w:type="dxa"/>
            <w:vMerge w:val="continue"/>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1086" w:type="dxa"/>
          </w:tcPr>
          <w:p>
            <w:pPr>
              <w:spacing w:line="360" w:lineRule="exact"/>
              <w:jc w:val="center"/>
              <w:rPr>
                <w:rFonts w:ascii="Times New Roman" w:hAnsi="Times New Roman" w:cs="Times New Roman"/>
                <w:szCs w:val="21"/>
              </w:rPr>
            </w:pPr>
            <w:r>
              <w:rPr>
                <w:rFonts w:ascii="Times New Roman" w:hAnsi="Times New Roman" w:cs="Times New Roman"/>
                <w:szCs w:val="21"/>
              </w:rPr>
              <w:t>范围值</w:t>
            </w:r>
          </w:p>
        </w:tc>
        <w:tc>
          <w:tcPr>
            <w:tcW w:w="1348" w:type="dxa"/>
            <w:tcMar>
              <w:left w:w="0" w:type="dxa"/>
              <w:right w:w="0" w:type="dxa"/>
            </w:tcMar>
          </w:tcPr>
          <w:p>
            <w:pPr>
              <w:spacing w:line="360" w:lineRule="exact"/>
              <w:jc w:val="center"/>
              <w:rPr>
                <w:rFonts w:ascii="Times New Roman" w:hAnsi="Times New Roman" w:cs="Times New Roman"/>
                <w:szCs w:val="21"/>
              </w:rPr>
            </w:pPr>
            <w:r>
              <w:rPr>
                <w:rFonts w:ascii="Times New Roman" w:hAnsi="Times New Roman" w:cs="Times New Roman"/>
                <w:szCs w:val="21"/>
              </w:rPr>
              <w:t>0.303～0.328</w:t>
            </w:r>
          </w:p>
        </w:tc>
        <w:tc>
          <w:tcPr>
            <w:tcW w:w="1348" w:type="dxa"/>
            <w:tcMar>
              <w:left w:w="0" w:type="dxa"/>
              <w:right w:w="0" w:type="dxa"/>
            </w:tcMar>
          </w:tcPr>
          <w:p>
            <w:pPr>
              <w:spacing w:line="360" w:lineRule="exact"/>
              <w:jc w:val="center"/>
              <w:rPr>
                <w:rFonts w:ascii="Times New Roman" w:hAnsi="Times New Roman" w:cs="Times New Roman"/>
                <w:szCs w:val="21"/>
              </w:rPr>
            </w:pPr>
            <w:r>
              <w:rPr>
                <w:rFonts w:ascii="Times New Roman" w:hAnsi="Times New Roman" w:cs="Times New Roman"/>
                <w:szCs w:val="21"/>
              </w:rPr>
              <w:t>0.408～0.759</w:t>
            </w:r>
          </w:p>
        </w:tc>
        <w:tc>
          <w:tcPr>
            <w:tcW w:w="1439" w:type="dxa"/>
            <w:tcMar>
              <w:left w:w="0" w:type="dxa"/>
              <w:right w:w="0" w:type="dxa"/>
            </w:tcMar>
          </w:tcPr>
          <w:p>
            <w:pPr>
              <w:spacing w:line="360" w:lineRule="exact"/>
              <w:jc w:val="center"/>
              <w:rPr>
                <w:rFonts w:ascii="Times New Roman" w:hAnsi="Times New Roman" w:cs="Times New Roman"/>
                <w:szCs w:val="21"/>
              </w:rPr>
            </w:pPr>
            <w:r>
              <w:rPr>
                <w:rFonts w:ascii="Times New Roman" w:hAnsi="Times New Roman" w:cs="Times New Roman"/>
                <w:szCs w:val="21"/>
              </w:rPr>
              <w:t>0.343～0.538</w:t>
            </w:r>
          </w:p>
        </w:tc>
        <w:tc>
          <w:tcPr>
            <w:tcW w:w="1449" w:type="dxa"/>
            <w:tcMar>
              <w:left w:w="0" w:type="dxa"/>
              <w:right w:w="0" w:type="dxa"/>
            </w:tcMar>
          </w:tcPr>
          <w:p>
            <w:pPr>
              <w:spacing w:line="360" w:lineRule="exact"/>
              <w:jc w:val="center"/>
              <w:rPr>
                <w:rFonts w:ascii="Times New Roman" w:hAnsi="Times New Roman" w:cs="Times New Roman"/>
                <w:szCs w:val="21"/>
              </w:rPr>
            </w:pPr>
            <w:r>
              <w:rPr>
                <w:rFonts w:ascii="Times New Roman" w:hAnsi="Times New Roman" w:cs="Times New Roman"/>
                <w:szCs w:val="21"/>
              </w:rPr>
              <w:t>0.356～0.465</w:t>
            </w:r>
          </w:p>
        </w:tc>
        <w:tc>
          <w:tcPr>
            <w:tcW w:w="1490" w:type="dxa"/>
            <w:tcMar>
              <w:left w:w="0" w:type="dxa"/>
              <w:right w:w="0" w:type="dxa"/>
            </w:tcMar>
          </w:tcPr>
          <w:p>
            <w:pPr>
              <w:spacing w:line="360" w:lineRule="exact"/>
              <w:jc w:val="center"/>
              <w:rPr>
                <w:rFonts w:ascii="Times New Roman" w:hAnsi="Times New Roman" w:cs="Times New Roman"/>
                <w:szCs w:val="21"/>
              </w:rPr>
            </w:pPr>
            <w:r>
              <w:rPr>
                <w:rFonts w:ascii="Times New Roman" w:hAnsi="Times New Roman" w:cs="Times New Roman"/>
                <w:szCs w:val="21"/>
              </w:rPr>
              <w:t>0.309～0.336</w:t>
            </w:r>
          </w:p>
        </w:tc>
        <w:tc>
          <w:tcPr>
            <w:tcW w:w="1127" w:type="dxa"/>
            <w:vMerge w:val="restart"/>
            <w:tcMar>
              <w:left w:w="0" w:type="dxa"/>
              <w:right w:w="0" w:type="dxa"/>
            </w:tcMar>
          </w:tcPr>
          <w:p>
            <w:pPr>
              <w:spacing w:line="360" w:lineRule="exact"/>
              <w:jc w:val="center"/>
              <w:rPr>
                <w:rFonts w:ascii="Times New Roman" w:hAnsi="Times New Roman" w:cs="Times New Roman"/>
                <w:szCs w:val="21"/>
              </w:rPr>
            </w:pPr>
            <w:r>
              <w:rPr>
                <w:rFonts w:ascii="Times New Roman" w:hAnsi="Times New Roman" w:cs="Times New Roman"/>
                <w:szCs w:val="21"/>
              </w:rPr>
              <w:t>平均风速2.5m/s</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1086" w:type="dxa"/>
          </w:tcPr>
          <w:p>
            <w:pPr>
              <w:spacing w:line="360" w:lineRule="exact"/>
              <w:jc w:val="center"/>
              <w:rPr>
                <w:rFonts w:ascii="Times New Roman" w:hAnsi="Times New Roman" w:cs="Times New Roman"/>
                <w:szCs w:val="21"/>
              </w:rPr>
            </w:pPr>
            <w:r>
              <w:rPr>
                <w:rFonts w:ascii="Times New Roman" w:hAnsi="Times New Roman" w:cs="Times New Roman"/>
                <w:szCs w:val="21"/>
              </w:rPr>
              <w:t>均值</w:t>
            </w:r>
          </w:p>
        </w:tc>
        <w:tc>
          <w:tcPr>
            <w:tcW w:w="1348" w:type="dxa"/>
          </w:tcPr>
          <w:p>
            <w:pPr>
              <w:spacing w:line="360" w:lineRule="exact"/>
              <w:jc w:val="center"/>
              <w:rPr>
                <w:rFonts w:ascii="Times New Roman" w:hAnsi="Times New Roman" w:cs="Times New Roman"/>
                <w:szCs w:val="21"/>
              </w:rPr>
            </w:pPr>
            <w:r>
              <w:rPr>
                <w:rFonts w:ascii="Times New Roman" w:hAnsi="Times New Roman" w:cs="Times New Roman"/>
                <w:szCs w:val="21"/>
              </w:rPr>
              <w:t>0.317</w:t>
            </w:r>
          </w:p>
        </w:tc>
        <w:tc>
          <w:tcPr>
            <w:tcW w:w="1348" w:type="dxa"/>
          </w:tcPr>
          <w:p>
            <w:pPr>
              <w:spacing w:line="360" w:lineRule="exact"/>
              <w:jc w:val="center"/>
              <w:rPr>
                <w:rFonts w:ascii="Times New Roman" w:hAnsi="Times New Roman" w:cs="Times New Roman"/>
                <w:szCs w:val="21"/>
              </w:rPr>
            </w:pPr>
            <w:r>
              <w:rPr>
                <w:rFonts w:ascii="Times New Roman" w:hAnsi="Times New Roman" w:cs="Times New Roman"/>
                <w:szCs w:val="21"/>
              </w:rPr>
              <w:t>0.596</w:t>
            </w:r>
          </w:p>
        </w:tc>
        <w:tc>
          <w:tcPr>
            <w:tcW w:w="1439" w:type="dxa"/>
          </w:tcPr>
          <w:p>
            <w:pPr>
              <w:spacing w:line="360" w:lineRule="exact"/>
              <w:jc w:val="center"/>
              <w:rPr>
                <w:rFonts w:ascii="Times New Roman" w:hAnsi="Times New Roman" w:cs="Times New Roman"/>
                <w:szCs w:val="21"/>
              </w:rPr>
            </w:pPr>
            <w:r>
              <w:rPr>
                <w:rFonts w:ascii="Times New Roman" w:hAnsi="Times New Roman" w:cs="Times New Roman"/>
                <w:szCs w:val="21"/>
              </w:rPr>
              <w:t>0.487</w:t>
            </w:r>
          </w:p>
        </w:tc>
        <w:tc>
          <w:tcPr>
            <w:tcW w:w="1449" w:type="dxa"/>
          </w:tcPr>
          <w:p>
            <w:pPr>
              <w:spacing w:line="360" w:lineRule="exact"/>
              <w:jc w:val="center"/>
              <w:rPr>
                <w:rFonts w:ascii="Times New Roman" w:hAnsi="Times New Roman" w:cs="Times New Roman"/>
                <w:szCs w:val="21"/>
              </w:rPr>
            </w:pPr>
            <w:r>
              <w:rPr>
                <w:rFonts w:ascii="Times New Roman" w:hAnsi="Times New Roman" w:cs="Times New Roman"/>
                <w:szCs w:val="21"/>
              </w:rPr>
              <w:t>0.390</w:t>
            </w:r>
          </w:p>
        </w:tc>
        <w:tc>
          <w:tcPr>
            <w:tcW w:w="1490" w:type="dxa"/>
          </w:tcPr>
          <w:p>
            <w:pPr>
              <w:spacing w:line="360" w:lineRule="exact"/>
              <w:jc w:val="center"/>
              <w:rPr>
                <w:rFonts w:ascii="Times New Roman" w:hAnsi="Times New Roman" w:cs="Times New Roman"/>
                <w:szCs w:val="21"/>
              </w:rPr>
            </w:pPr>
            <w:r>
              <w:rPr>
                <w:rFonts w:ascii="Times New Roman" w:hAnsi="Times New Roman" w:cs="Times New Roman"/>
                <w:szCs w:val="21"/>
              </w:rPr>
              <w:t>0.322</w:t>
            </w:r>
          </w:p>
        </w:tc>
        <w:tc>
          <w:tcPr>
            <w:tcW w:w="1127" w:type="dxa"/>
            <w:vMerge w:val="continue"/>
          </w:tcPr>
          <w:p>
            <w:pPr>
              <w:rPr>
                <w:rFonts w:ascii="Times New Roman" w:hAnsi="Times New Roman" w:cs="Times New Roman"/>
              </w:rPr>
            </w:pPr>
          </w:p>
        </w:tc>
      </w:tr>
    </w:tbl>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由表4.1-1可知：</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（1）建筑施工扬尘较严重，当风速为2.5m/s时，工地内TSP浓度为上风向对照点的1.9倍。</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（2）由于项目所在区域年平均风速为1.51m/s，对比表5.1-1可知，施工扬尘随风速的增加其影响范围有所增加，影响范围一般在其下风向约150m以内。</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为有效控制施工期间的扬尘影响，根据本项目具体情况，结合《国务院关于印发大气污染防治行动计划的通知》(国发[2013]37号)和《防治城市扬尘污染防治技术规范》(HJ/T393-2007)要求，同时根据类比调查结果及其它施工场地采取的抑尘措施，对本项目施工期提出以下要求：</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①建设单位应将建设工程施工现场扬尘污染防治专项费用列入工程概算，并于工程开工之日5日内足额支付给施工单位；施工单位在投标文件中应有扬尘污染防治实施方案，方案应明确扬尘防治工作目标、扬尘防治技术措施、责任人等；</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②每天定时对施工现场各扬尘点及道路洒水，安排专人定期对施工场地清扫、洒水，以减轻扬尘的飞扬。洒水次数根据天气状况而定，一般每天洒水1-2次，若遇大风或干燥天气，可适当增加洒水次数。施工场地洒水扬尘量将降低28%-75%，可极大减少其对环境的影响；同时遇有四级以上大风天气预报或市政府发布空气质量预警时，不得进行土方及拆除作业；</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③现场搅拌应封闭作业，水泥、石灰粉等建筑材料存放于库房或严密遮盖，砂石、土方等散体材料必须覆盖，场内装卸、搬运物料应遮盖、封闭或洒水，不得凌空抛掷、抛洒；</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④地基挖掘产生的弃土应及时用于厂区平整，并压实；</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⑤材料运输中要采取遮盖措施或利用密闭性运输车，运输车辆行驶路线要避开居民区等环境敏感点，并限制运输车辆的车速。</w:t>
      </w:r>
    </w:p>
    <w:p>
      <w:pPr>
        <w:spacing w:line="480" w:lineRule="exact"/>
        <w:ind w:firstLine="480" w:firstLineChars="200"/>
        <w:rPr>
          <w:rFonts w:ascii="Times New Roman" w:hAnsi="Times New Roman" w:cs="Times New Roman"/>
          <w:sz w:val="24"/>
          <w:szCs w:val="24"/>
        </w:rPr>
      </w:pPr>
      <w:r>
        <w:rPr>
          <w:rFonts w:ascii="Times New Roman" w:hAnsi="Times New Roman" w:cs="Times New Roman"/>
          <w:kern w:val="0"/>
          <w:sz w:val="24"/>
          <w:szCs w:val="24"/>
        </w:rPr>
        <w:t>在采取上述措施的前提下，施工期产生的扬尘对周围环境的影响可以定位到有效控制。</w:t>
      </w:r>
      <w:r>
        <w:rPr>
          <w:rFonts w:ascii="Times New Roman" w:hAnsi="Times New Roman" w:cs="Times New Roman"/>
          <w:sz w:val="24"/>
          <w:szCs w:val="24"/>
        </w:rPr>
        <w:t>施工作业属短期行为，施工期结束，施工扬尘影响随之不复存在。</w:t>
      </w:r>
    </w:p>
    <w:p>
      <w:pPr>
        <w:pStyle w:val="5"/>
        <w:numPr>
          <w:ilvl w:val="1"/>
          <w:numId w:val="0"/>
        </w:numPr>
        <w:spacing w:before="120" w:after="120"/>
      </w:pPr>
      <w:bookmarkStart w:id="244" w:name="_Toc30090"/>
      <w:bookmarkStart w:id="245" w:name="_Toc310"/>
      <w:bookmarkStart w:id="246" w:name="_Toc11214"/>
      <w:bookmarkStart w:id="247" w:name="_Toc30661"/>
      <w:r>
        <w:t>4.2 施工废水影响分析</w:t>
      </w:r>
      <w:bookmarkEnd w:id="244"/>
      <w:bookmarkEnd w:id="245"/>
      <w:bookmarkEnd w:id="246"/>
      <w:bookmarkEnd w:id="247"/>
    </w:p>
    <w:p>
      <w:pPr>
        <w:ind w:firstLine="480" w:firstLineChars="200"/>
        <w:rPr>
          <w:rFonts w:ascii="Times New Roman" w:hAnsi="Times New Roman" w:cs="Times New Roman"/>
          <w:kern w:val="24"/>
          <w:sz w:val="24"/>
          <w:szCs w:val="24"/>
        </w:rPr>
      </w:pPr>
      <w:bookmarkStart w:id="248" w:name="_Toc338230629"/>
      <w:r>
        <w:rPr>
          <w:rFonts w:ascii="Times New Roman" w:hAnsi="Times New Roman" w:cs="Times New Roman"/>
          <w:kern w:val="24"/>
          <w:sz w:val="24"/>
          <w:szCs w:val="24"/>
        </w:rPr>
        <w:t>施工期排放的废水主要有施工废水和施工人员产生的生活污水。</w:t>
      </w:r>
    </w:p>
    <w:p>
      <w:pPr>
        <w:tabs>
          <w:tab w:val="left" w:pos="900"/>
        </w:tabs>
        <w:spacing w:line="480" w:lineRule="exact"/>
        <w:ind w:firstLine="480" w:firstLineChars="200"/>
        <w:rPr>
          <w:rFonts w:ascii="Times New Roman" w:hAnsi="Times New Roman" w:cs="Times New Roman"/>
          <w:kern w:val="24"/>
          <w:sz w:val="24"/>
          <w:szCs w:val="24"/>
        </w:rPr>
      </w:pPr>
      <w:r>
        <w:rPr>
          <w:rFonts w:ascii="Times New Roman" w:hAnsi="Times New Roman" w:cs="Times New Roman"/>
          <w:kern w:val="24"/>
          <w:sz w:val="24"/>
          <w:szCs w:val="24"/>
        </w:rPr>
        <w:t>（1）施工废水</w:t>
      </w:r>
    </w:p>
    <w:p>
      <w:pPr>
        <w:tabs>
          <w:tab w:val="left" w:pos="900"/>
        </w:tabs>
        <w:spacing w:line="480" w:lineRule="exact"/>
        <w:ind w:firstLine="480" w:firstLineChars="200"/>
        <w:rPr>
          <w:rFonts w:ascii="Times New Roman" w:hAnsi="Times New Roman" w:cs="Times New Roman"/>
          <w:kern w:val="24"/>
          <w:sz w:val="24"/>
          <w:szCs w:val="24"/>
        </w:rPr>
      </w:pPr>
      <w:r>
        <w:rPr>
          <w:rFonts w:ascii="Times New Roman" w:hAnsi="Times New Roman" w:cs="Times New Roman"/>
          <w:kern w:val="24"/>
          <w:sz w:val="24"/>
          <w:szCs w:val="24"/>
        </w:rPr>
        <w:t>施工期产生的施工废水有：各种施工机械设备产生的带有油污的冷却及洗涤用水；施工现场清洗废水；罐体、管道试压废水。由于施工活动内容不同，所排废水中的污染物不同。清洗废水、试压废水中的主要污染物是悬浮物，基本上不含有害物质。废水中悬浮物的收集在沉淀池后就可以除去，经沉淀处理后可以重复利用或外排；机械设备产生的废水中的主要污染物是石油类，对这类废水应减少排放量，并将产生的含油废水集中收集后，送公司污水处理场处理后达标排放。则施工废水可得到妥善处理和达标排放，对周边水体影响小。</w:t>
      </w:r>
    </w:p>
    <w:p>
      <w:pPr>
        <w:tabs>
          <w:tab w:val="left" w:pos="900"/>
        </w:tabs>
        <w:spacing w:line="480" w:lineRule="exact"/>
        <w:ind w:firstLine="480" w:firstLineChars="200"/>
        <w:rPr>
          <w:rFonts w:ascii="Times New Roman" w:hAnsi="Times New Roman" w:cs="Times New Roman"/>
          <w:kern w:val="24"/>
          <w:sz w:val="24"/>
          <w:szCs w:val="24"/>
        </w:rPr>
      </w:pPr>
      <w:r>
        <w:rPr>
          <w:rFonts w:ascii="Times New Roman" w:hAnsi="Times New Roman" w:cs="Times New Roman"/>
          <w:kern w:val="24"/>
          <w:sz w:val="24"/>
          <w:szCs w:val="24"/>
        </w:rPr>
        <w:t>（2）生活污水</w:t>
      </w:r>
    </w:p>
    <w:p>
      <w:pPr>
        <w:tabs>
          <w:tab w:val="left" w:pos="900"/>
        </w:tabs>
        <w:spacing w:line="480" w:lineRule="exact"/>
        <w:ind w:firstLine="480" w:firstLineChars="200"/>
        <w:rPr>
          <w:rFonts w:ascii="Times New Roman" w:hAnsi="Times New Roman" w:cs="Times New Roman"/>
          <w:kern w:val="24"/>
          <w:sz w:val="24"/>
          <w:szCs w:val="24"/>
        </w:rPr>
      </w:pPr>
      <w:r>
        <w:rPr>
          <w:rFonts w:ascii="Times New Roman" w:hAnsi="Times New Roman" w:cs="Times New Roman"/>
          <w:kern w:val="24"/>
          <w:sz w:val="24"/>
          <w:szCs w:val="24"/>
        </w:rPr>
        <w:t>施工期生活污水包括洗涤废水和冲厕水。本项目施工期产生的生活污水量为3m</w:t>
      </w:r>
      <w:r>
        <w:rPr>
          <w:rFonts w:ascii="Times New Roman" w:hAnsi="Times New Roman" w:cs="Times New Roman"/>
          <w:kern w:val="24"/>
          <w:sz w:val="24"/>
          <w:szCs w:val="24"/>
          <w:vertAlign w:val="superscript"/>
        </w:rPr>
        <w:t>3</w:t>
      </w:r>
      <w:r>
        <w:rPr>
          <w:rFonts w:ascii="Times New Roman" w:hAnsi="Times New Roman" w:cs="Times New Roman"/>
          <w:kern w:val="24"/>
          <w:sz w:val="24"/>
          <w:szCs w:val="24"/>
        </w:rPr>
        <w:t>/d。参考同类工程生活污水的排放浓度，生活污水中主要污染物COD为350mg/L，氨氮为32mg/L。项目在公司装置区内，各装置均有厕所，经化粪池处理后过污水管道或依托园区污水管网排入云溪污水处理厂处理，可以避免对附近地表水的影响。</w:t>
      </w:r>
    </w:p>
    <w:bookmarkEnd w:id="248"/>
    <w:p>
      <w:pPr>
        <w:pStyle w:val="5"/>
        <w:numPr>
          <w:ilvl w:val="1"/>
          <w:numId w:val="0"/>
        </w:numPr>
        <w:spacing w:before="120" w:after="120"/>
      </w:pPr>
      <w:bookmarkStart w:id="249" w:name="_Toc6662"/>
      <w:bookmarkStart w:id="250" w:name="_Toc17601"/>
      <w:bookmarkStart w:id="251" w:name="_Toc13373"/>
      <w:bookmarkStart w:id="252" w:name="_Toc29815"/>
      <w:bookmarkStart w:id="253" w:name="_Toc338230630"/>
      <w:r>
        <w:t>4.3 施工噪声预测与评价</w:t>
      </w:r>
      <w:bookmarkEnd w:id="249"/>
      <w:bookmarkEnd w:id="250"/>
      <w:bookmarkEnd w:id="251"/>
      <w:bookmarkEnd w:id="252"/>
    </w:p>
    <w:p>
      <w:pPr>
        <w:pStyle w:val="7"/>
        <w:numPr>
          <w:ilvl w:val="2"/>
          <w:numId w:val="0"/>
        </w:numPr>
        <w:spacing w:before="120" w:after="120"/>
      </w:pPr>
      <w:bookmarkStart w:id="254" w:name="_Toc213297746"/>
      <w:bookmarkStart w:id="255" w:name="_Toc213649127"/>
      <w:bookmarkStart w:id="256" w:name="_Toc30257"/>
      <w:bookmarkStart w:id="257" w:name="_Toc5897"/>
      <w:bookmarkStart w:id="258" w:name="_Toc20355"/>
      <w:bookmarkStart w:id="259" w:name="_Toc214678259"/>
      <w:bookmarkStart w:id="260" w:name="_Toc213298395"/>
      <w:r>
        <w:t>4.3.1 噪声源强</w:t>
      </w:r>
      <w:bookmarkEnd w:id="254"/>
      <w:bookmarkEnd w:id="255"/>
      <w:bookmarkEnd w:id="256"/>
      <w:bookmarkEnd w:id="257"/>
      <w:bookmarkEnd w:id="258"/>
      <w:bookmarkEnd w:id="259"/>
      <w:bookmarkEnd w:id="260"/>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施工产生的噪声主要来自于各种施工机械和车辆及推土机、挖掘机、装卸机、基础阶段的打桩机和混凝土振捣过程。根据类比调查和资料分析，各类建筑施工机械产噪值见表4.3.1-1。</w:t>
      </w:r>
    </w:p>
    <w:p>
      <w:pPr>
        <w:pStyle w:val="19"/>
        <w:spacing w:line="440" w:lineRule="exact"/>
        <w:ind w:firstLine="482" w:firstLineChars="200"/>
        <w:rPr>
          <w:szCs w:val="21"/>
        </w:rPr>
      </w:pPr>
      <w:r>
        <w:t xml:space="preserve">表 </w:t>
      </w:r>
      <w:r>
        <w:fldChar w:fldCharType="begin"/>
      </w:r>
      <w:r>
        <w:instrText xml:space="preserve"> STYLEREF 1 \s </w:instrText>
      </w:r>
      <w:r>
        <w:fldChar w:fldCharType="separate"/>
      </w:r>
      <w:r>
        <w:t>4</w:t>
      </w:r>
      <w:r>
        <w:fldChar w:fldCharType="end"/>
      </w:r>
      <w:r>
        <w:t>.3.1-1</w:t>
      </w:r>
      <w:r>
        <w:rPr>
          <w:szCs w:val="21"/>
        </w:rPr>
        <w:t>　　施工机械产噪值一览表  单位：dB（A）</w:t>
      </w:r>
    </w:p>
    <w:tbl>
      <w:tblPr>
        <w:tblStyle w:val="45"/>
        <w:tblW w:w="920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526"/>
        <w:gridCol w:w="1522"/>
        <w:gridCol w:w="2517"/>
        <w:gridCol w:w="526"/>
        <w:gridCol w:w="1718"/>
        <w:gridCol w:w="240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c>
          <w:tcPr>
            <w:tcW w:w="526"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序号</w:t>
            </w:r>
          </w:p>
        </w:tc>
        <w:tc>
          <w:tcPr>
            <w:tcW w:w="1522"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设备名称</w:t>
            </w:r>
          </w:p>
        </w:tc>
        <w:tc>
          <w:tcPr>
            <w:tcW w:w="2517"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声级/距离（dB（A）/m）</w:t>
            </w:r>
          </w:p>
        </w:tc>
        <w:tc>
          <w:tcPr>
            <w:tcW w:w="526"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序号</w:t>
            </w:r>
          </w:p>
        </w:tc>
        <w:tc>
          <w:tcPr>
            <w:tcW w:w="1718"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设备名称</w:t>
            </w:r>
          </w:p>
        </w:tc>
        <w:tc>
          <w:tcPr>
            <w:tcW w:w="2400" w:type="dxa"/>
            <w:vAlign w:val="center"/>
          </w:tcPr>
          <w:p>
            <w:pPr>
              <w:spacing w:line="360" w:lineRule="exact"/>
              <w:rPr>
                <w:rFonts w:ascii="Times New Roman" w:hAnsi="Times New Roman" w:cs="Times New Roman"/>
                <w:b/>
                <w:szCs w:val="21"/>
              </w:rPr>
            </w:pPr>
            <w:r>
              <w:rPr>
                <w:rFonts w:ascii="Times New Roman" w:hAnsi="Times New Roman" w:cs="Times New Roman"/>
                <w:b/>
                <w:szCs w:val="21"/>
              </w:rPr>
              <w:t>声级/距离（dB（A）/m）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c>
          <w:tcPr>
            <w:tcW w:w="52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w:t>
            </w:r>
          </w:p>
        </w:tc>
        <w:tc>
          <w:tcPr>
            <w:tcW w:w="1522"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装载机</w:t>
            </w:r>
          </w:p>
        </w:tc>
        <w:tc>
          <w:tcPr>
            <w:tcW w:w="251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85.7/5</w:t>
            </w:r>
          </w:p>
        </w:tc>
        <w:tc>
          <w:tcPr>
            <w:tcW w:w="52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w:t>
            </w:r>
          </w:p>
        </w:tc>
        <w:tc>
          <w:tcPr>
            <w:tcW w:w="171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混凝土振捣器</w:t>
            </w:r>
          </w:p>
        </w:tc>
        <w:tc>
          <w:tcPr>
            <w:tcW w:w="2400"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79/5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c>
          <w:tcPr>
            <w:tcW w:w="52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2</w:t>
            </w:r>
          </w:p>
        </w:tc>
        <w:tc>
          <w:tcPr>
            <w:tcW w:w="1522"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挖掘机</w:t>
            </w:r>
          </w:p>
        </w:tc>
        <w:tc>
          <w:tcPr>
            <w:tcW w:w="251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84/5</w:t>
            </w:r>
          </w:p>
        </w:tc>
        <w:tc>
          <w:tcPr>
            <w:tcW w:w="52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w:t>
            </w:r>
          </w:p>
        </w:tc>
        <w:tc>
          <w:tcPr>
            <w:tcW w:w="171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电锯、电刨</w:t>
            </w:r>
          </w:p>
        </w:tc>
        <w:tc>
          <w:tcPr>
            <w:tcW w:w="2400"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89/5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c>
          <w:tcPr>
            <w:tcW w:w="52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3</w:t>
            </w:r>
          </w:p>
        </w:tc>
        <w:tc>
          <w:tcPr>
            <w:tcW w:w="1522"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推土机</w:t>
            </w:r>
          </w:p>
        </w:tc>
        <w:tc>
          <w:tcPr>
            <w:tcW w:w="251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83.6/5</w:t>
            </w:r>
          </w:p>
        </w:tc>
        <w:tc>
          <w:tcPr>
            <w:tcW w:w="52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7</w:t>
            </w:r>
          </w:p>
        </w:tc>
        <w:tc>
          <w:tcPr>
            <w:tcW w:w="171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运输车辆</w:t>
            </w:r>
          </w:p>
        </w:tc>
        <w:tc>
          <w:tcPr>
            <w:tcW w:w="2400"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79.2/5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c>
          <w:tcPr>
            <w:tcW w:w="52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w:t>
            </w:r>
          </w:p>
        </w:tc>
        <w:tc>
          <w:tcPr>
            <w:tcW w:w="1522"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夯土机</w:t>
            </w:r>
          </w:p>
        </w:tc>
        <w:tc>
          <w:tcPr>
            <w:tcW w:w="251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82/5</w:t>
            </w:r>
          </w:p>
        </w:tc>
        <w:tc>
          <w:tcPr>
            <w:tcW w:w="526" w:type="dxa"/>
            <w:vAlign w:val="center"/>
          </w:tcPr>
          <w:p>
            <w:pPr>
              <w:spacing w:line="360" w:lineRule="exact"/>
              <w:jc w:val="center"/>
              <w:rPr>
                <w:rFonts w:ascii="Times New Roman" w:hAnsi="Times New Roman" w:cs="Times New Roman"/>
                <w:szCs w:val="21"/>
              </w:rPr>
            </w:pPr>
          </w:p>
        </w:tc>
        <w:tc>
          <w:tcPr>
            <w:tcW w:w="1718" w:type="dxa"/>
            <w:vAlign w:val="center"/>
          </w:tcPr>
          <w:p>
            <w:pPr>
              <w:spacing w:line="360" w:lineRule="exact"/>
              <w:jc w:val="center"/>
              <w:rPr>
                <w:rFonts w:ascii="Times New Roman" w:hAnsi="Times New Roman" w:cs="Times New Roman"/>
                <w:szCs w:val="21"/>
              </w:rPr>
            </w:pPr>
          </w:p>
        </w:tc>
        <w:tc>
          <w:tcPr>
            <w:tcW w:w="2400" w:type="dxa"/>
            <w:vAlign w:val="center"/>
          </w:tcPr>
          <w:p>
            <w:pPr>
              <w:spacing w:line="360" w:lineRule="exact"/>
              <w:jc w:val="center"/>
              <w:rPr>
                <w:rFonts w:ascii="Times New Roman" w:hAnsi="Times New Roman" w:cs="Times New Roman"/>
                <w:szCs w:val="21"/>
              </w:rPr>
            </w:pPr>
          </w:p>
        </w:tc>
      </w:tr>
    </w:tbl>
    <w:p>
      <w:pPr>
        <w:pStyle w:val="7"/>
        <w:numPr>
          <w:ilvl w:val="2"/>
          <w:numId w:val="0"/>
        </w:numPr>
        <w:spacing w:before="120" w:after="120"/>
      </w:pPr>
      <w:bookmarkStart w:id="261" w:name="_Toc28098"/>
      <w:bookmarkStart w:id="262" w:name="_Toc13975"/>
      <w:bookmarkStart w:id="263" w:name="_Toc8053"/>
      <w:bookmarkStart w:id="264" w:name="_Toc213297747"/>
      <w:bookmarkStart w:id="265" w:name="_Toc213298396"/>
      <w:bookmarkStart w:id="266" w:name="_Toc214678260"/>
      <w:bookmarkStart w:id="267" w:name="_Toc213649128"/>
      <w:r>
        <w:t>4.3.2 预测计算</w:t>
      </w:r>
      <w:bookmarkEnd w:id="261"/>
      <w:bookmarkEnd w:id="262"/>
      <w:bookmarkEnd w:id="263"/>
      <w:bookmarkEnd w:id="264"/>
      <w:bookmarkEnd w:id="265"/>
      <w:bookmarkEnd w:id="266"/>
      <w:bookmarkEnd w:id="267"/>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本次评价采用点源衰减模式，预测计算声源至受声点的几何发散衰减，计算中不考虑声屏障、空气吸收等衰减。预测公式如下：</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Lr=Lro-20lg（r/ro）</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式中：Lr——距声源r处的A声压级，dB（A）；</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      Lr</w:t>
      </w:r>
      <w:r>
        <w:rPr>
          <w:rFonts w:ascii="Times New Roman" w:hAnsi="Times New Roman" w:cs="Times New Roman"/>
          <w:sz w:val="24"/>
          <w:szCs w:val="24"/>
          <w:vertAlign w:val="subscript"/>
        </w:rPr>
        <w:t>o</w:t>
      </w:r>
      <w:r>
        <w:rPr>
          <w:rFonts w:ascii="Times New Roman" w:hAnsi="Times New Roman" w:cs="Times New Roman"/>
          <w:sz w:val="24"/>
          <w:szCs w:val="24"/>
        </w:rPr>
        <w:t>——距声源r</w:t>
      </w:r>
      <w:r>
        <w:rPr>
          <w:rFonts w:ascii="Times New Roman" w:hAnsi="Times New Roman" w:cs="Times New Roman"/>
          <w:sz w:val="24"/>
          <w:szCs w:val="24"/>
          <w:vertAlign w:val="subscript"/>
        </w:rPr>
        <w:t>o</w:t>
      </w:r>
      <w:r>
        <w:rPr>
          <w:rFonts w:ascii="Times New Roman" w:hAnsi="Times New Roman" w:cs="Times New Roman"/>
          <w:sz w:val="24"/>
          <w:szCs w:val="24"/>
        </w:rPr>
        <w:t>处的A声压级，dB（A）；</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      r ——预测点与声源的距离，m；</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      r</w:t>
      </w:r>
      <w:r>
        <w:rPr>
          <w:rFonts w:ascii="Times New Roman" w:hAnsi="Times New Roman" w:cs="Times New Roman"/>
          <w:sz w:val="24"/>
          <w:szCs w:val="24"/>
          <w:vertAlign w:val="subscript"/>
        </w:rPr>
        <w:t>o</w:t>
      </w:r>
      <w:r>
        <w:rPr>
          <w:rFonts w:ascii="Times New Roman" w:hAnsi="Times New Roman" w:cs="Times New Roman"/>
          <w:sz w:val="24"/>
          <w:szCs w:val="24"/>
        </w:rPr>
        <w:t>——监测设备噪声时的距离，m。</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利用上述公式，预测计算主要施工机械在不同距离处的衰减值，预测计算结果见表4.3.2-1。</w:t>
      </w:r>
    </w:p>
    <w:p>
      <w:pPr>
        <w:pStyle w:val="19"/>
        <w:spacing w:line="440" w:lineRule="exact"/>
        <w:ind w:firstLine="482" w:firstLineChars="200"/>
        <w:rPr>
          <w:szCs w:val="21"/>
        </w:rPr>
      </w:pPr>
      <w:r>
        <w:t xml:space="preserve">表 </w:t>
      </w:r>
      <w:r>
        <w:fldChar w:fldCharType="begin"/>
      </w:r>
      <w:r>
        <w:instrText xml:space="preserve"> STYLEREF 1 \s </w:instrText>
      </w:r>
      <w:r>
        <w:fldChar w:fldCharType="separate"/>
      </w:r>
      <w:r>
        <w:t>4</w:t>
      </w:r>
      <w:r>
        <w:fldChar w:fldCharType="end"/>
      </w:r>
      <w:r>
        <w:t>.3.2-1</w:t>
      </w:r>
      <w:r>
        <w:rPr>
          <w:szCs w:val="21"/>
        </w:rPr>
        <w:t>　　主要施工机械在不同距离处的噪声贡献值</w:t>
      </w:r>
    </w:p>
    <w:tbl>
      <w:tblPr>
        <w:tblStyle w:val="45"/>
        <w:tblW w:w="915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528"/>
        <w:gridCol w:w="1678"/>
        <w:gridCol w:w="778"/>
        <w:gridCol w:w="778"/>
        <w:gridCol w:w="778"/>
        <w:gridCol w:w="780"/>
        <w:gridCol w:w="778"/>
        <w:gridCol w:w="778"/>
        <w:gridCol w:w="778"/>
        <w:gridCol w:w="786"/>
        <w:gridCol w:w="7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jc w:val="center"/>
        </w:trPr>
        <w:tc>
          <w:tcPr>
            <w:tcW w:w="528" w:type="dxa"/>
            <w:vMerge w:val="restart"/>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序号</w:t>
            </w:r>
          </w:p>
        </w:tc>
        <w:tc>
          <w:tcPr>
            <w:tcW w:w="1678" w:type="dxa"/>
            <w:vMerge w:val="restart"/>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机  械</w:t>
            </w:r>
          </w:p>
        </w:tc>
        <w:tc>
          <w:tcPr>
            <w:tcW w:w="6234" w:type="dxa"/>
            <w:gridSpan w:val="8"/>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不同距离处的噪声贡献值[dB（A）]</w:t>
            </w:r>
          </w:p>
        </w:tc>
        <w:tc>
          <w:tcPr>
            <w:tcW w:w="716" w:type="dxa"/>
            <w:vMerge w:val="restart"/>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施工</w:t>
            </w:r>
          </w:p>
          <w:p>
            <w:pPr>
              <w:spacing w:line="360" w:lineRule="exact"/>
              <w:jc w:val="center"/>
              <w:rPr>
                <w:rFonts w:ascii="Times New Roman" w:hAnsi="Times New Roman" w:cs="Times New Roman"/>
                <w:szCs w:val="21"/>
              </w:rPr>
            </w:pPr>
            <w:r>
              <w:rPr>
                <w:rFonts w:ascii="Times New Roman" w:hAnsi="Times New Roman" w:cs="Times New Roman"/>
                <w:szCs w:val="21"/>
              </w:rPr>
              <w:t>阶段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jc w:val="center"/>
        </w:trPr>
        <w:tc>
          <w:tcPr>
            <w:tcW w:w="528" w:type="dxa"/>
            <w:vMerge w:val="continue"/>
            <w:vAlign w:val="center"/>
          </w:tcPr>
          <w:p>
            <w:pPr>
              <w:rPr>
                <w:rFonts w:ascii="Times New Roman" w:hAnsi="Times New Roman" w:cs="Times New Roman"/>
              </w:rPr>
            </w:pPr>
          </w:p>
        </w:tc>
        <w:tc>
          <w:tcPr>
            <w:tcW w:w="1678" w:type="dxa"/>
            <w:vMerge w:val="continue"/>
            <w:vAlign w:val="center"/>
          </w:tcPr>
          <w:p>
            <w:pPr>
              <w:rPr>
                <w:rFonts w:ascii="Times New Roman" w:hAnsi="Times New Roman" w:cs="Times New Roman"/>
              </w:rPr>
            </w:pP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40m</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60m</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100m</w:t>
            </w:r>
          </w:p>
        </w:tc>
        <w:tc>
          <w:tcPr>
            <w:tcW w:w="780"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200m</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250m</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w w:val="90"/>
                <w:szCs w:val="21"/>
              </w:rPr>
              <w:t>300m</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400m</w:t>
            </w:r>
          </w:p>
        </w:tc>
        <w:tc>
          <w:tcPr>
            <w:tcW w:w="786"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500m</w:t>
            </w:r>
          </w:p>
        </w:tc>
        <w:tc>
          <w:tcPr>
            <w:tcW w:w="716" w:type="dxa"/>
            <w:vMerge w:val="continue"/>
            <w:tcMar>
              <w:left w:w="57" w:type="dxa"/>
              <w:right w:w="57" w:type="dxa"/>
            </w:tcMar>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jc w:val="center"/>
        </w:trPr>
        <w:tc>
          <w:tcPr>
            <w:tcW w:w="52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w:t>
            </w:r>
          </w:p>
        </w:tc>
        <w:tc>
          <w:tcPr>
            <w:tcW w:w="167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装载机</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67.6</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64.1</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59.7</w:t>
            </w:r>
          </w:p>
        </w:tc>
        <w:tc>
          <w:tcPr>
            <w:tcW w:w="780"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53.7</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51.7</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50.1</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47.6</w:t>
            </w:r>
          </w:p>
        </w:tc>
        <w:tc>
          <w:tcPr>
            <w:tcW w:w="786"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45.7</w:t>
            </w:r>
          </w:p>
        </w:tc>
        <w:tc>
          <w:tcPr>
            <w:tcW w:w="716" w:type="dxa"/>
            <w:vMerge w:val="restart"/>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地基</w:t>
            </w:r>
          </w:p>
          <w:p>
            <w:pPr>
              <w:spacing w:line="360" w:lineRule="exact"/>
              <w:jc w:val="center"/>
              <w:rPr>
                <w:rFonts w:ascii="Times New Roman" w:hAnsi="Times New Roman" w:cs="Times New Roman"/>
                <w:szCs w:val="21"/>
              </w:rPr>
            </w:pPr>
            <w:r>
              <w:rPr>
                <w:rFonts w:ascii="Times New Roman" w:hAnsi="Times New Roman" w:cs="Times New Roman"/>
                <w:szCs w:val="21"/>
              </w:rPr>
              <w:t>挖掘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jc w:val="center"/>
        </w:trPr>
        <w:tc>
          <w:tcPr>
            <w:tcW w:w="52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2</w:t>
            </w:r>
          </w:p>
        </w:tc>
        <w:tc>
          <w:tcPr>
            <w:tcW w:w="167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挖掘机</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65.9</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62.4</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58.0</w:t>
            </w:r>
          </w:p>
        </w:tc>
        <w:tc>
          <w:tcPr>
            <w:tcW w:w="780"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52.0</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50.0</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48.4</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45.9</w:t>
            </w:r>
          </w:p>
        </w:tc>
        <w:tc>
          <w:tcPr>
            <w:tcW w:w="786"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44.0</w:t>
            </w:r>
          </w:p>
        </w:tc>
        <w:tc>
          <w:tcPr>
            <w:tcW w:w="716" w:type="dxa"/>
            <w:vMerge w:val="continue"/>
            <w:tcMar>
              <w:left w:w="57" w:type="dxa"/>
              <w:right w:w="57" w:type="dxa"/>
            </w:tcMar>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jc w:val="center"/>
        </w:trPr>
        <w:tc>
          <w:tcPr>
            <w:tcW w:w="52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3</w:t>
            </w:r>
          </w:p>
        </w:tc>
        <w:tc>
          <w:tcPr>
            <w:tcW w:w="167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推土机</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65.5</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62.0</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57.6</w:t>
            </w:r>
          </w:p>
        </w:tc>
        <w:tc>
          <w:tcPr>
            <w:tcW w:w="780"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51.6</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49.6</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48.0</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45.5</w:t>
            </w:r>
          </w:p>
        </w:tc>
        <w:tc>
          <w:tcPr>
            <w:tcW w:w="786"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43.6</w:t>
            </w:r>
          </w:p>
        </w:tc>
        <w:tc>
          <w:tcPr>
            <w:tcW w:w="716" w:type="dxa"/>
            <w:vMerge w:val="continue"/>
            <w:tcMar>
              <w:left w:w="57" w:type="dxa"/>
              <w:right w:w="57" w:type="dxa"/>
            </w:tcMar>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jc w:val="center"/>
        </w:trPr>
        <w:tc>
          <w:tcPr>
            <w:tcW w:w="52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w:t>
            </w:r>
          </w:p>
        </w:tc>
        <w:tc>
          <w:tcPr>
            <w:tcW w:w="167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混凝土振捣器</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60.9</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57.4</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53.0</w:t>
            </w:r>
          </w:p>
        </w:tc>
        <w:tc>
          <w:tcPr>
            <w:tcW w:w="780"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47.0</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45.0</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43.4</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40.9</w:t>
            </w:r>
          </w:p>
        </w:tc>
        <w:tc>
          <w:tcPr>
            <w:tcW w:w="786"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39.0</w:t>
            </w:r>
          </w:p>
        </w:tc>
        <w:tc>
          <w:tcPr>
            <w:tcW w:w="716" w:type="dxa"/>
            <w:vMerge w:val="restart"/>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结构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jc w:val="center"/>
        </w:trPr>
        <w:tc>
          <w:tcPr>
            <w:tcW w:w="52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w:t>
            </w:r>
          </w:p>
        </w:tc>
        <w:tc>
          <w:tcPr>
            <w:tcW w:w="167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电  锯</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70.9</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67.4</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63.0</w:t>
            </w:r>
          </w:p>
        </w:tc>
        <w:tc>
          <w:tcPr>
            <w:tcW w:w="780"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57.0</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55.0</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53.4</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50.9</w:t>
            </w:r>
          </w:p>
        </w:tc>
        <w:tc>
          <w:tcPr>
            <w:tcW w:w="786"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49.0</w:t>
            </w:r>
          </w:p>
        </w:tc>
        <w:tc>
          <w:tcPr>
            <w:tcW w:w="716" w:type="dxa"/>
            <w:vMerge w:val="continue"/>
            <w:tcMar>
              <w:left w:w="57" w:type="dxa"/>
              <w:right w:w="57" w:type="dxa"/>
            </w:tcMar>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jc w:val="center"/>
        </w:trPr>
        <w:tc>
          <w:tcPr>
            <w:tcW w:w="52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w:t>
            </w:r>
          </w:p>
        </w:tc>
        <w:tc>
          <w:tcPr>
            <w:tcW w:w="167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夯土机</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63.9</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60.4</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56.0</w:t>
            </w:r>
          </w:p>
        </w:tc>
        <w:tc>
          <w:tcPr>
            <w:tcW w:w="780"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50.0</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48.0</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46.4</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43.9</w:t>
            </w:r>
          </w:p>
        </w:tc>
        <w:tc>
          <w:tcPr>
            <w:tcW w:w="786"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42.0</w:t>
            </w:r>
          </w:p>
        </w:tc>
        <w:tc>
          <w:tcPr>
            <w:tcW w:w="716" w:type="dxa"/>
            <w:vMerge w:val="continue"/>
            <w:tcMar>
              <w:left w:w="57" w:type="dxa"/>
              <w:right w:w="57" w:type="dxa"/>
            </w:tcMar>
            <w:vAlign w:val="center"/>
          </w:tcPr>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jc w:val="center"/>
        </w:trPr>
        <w:tc>
          <w:tcPr>
            <w:tcW w:w="52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7</w:t>
            </w:r>
          </w:p>
        </w:tc>
        <w:tc>
          <w:tcPr>
            <w:tcW w:w="1678"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运输卡车</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61.1</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57.6</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53.2</w:t>
            </w:r>
          </w:p>
        </w:tc>
        <w:tc>
          <w:tcPr>
            <w:tcW w:w="780"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47.2</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45.2</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43.6</w:t>
            </w:r>
          </w:p>
        </w:tc>
        <w:tc>
          <w:tcPr>
            <w:tcW w:w="778"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41.1</w:t>
            </w:r>
          </w:p>
        </w:tc>
        <w:tc>
          <w:tcPr>
            <w:tcW w:w="786"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39.2</w:t>
            </w:r>
          </w:p>
        </w:tc>
        <w:tc>
          <w:tcPr>
            <w:tcW w:w="716" w:type="dxa"/>
            <w:tcMar>
              <w:left w:w="57" w:type="dxa"/>
              <w:right w:w="57" w:type="dxa"/>
            </w:tcMar>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w:t>
            </w:r>
          </w:p>
        </w:tc>
      </w:tr>
    </w:tbl>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从表4.3.2-1可以看出，施工机械噪声较高，昼间施工噪声超过《建筑施工场界环境噪声排放标准》（GB12523－2011）的情况出现在距声源60m范围内，夜间施工噪声超标情况出现在300m以上范围，而且在施工现场往往是几种机械同时作业，综合噪声较高，特别是在连续浇注时间。根据项目施工特点，项目通过采用低噪声机械设备、合理安排施工计划和时间以及距离防护和隔声等措施减少施工噪声对区域声环境的影响，结合施工进展，具体采取如下防治措施：</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1）建设单位与施工单位签订合同的同时，应要求其使用的主要机械设备为低噪声机械设备，并在施工中应有专人对其进行保养维护，施工单位应对现场使用设备的人员进行培训，严格按操作规范使用各类机械。</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（2）尽可能利用距离衰减措施，在不影响施工情况下将强噪声设备如混凝土制备设施移至厂址中部距离居民点相对较远的地方，同时对相对固定的机械设备尽量采取入棚操作。</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（3）在施工的结构阶段和装修阶段，对建筑物的外部采用围档，减轻施工噪声对外环境的影响。</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（4）运载建筑材料及建筑垃圾的车辆要选择合时的时间、路线进行运输，运输车辆行驶路线尽量避开居民点和环境敏感点。</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在采取上述防治措施后，施工噪声对周围声环境不会产生明显的影响。</w:t>
      </w:r>
    </w:p>
    <w:p>
      <w:pPr>
        <w:pStyle w:val="7"/>
        <w:numPr>
          <w:ilvl w:val="2"/>
          <w:numId w:val="0"/>
        </w:numPr>
        <w:spacing w:before="120" w:after="120"/>
      </w:pPr>
      <w:bookmarkStart w:id="268" w:name="_Toc5593"/>
      <w:bookmarkStart w:id="269" w:name="_Toc5026"/>
      <w:bookmarkStart w:id="270" w:name="_Toc21502"/>
      <w:bookmarkStart w:id="271" w:name="_Toc4775"/>
      <w:r>
        <w:t>4.3.3 施工期固废环境影响分析</w:t>
      </w:r>
      <w:bookmarkEnd w:id="268"/>
      <w:bookmarkEnd w:id="269"/>
      <w:bookmarkEnd w:id="270"/>
      <w:bookmarkEnd w:id="271"/>
    </w:p>
    <w:p>
      <w:pPr>
        <w:ind w:firstLine="480" w:firstLineChars="200"/>
        <w:rPr>
          <w:rFonts w:ascii="Times New Roman" w:hAnsi="Times New Roman" w:cs="Times New Roman"/>
          <w:sz w:val="24"/>
          <w:szCs w:val="24"/>
        </w:rPr>
      </w:pPr>
      <w:r>
        <w:rPr>
          <w:rFonts w:ascii="Times New Roman" w:hAnsi="Times New Roman" w:cs="Times New Roman"/>
          <w:sz w:val="24"/>
          <w:szCs w:val="24"/>
        </w:rPr>
        <w:t>本项目建设用地为三通一平场地，施工期主要固体废物为建筑垃圾，少量弃土和生活垃圾。</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（1）建筑垃圾和弃土</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本项目建筑施工垃圾包括结构工程阶段产生的混凝土碎块、废弃钢筋、施工下脚料、废弃建筑包装材料等。</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对于可以回收的建筑垃圾如废钢、铁等，应集中收集送到回收站；不能回收利用的，不得随意堆放，应按有关规定报地方建设主管部门，将建筑废弃物堆放至指定地点；严禁将危险废物混入建筑垃圾中，也不允许将建筑垃圾混入生活垃圾。施工中产生的少量弃土可用于回填地基，剩余部分用于厂区沟坑的填埋及厂区的平整，</w:t>
      </w:r>
      <w:r>
        <w:rPr>
          <w:rFonts w:ascii="Times New Roman" w:hAnsi="Times New Roman" w:cs="Times New Roman"/>
          <w:sz w:val="24"/>
        </w:rPr>
        <w:t>施工期土石方</w:t>
      </w:r>
      <w:r>
        <w:rPr>
          <w:rFonts w:ascii="Times New Roman" w:hAnsi="Times New Roman" w:cs="Times New Roman"/>
          <w:sz w:val="24"/>
          <w:szCs w:val="24"/>
        </w:rPr>
        <w:t>厂区内基本上可实现就得平衡，无需场外调配，如有多余应交城管部门处理。其余建筑垃圾可送环卫部门指定地点堆存，基本上不会对环境产生明显影响。</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（2）生活垃圾</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施工人员产生的生活垃圾主要以有机类废物为主，主要包括易拉罐、矿泉水瓶、塑料袋、一次性饭盒、剩余食品等。由于这些生活垃圾的污染物含量很高，如处置不当，将会影响景观，散发恶臭，对周围环境造成不良影响。</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施工人员的以上生活垃圾，须统一集中收集起来，交由环卫部门定期清运。</w:t>
      </w:r>
    </w:p>
    <w:bookmarkEnd w:id="253"/>
    <w:p>
      <w:pPr>
        <w:pStyle w:val="4"/>
        <w:numPr>
          <w:ilvl w:val="0"/>
          <w:numId w:val="0"/>
        </w:numPr>
        <w:tabs>
          <w:tab w:val="clear" w:pos="0"/>
        </w:tabs>
      </w:pPr>
      <w:bookmarkStart w:id="272" w:name="_Toc12549"/>
      <w:bookmarkStart w:id="273" w:name="_Toc304810303"/>
      <w:bookmarkStart w:id="274" w:name="_Toc6710"/>
      <w:bookmarkStart w:id="275" w:name="_Toc260215160"/>
      <w:bookmarkStart w:id="276" w:name="_Toc11552"/>
      <w:bookmarkStart w:id="277" w:name="_Toc15625"/>
      <w:bookmarkStart w:id="278" w:name="_Toc280188843"/>
      <w:bookmarkStart w:id="279" w:name="_Toc306034553"/>
      <w:bookmarkStart w:id="280" w:name="_Toc220122818"/>
      <w:bookmarkStart w:id="281" w:name="_Toc219258532"/>
      <w:r>
        <w:t>5. 运营期环境影响预测与评价</w:t>
      </w:r>
      <w:bookmarkEnd w:id="272"/>
      <w:bookmarkEnd w:id="273"/>
      <w:bookmarkEnd w:id="274"/>
      <w:bookmarkEnd w:id="275"/>
      <w:bookmarkEnd w:id="276"/>
      <w:bookmarkEnd w:id="277"/>
      <w:bookmarkEnd w:id="278"/>
      <w:bookmarkEnd w:id="279"/>
    </w:p>
    <w:p>
      <w:pPr>
        <w:pStyle w:val="5"/>
        <w:numPr>
          <w:ilvl w:val="1"/>
          <w:numId w:val="0"/>
        </w:numPr>
        <w:spacing w:before="120" w:after="120"/>
      </w:pPr>
      <w:bookmarkStart w:id="282" w:name="_Toc280188851"/>
      <w:bookmarkStart w:id="283" w:name="_Toc27845"/>
      <w:bookmarkStart w:id="284" w:name="_Toc292806833"/>
      <w:bookmarkStart w:id="285" w:name="_Toc1062"/>
      <w:bookmarkStart w:id="286" w:name="_Toc15853"/>
      <w:bookmarkStart w:id="287" w:name="_Toc12613"/>
      <w:r>
        <w:t>5.1 大气环境影响预测评价</w:t>
      </w:r>
      <w:bookmarkEnd w:id="282"/>
      <w:bookmarkEnd w:id="283"/>
      <w:bookmarkEnd w:id="284"/>
      <w:bookmarkEnd w:id="285"/>
      <w:bookmarkEnd w:id="286"/>
      <w:bookmarkEnd w:id="287"/>
    </w:p>
    <w:p>
      <w:pPr>
        <w:pStyle w:val="7"/>
        <w:numPr>
          <w:ilvl w:val="2"/>
          <w:numId w:val="0"/>
        </w:numPr>
        <w:spacing w:before="120" w:after="120"/>
      </w:pPr>
      <w:bookmarkStart w:id="288" w:name="_Toc32490"/>
      <w:bookmarkStart w:id="289" w:name="_Toc11546"/>
      <w:bookmarkStart w:id="290" w:name="_Toc29098"/>
      <w:r>
        <w:t>5.1.1 地面常规气象资料</w:t>
      </w:r>
      <w:bookmarkEnd w:id="288"/>
      <w:bookmarkEnd w:id="289"/>
      <w:bookmarkEnd w:id="290"/>
    </w:p>
    <w:p>
      <w:pPr>
        <w:spacing w:line="360" w:lineRule="auto"/>
        <w:ind w:firstLine="360" w:firstLineChars="150"/>
        <w:jc w:val="left"/>
        <w:rPr>
          <w:rFonts w:ascii="Times New Roman" w:hAnsi="Times New Roman" w:cs="Times New Roman"/>
          <w:sz w:val="24"/>
          <w:szCs w:val="24"/>
        </w:rPr>
      </w:pPr>
      <w:r>
        <w:rPr>
          <w:rFonts w:ascii="Times New Roman" w:hAnsi="Times New Roman" w:cs="Times New Roman"/>
          <w:sz w:val="24"/>
          <w:szCs w:val="24"/>
        </w:rPr>
        <w:t>（1）气象资料来源</w:t>
      </w:r>
    </w:p>
    <w:p>
      <w:pPr>
        <w:autoSpaceDE w:val="0"/>
        <w:autoSpaceDN w:val="0"/>
        <w:adjustRightInd w:val="0"/>
        <w:spacing w:line="360" w:lineRule="auto"/>
        <w:ind w:firstLine="480"/>
        <w:rPr>
          <w:rFonts w:ascii="Times New Roman" w:hAnsi="Times New Roman" w:cs="Times New Roman"/>
          <w:kern w:val="0"/>
          <w:sz w:val="24"/>
        </w:rPr>
      </w:pPr>
      <w:r>
        <w:rPr>
          <w:rFonts w:ascii="Times New Roman" w:hAnsi="Times New Roman" w:cs="Times New Roman"/>
          <w:kern w:val="0"/>
          <w:sz w:val="24"/>
        </w:rPr>
        <w:t>岳阳市气象站在评价区域内。地址位于岳阳市洞庭北路，北纬29°23′，东经113°05′，观测场海拔高度：51.6m。本次环评收集了该气象观测站近20年来气象资料。</w:t>
      </w:r>
    </w:p>
    <w:p>
      <w:pPr>
        <w:spacing w:line="480" w:lineRule="exact"/>
        <w:ind w:firstLine="360" w:firstLineChars="150"/>
        <w:jc w:val="left"/>
        <w:rPr>
          <w:rFonts w:ascii="Times New Roman" w:hAnsi="Times New Roman" w:cs="Times New Roman"/>
          <w:sz w:val="24"/>
          <w:szCs w:val="24"/>
        </w:rPr>
      </w:pPr>
      <w:r>
        <w:rPr>
          <w:rFonts w:ascii="Times New Roman" w:hAnsi="Times New Roman" w:cs="Times New Roman"/>
          <w:sz w:val="24"/>
          <w:szCs w:val="24"/>
        </w:rPr>
        <w:t>（2）气候特征</w:t>
      </w:r>
    </w:p>
    <w:p>
      <w:pPr>
        <w:pStyle w:val="43"/>
        <w:spacing w:before="0" w:beforeAutospacing="0" w:after="0" w:afterAutospacing="0" w:line="480" w:lineRule="exact"/>
        <w:ind w:firstLine="480" w:firstLineChars="200"/>
        <w:jc w:val="both"/>
        <w:rPr>
          <w:rFonts w:ascii="Times New Roman" w:hAnsi="Times New Roman"/>
        </w:rPr>
      </w:pPr>
      <w:r>
        <w:rPr>
          <w:rFonts w:ascii="Times New Roman" w:hAnsi="Times New Roman"/>
        </w:rPr>
        <w:t>该区域属亚热带湿润气候，冬季寒冷，夏季炎热，春季多雨，秋季干旱，四季分明，常年多雾。年平均气温为17.1℃；最高气温39.3℃；最低气温为-11.8℃。年平均相对湿度78%；年平均降雨量为1295.1mm；常年主导风向为NNE，频率为18%；冬季主导风向为NNE（22%），夏季主导风向为SSE（15%），年平均风速为2.9m/s。</w:t>
      </w:r>
    </w:p>
    <w:p>
      <w:pPr>
        <w:spacing w:line="480" w:lineRule="exact"/>
        <w:ind w:firstLine="360" w:firstLineChars="150"/>
        <w:jc w:val="left"/>
        <w:rPr>
          <w:rFonts w:ascii="Times New Roman" w:hAnsi="Times New Roman" w:cs="Times New Roman"/>
          <w:sz w:val="24"/>
          <w:szCs w:val="24"/>
        </w:rPr>
      </w:pPr>
      <w:r>
        <w:rPr>
          <w:rFonts w:ascii="Times New Roman" w:hAnsi="Times New Roman" w:cs="Times New Roman"/>
          <w:sz w:val="24"/>
          <w:szCs w:val="24"/>
        </w:rPr>
        <w:t>（3）地面气象要素</w:t>
      </w:r>
    </w:p>
    <w:p>
      <w:pPr>
        <w:pStyle w:val="9"/>
        <w:spacing w:line="480" w:lineRule="exact"/>
        <w:ind w:firstLine="480"/>
        <w:rPr>
          <w:rFonts w:ascii="Times New Roman" w:hAnsi="Times New Roman" w:cs="Times New Roman"/>
        </w:rPr>
      </w:pPr>
      <w:r>
        <w:rPr>
          <w:rFonts w:ascii="Times New Roman" w:hAnsi="Times New Roman" w:cs="Times New Roman"/>
        </w:rPr>
        <w:t>表5.1.1-1给出了岳阳市气象站近20年的气温、气压、湿度、降水量、蒸发量等地面气象要素的统计结果。</w:t>
      </w:r>
    </w:p>
    <w:p>
      <w:pPr>
        <w:pStyle w:val="19"/>
        <w:spacing w:line="480" w:lineRule="exact"/>
        <w:rPr>
          <w:sz w:val="21"/>
          <w:szCs w:val="21"/>
        </w:rPr>
      </w:pPr>
      <w:r>
        <w:t xml:space="preserve">表 </w:t>
      </w:r>
      <w:r>
        <w:fldChar w:fldCharType="begin"/>
      </w:r>
      <w:r>
        <w:instrText xml:space="preserve"> STYLEREF 1 \s </w:instrText>
      </w:r>
      <w:r>
        <w:fldChar w:fldCharType="separate"/>
      </w:r>
      <w:r>
        <w:t>5</w:t>
      </w:r>
      <w:r>
        <w:fldChar w:fldCharType="end"/>
      </w:r>
      <w:r>
        <w:t>.1.1-</w:t>
      </w:r>
      <w:r>
        <w:fldChar w:fldCharType="begin"/>
      </w:r>
      <w:r>
        <w:instrText xml:space="preserve"> SEQ 表 \* ARABIC \s 1 </w:instrText>
      </w:r>
      <w:r>
        <w:fldChar w:fldCharType="separate"/>
      </w:r>
      <w:r>
        <w:t>1</w:t>
      </w:r>
      <w:r>
        <w:fldChar w:fldCharType="end"/>
      </w:r>
      <w:r>
        <w:rPr>
          <w:sz w:val="21"/>
          <w:szCs w:val="21"/>
        </w:rPr>
        <w:t xml:space="preserve">    </w:t>
      </w:r>
      <w:r>
        <w:t>常规气象要素统计值</w:t>
      </w:r>
    </w:p>
    <w:tbl>
      <w:tblPr>
        <w:tblStyle w:val="45"/>
        <w:tblW w:w="928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27"/>
        <w:gridCol w:w="1326"/>
        <w:gridCol w:w="1328"/>
        <w:gridCol w:w="1326"/>
        <w:gridCol w:w="1328"/>
        <w:gridCol w:w="1326"/>
        <w:gridCol w:w="132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1327" w:type="dxa"/>
            <w:vAlign w:val="center"/>
          </w:tcPr>
          <w:p>
            <w:pPr>
              <w:spacing w:line="320" w:lineRule="exact"/>
              <w:jc w:val="right"/>
              <w:rPr>
                <w:rFonts w:ascii="Times New Roman" w:hAnsi="Times New Roman" w:cs="Times New Roman"/>
                <w:b/>
                <w:spacing w:val="-20"/>
                <w:szCs w:val="21"/>
              </w:rPr>
            </w:pPr>
            <w:r>
              <w:rPr>
                <w:rFonts w:ascii="Times New Roman" w:hAnsi="Times New Roman" w:cs="Times New Roman"/>
                <w:b/>
                <w:spacing w:val="-20"/>
                <w:szCs w:val="21"/>
              </w:rPr>
              <w:t>项目</w:t>
            </w:r>
          </w:p>
          <w:p>
            <w:pPr>
              <w:spacing w:line="320" w:lineRule="exact"/>
              <w:rPr>
                <w:rFonts w:ascii="Times New Roman" w:hAnsi="Times New Roman" w:cs="Times New Roman"/>
                <w:b/>
                <w:spacing w:val="-20"/>
                <w:szCs w:val="21"/>
              </w:rPr>
            </w:pPr>
            <w:r>
              <w:rPr>
                <w:rFonts w:ascii="Times New Roman" w:hAnsi="Times New Roman" w:cs="Times New Roman"/>
                <w:b/>
                <w:spacing w:val="-20"/>
                <w:szCs w:val="21"/>
              </w:rPr>
              <w:t>月份</w:t>
            </w:r>
          </w:p>
        </w:tc>
        <w:tc>
          <w:tcPr>
            <w:tcW w:w="1326" w:type="dxa"/>
            <w:vAlign w:val="center"/>
          </w:tcPr>
          <w:p>
            <w:pPr>
              <w:spacing w:line="320" w:lineRule="exact"/>
              <w:jc w:val="center"/>
              <w:rPr>
                <w:rFonts w:ascii="Times New Roman" w:hAnsi="Times New Roman" w:cs="Times New Roman"/>
                <w:b/>
                <w:spacing w:val="-20"/>
                <w:szCs w:val="21"/>
              </w:rPr>
            </w:pPr>
            <w:r>
              <w:rPr>
                <w:rFonts w:ascii="Times New Roman" w:hAnsi="Times New Roman" w:cs="Times New Roman"/>
                <w:b/>
                <w:spacing w:val="-20"/>
                <w:szCs w:val="21"/>
              </w:rPr>
              <w:t>平均气温</w:t>
            </w:r>
          </w:p>
          <w:p>
            <w:pPr>
              <w:spacing w:line="320" w:lineRule="exact"/>
              <w:jc w:val="center"/>
              <w:rPr>
                <w:rFonts w:ascii="Times New Roman" w:hAnsi="Times New Roman" w:cs="Times New Roman"/>
                <w:b/>
                <w:spacing w:val="-20"/>
                <w:szCs w:val="21"/>
              </w:rPr>
            </w:pPr>
            <w:r>
              <w:rPr>
                <w:rFonts w:ascii="Times New Roman" w:hAnsi="Times New Roman" w:cs="Times New Roman"/>
                <w:b/>
                <w:spacing w:val="-20"/>
                <w:szCs w:val="21"/>
              </w:rPr>
              <w:t>℃</w:t>
            </w:r>
          </w:p>
        </w:tc>
        <w:tc>
          <w:tcPr>
            <w:tcW w:w="1328" w:type="dxa"/>
            <w:vAlign w:val="center"/>
          </w:tcPr>
          <w:p>
            <w:pPr>
              <w:spacing w:line="320" w:lineRule="exact"/>
              <w:jc w:val="center"/>
              <w:rPr>
                <w:rFonts w:ascii="Times New Roman" w:hAnsi="Times New Roman" w:cs="Times New Roman"/>
                <w:b/>
                <w:spacing w:val="-20"/>
                <w:szCs w:val="21"/>
              </w:rPr>
            </w:pPr>
            <w:r>
              <w:rPr>
                <w:rFonts w:ascii="Times New Roman" w:hAnsi="Times New Roman" w:cs="Times New Roman"/>
                <w:b/>
                <w:spacing w:val="-20"/>
                <w:szCs w:val="21"/>
              </w:rPr>
              <w:t>平均气压</w:t>
            </w:r>
          </w:p>
          <w:p>
            <w:pPr>
              <w:spacing w:line="320" w:lineRule="exact"/>
              <w:jc w:val="center"/>
              <w:rPr>
                <w:rFonts w:ascii="Times New Roman" w:hAnsi="Times New Roman" w:cs="Times New Roman"/>
                <w:b/>
                <w:spacing w:val="-20"/>
                <w:szCs w:val="21"/>
              </w:rPr>
            </w:pPr>
            <w:r>
              <w:rPr>
                <w:rFonts w:ascii="Times New Roman" w:hAnsi="Times New Roman" w:cs="Times New Roman"/>
                <w:b/>
                <w:spacing w:val="-20"/>
                <w:szCs w:val="21"/>
              </w:rPr>
              <w:t>hpa</w:t>
            </w:r>
          </w:p>
        </w:tc>
        <w:tc>
          <w:tcPr>
            <w:tcW w:w="1326" w:type="dxa"/>
            <w:vAlign w:val="center"/>
          </w:tcPr>
          <w:p>
            <w:pPr>
              <w:spacing w:line="320" w:lineRule="exact"/>
              <w:jc w:val="center"/>
              <w:rPr>
                <w:rFonts w:ascii="Times New Roman" w:hAnsi="Times New Roman" w:cs="Times New Roman"/>
                <w:b/>
                <w:spacing w:val="-20"/>
                <w:szCs w:val="21"/>
              </w:rPr>
            </w:pPr>
            <w:r>
              <w:rPr>
                <w:rFonts w:ascii="Times New Roman" w:hAnsi="Times New Roman" w:cs="Times New Roman"/>
                <w:b/>
                <w:spacing w:val="-20"/>
                <w:szCs w:val="21"/>
              </w:rPr>
              <w:t>平均相对湿度%</w:t>
            </w:r>
          </w:p>
        </w:tc>
        <w:tc>
          <w:tcPr>
            <w:tcW w:w="1328" w:type="dxa"/>
            <w:vAlign w:val="center"/>
          </w:tcPr>
          <w:p>
            <w:pPr>
              <w:spacing w:line="320" w:lineRule="exact"/>
              <w:jc w:val="center"/>
              <w:rPr>
                <w:rFonts w:ascii="Times New Roman" w:hAnsi="Times New Roman" w:cs="Times New Roman"/>
                <w:b/>
                <w:spacing w:val="-20"/>
                <w:szCs w:val="21"/>
              </w:rPr>
            </w:pPr>
            <w:r>
              <w:rPr>
                <w:rFonts w:ascii="Times New Roman" w:hAnsi="Times New Roman" w:cs="Times New Roman"/>
                <w:b/>
                <w:spacing w:val="-20"/>
                <w:szCs w:val="21"/>
              </w:rPr>
              <w:t>平均降水量</w:t>
            </w:r>
          </w:p>
          <w:p>
            <w:pPr>
              <w:spacing w:line="320" w:lineRule="exact"/>
              <w:jc w:val="center"/>
              <w:rPr>
                <w:rFonts w:ascii="Times New Roman" w:hAnsi="Times New Roman" w:cs="Times New Roman"/>
                <w:b/>
                <w:spacing w:val="-20"/>
                <w:szCs w:val="21"/>
              </w:rPr>
            </w:pPr>
            <w:r>
              <w:rPr>
                <w:rFonts w:ascii="Times New Roman" w:hAnsi="Times New Roman" w:cs="Times New Roman"/>
                <w:b/>
                <w:spacing w:val="-20"/>
                <w:szCs w:val="21"/>
              </w:rPr>
              <w:t>mm</w:t>
            </w:r>
          </w:p>
        </w:tc>
        <w:tc>
          <w:tcPr>
            <w:tcW w:w="1326" w:type="dxa"/>
            <w:vAlign w:val="center"/>
          </w:tcPr>
          <w:p>
            <w:pPr>
              <w:spacing w:line="320" w:lineRule="exact"/>
              <w:jc w:val="center"/>
              <w:rPr>
                <w:rFonts w:ascii="Times New Roman" w:hAnsi="Times New Roman" w:cs="Times New Roman"/>
                <w:b/>
                <w:spacing w:val="-20"/>
                <w:szCs w:val="21"/>
              </w:rPr>
            </w:pPr>
            <w:r>
              <w:rPr>
                <w:rFonts w:ascii="Times New Roman" w:hAnsi="Times New Roman" w:cs="Times New Roman"/>
                <w:b/>
                <w:spacing w:val="-20"/>
                <w:szCs w:val="21"/>
              </w:rPr>
              <w:t>平均蒸发量</w:t>
            </w:r>
          </w:p>
          <w:p>
            <w:pPr>
              <w:spacing w:line="320" w:lineRule="exact"/>
              <w:jc w:val="center"/>
              <w:rPr>
                <w:rFonts w:ascii="Times New Roman" w:hAnsi="Times New Roman" w:cs="Times New Roman"/>
                <w:b/>
                <w:spacing w:val="-20"/>
                <w:szCs w:val="21"/>
              </w:rPr>
            </w:pPr>
            <w:r>
              <w:rPr>
                <w:rFonts w:ascii="Times New Roman" w:hAnsi="Times New Roman" w:cs="Times New Roman"/>
                <w:b/>
                <w:spacing w:val="-20"/>
                <w:szCs w:val="21"/>
              </w:rPr>
              <w:t>mm</w:t>
            </w:r>
          </w:p>
        </w:tc>
        <w:tc>
          <w:tcPr>
            <w:tcW w:w="1326" w:type="dxa"/>
            <w:vAlign w:val="center"/>
          </w:tcPr>
          <w:p>
            <w:pPr>
              <w:spacing w:line="320" w:lineRule="exact"/>
              <w:jc w:val="center"/>
              <w:rPr>
                <w:rFonts w:ascii="Times New Roman" w:hAnsi="Times New Roman" w:cs="Times New Roman"/>
                <w:b/>
                <w:spacing w:val="-20"/>
                <w:szCs w:val="21"/>
              </w:rPr>
            </w:pPr>
            <w:r>
              <w:rPr>
                <w:rFonts w:ascii="Times New Roman" w:hAnsi="Times New Roman" w:cs="Times New Roman"/>
                <w:b/>
                <w:spacing w:val="-20"/>
                <w:szCs w:val="21"/>
              </w:rPr>
              <w:t>平均风速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1327"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5.3</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985.9</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85</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79.3</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45.1</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1327"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7.1</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983.6</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85</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110.5</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51.3</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1327"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3</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11.1</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980.4</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86</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151.4</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73.9</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1327"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4</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17.5</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976.2</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83</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190.1</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113.0</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1327"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5</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22.0</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972.9</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82</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212.7</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142.0</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1327"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6</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25.7</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969.2</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80</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175.4</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179.2</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1327"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7</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28.2</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968.3</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72</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116.8</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252.0</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1327"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8</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27.2</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969.2</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77</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155.5</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203.9</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1327"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9</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23.5</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975.0</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80</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82.0</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137.1</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1327"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10</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18.4</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980.7</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80</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91.2</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107.9</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1327"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11</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12.9</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984.5</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78</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62.6</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79.6</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1327"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12</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7.9</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986.6</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78</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44.1</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64.5</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1327"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全年</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17.2</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977.7</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81</w:t>
            </w:r>
          </w:p>
        </w:tc>
        <w:tc>
          <w:tcPr>
            <w:tcW w:w="132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1471.7</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1449.5</w:t>
            </w:r>
          </w:p>
        </w:tc>
        <w:tc>
          <w:tcPr>
            <w:tcW w:w="1326"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2.4</w:t>
            </w:r>
          </w:p>
        </w:tc>
      </w:tr>
    </w:tbl>
    <w:p>
      <w:pPr>
        <w:spacing w:before="120" w:beforeLines="50" w:line="360" w:lineRule="auto"/>
        <w:ind w:firstLine="360" w:firstLineChars="150"/>
        <w:jc w:val="left"/>
        <w:rPr>
          <w:rFonts w:ascii="Times New Roman" w:hAnsi="Times New Roman" w:cs="Times New Roman"/>
          <w:sz w:val="24"/>
          <w:szCs w:val="24"/>
        </w:rPr>
      </w:pPr>
      <w:r>
        <w:rPr>
          <w:rFonts w:ascii="Times New Roman" w:hAnsi="Times New Roman" w:cs="Times New Roman"/>
          <w:sz w:val="24"/>
          <w:szCs w:val="24"/>
        </w:rPr>
        <w:t>（4）风速、风向</w:t>
      </w:r>
    </w:p>
    <w:p>
      <w:pPr>
        <w:pStyle w:val="9"/>
        <w:ind w:firstLine="480"/>
        <w:rPr>
          <w:rFonts w:ascii="Times New Roman" w:hAnsi="Times New Roman" w:cs="Times New Roman"/>
        </w:rPr>
      </w:pPr>
      <w:r>
        <w:rPr>
          <w:rFonts w:ascii="Times New Roman" w:hAnsi="Times New Roman" w:cs="Times New Roman"/>
        </w:rPr>
        <w:t>表5.1.1-2是岳阳市气象站近20年来风向频率统计表，图5.1-1是相应的风向频率玫瑰图。</w:t>
      </w:r>
    </w:p>
    <w:p>
      <w:pPr>
        <w:pStyle w:val="19"/>
        <w:rPr>
          <w:sz w:val="21"/>
          <w:szCs w:val="21"/>
        </w:rPr>
      </w:pPr>
      <w:r>
        <w:t xml:space="preserve">表 </w:t>
      </w:r>
      <w:r>
        <w:fldChar w:fldCharType="begin"/>
      </w:r>
      <w:r>
        <w:instrText xml:space="preserve"> STYLEREF 1 \s </w:instrText>
      </w:r>
      <w:r>
        <w:fldChar w:fldCharType="separate"/>
      </w:r>
      <w:r>
        <w:t>5</w:t>
      </w:r>
      <w:r>
        <w:fldChar w:fldCharType="end"/>
      </w:r>
      <w:r>
        <w:t>.1.1-</w:t>
      </w:r>
      <w:r>
        <w:fldChar w:fldCharType="begin"/>
      </w:r>
      <w:r>
        <w:instrText xml:space="preserve"> SEQ 表 \* ARABIC \s 1 </w:instrText>
      </w:r>
      <w:r>
        <w:fldChar w:fldCharType="separate"/>
      </w:r>
      <w:r>
        <w:t>2</w:t>
      </w:r>
      <w:r>
        <w:fldChar w:fldCharType="end"/>
      </w:r>
      <w:r>
        <w:rPr>
          <w:sz w:val="21"/>
          <w:szCs w:val="21"/>
        </w:rPr>
        <w:t xml:space="preserve">  </w:t>
      </w:r>
      <w:r>
        <w:t>岳阳市气象站全年及四季风向频率（%）分布</w:t>
      </w:r>
    </w:p>
    <w:tbl>
      <w:tblPr>
        <w:tblStyle w:val="45"/>
        <w:tblW w:w="9357" w:type="dxa"/>
        <w:tblInd w:w="-3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14"/>
        <w:gridCol w:w="396"/>
        <w:gridCol w:w="586"/>
        <w:gridCol w:w="456"/>
        <w:gridCol w:w="566"/>
        <w:gridCol w:w="326"/>
        <w:gridCol w:w="537"/>
        <w:gridCol w:w="427"/>
        <w:gridCol w:w="527"/>
        <w:gridCol w:w="317"/>
        <w:gridCol w:w="587"/>
        <w:gridCol w:w="486"/>
        <w:gridCol w:w="656"/>
        <w:gridCol w:w="486"/>
        <w:gridCol w:w="656"/>
        <w:gridCol w:w="516"/>
        <w:gridCol w:w="646"/>
        <w:gridCol w:w="4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trPr>
        <w:tc>
          <w:tcPr>
            <w:tcW w:w="714"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时间</w:t>
            </w:r>
          </w:p>
        </w:tc>
        <w:tc>
          <w:tcPr>
            <w:tcW w:w="396"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N</w:t>
            </w:r>
          </w:p>
        </w:tc>
        <w:tc>
          <w:tcPr>
            <w:tcW w:w="586"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NNE</w:t>
            </w:r>
          </w:p>
        </w:tc>
        <w:tc>
          <w:tcPr>
            <w:tcW w:w="456"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NE</w:t>
            </w:r>
          </w:p>
        </w:tc>
        <w:tc>
          <w:tcPr>
            <w:tcW w:w="566"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ENE</w:t>
            </w:r>
          </w:p>
        </w:tc>
        <w:tc>
          <w:tcPr>
            <w:tcW w:w="326"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E</w:t>
            </w:r>
          </w:p>
        </w:tc>
        <w:tc>
          <w:tcPr>
            <w:tcW w:w="537"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ESE</w:t>
            </w:r>
          </w:p>
        </w:tc>
        <w:tc>
          <w:tcPr>
            <w:tcW w:w="427"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SE</w:t>
            </w:r>
          </w:p>
        </w:tc>
        <w:tc>
          <w:tcPr>
            <w:tcW w:w="527"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SSE</w:t>
            </w:r>
          </w:p>
        </w:tc>
        <w:tc>
          <w:tcPr>
            <w:tcW w:w="317"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S</w:t>
            </w:r>
          </w:p>
        </w:tc>
        <w:tc>
          <w:tcPr>
            <w:tcW w:w="587"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SSW</w:t>
            </w:r>
          </w:p>
        </w:tc>
        <w:tc>
          <w:tcPr>
            <w:tcW w:w="486"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SW</w:t>
            </w:r>
          </w:p>
        </w:tc>
        <w:tc>
          <w:tcPr>
            <w:tcW w:w="656"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WSW</w:t>
            </w:r>
          </w:p>
        </w:tc>
        <w:tc>
          <w:tcPr>
            <w:tcW w:w="486"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SW</w:t>
            </w:r>
          </w:p>
        </w:tc>
        <w:tc>
          <w:tcPr>
            <w:tcW w:w="656"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WSW</w:t>
            </w:r>
          </w:p>
        </w:tc>
        <w:tc>
          <w:tcPr>
            <w:tcW w:w="516"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NW</w:t>
            </w:r>
          </w:p>
        </w:tc>
        <w:tc>
          <w:tcPr>
            <w:tcW w:w="646"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NNW</w:t>
            </w:r>
          </w:p>
        </w:tc>
        <w:tc>
          <w:tcPr>
            <w:tcW w:w="472" w:type="dxa"/>
            <w:vAlign w:val="center"/>
          </w:tcPr>
          <w:p>
            <w:pPr>
              <w:spacing w:line="360" w:lineRule="exact"/>
              <w:jc w:val="center"/>
              <w:rPr>
                <w:rFonts w:ascii="Times New Roman" w:hAnsi="Times New Roman" w:cs="Times New Roman"/>
                <w:b/>
                <w:szCs w:val="21"/>
              </w:rPr>
            </w:pPr>
            <w:r>
              <w:rPr>
                <w:rFonts w:ascii="Times New Roman" w:hAnsi="Times New Roman" w:cs="Times New Roman"/>
                <w:b/>
                <w:szCs w:val="21"/>
              </w:rPr>
              <w:t>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trPr>
        <w:tc>
          <w:tcPr>
            <w:tcW w:w="714"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春</w:t>
            </w:r>
          </w:p>
        </w:tc>
        <w:tc>
          <w:tcPr>
            <w:tcW w:w="39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11</w:t>
            </w:r>
          </w:p>
        </w:tc>
        <w:tc>
          <w:tcPr>
            <w:tcW w:w="58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17</w:t>
            </w:r>
          </w:p>
        </w:tc>
        <w:tc>
          <w:tcPr>
            <w:tcW w:w="45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15</w:t>
            </w:r>
          </w:p>
        </w:tc>
        <w:tc>
          <w:tcPr>
            <w:tcW w:w="56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w:t>
            </w:r>
          </w:p>
        </w:tc>
        <w:tc>
          <w:tcPr>
            <w:tcW w:w="32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3</w:t>
            </w:r>
          </w:p>
        </w:tc>
        <w:tc>
          <w:tcPr>
            <w:tcW w:w="53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2</w:t>
            </w:r>
          </w:p>
        </w:tc>
        <w:tc>
          <w:tcPr>
            <w:tcW w:w="42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8</w:t>
            </w:r>
          </w:p>
        </w:tc>
        <w:tc>
          <w:tcPr>
            <w:tcW w:w="52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w:t>
            </w:r>
          </w:p>
        </w:tc>
        <w:tc>
          <w:tcPr>
            <w:tcW w:w="31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2</w:t>
            </w:r>
          </w:p>
        </w:tc>
        <w:tc>
          <w:tcPr>
            <w:tcW w:w="58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0</w:t>
            </w:r>
          </w:p>
        </w:tc>
        <w:tc>
          <w:tcPr>
            <w:tcW w:w="48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w:t>
            </w:r>
          </w:p>
        </w:tc>
        <w:tc>
          <w:tcPr>
            <w:tcW w:w="65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w:t>
            </w:r>
          </w:p>
        </w:tc>
        <w:tc>
          <w:tcPr>
            <w:tcW w:w="48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7</w:t>
            </w:r>
          </w:p>
        </w:tc>
        <w:tc>
          <w:tcPr>
            <w:tcW w:w="65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2</w:t>
            </w:r>
          </w:p>
        </w:tc>
        <w:tc>
          <w:tcPr>
            <w:tcW w:w="51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w:t>
            </w:r>
          </w:p>
        </w:tc>
        <w:tc>
          <w:tcPr>
            <w:tcW w:w="64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3</w:t>
            </w:r>
          </w:p>
        </w:tc>
        <w:tc>
          <w:tcPr>
            <w:tcW w:w="472"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trPr>
        <w:tc>
          <w:tcPr>
            <w:tcW w:w="714"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夏</w:t>
            </w:r>
          </w:p>
        </w:tc>
        <w:tc>
          <w:tcPr>
            <w:tcW w:w="39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13</w:t>
            </w:r>
          </w:p>
        </w:tc>
        <w:tc>
          <w:tcPr>
            <w:tcW w:w="58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8</w:t>
            </w:r>
          </w:p>
        </w:tc>
        <w:tc>
          <w:tcPr>
            <w:tcW w:w="45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8</w:t>
            </w:r>
          </w:p>
        </w:tc>
        <w:tc>
          <w:tcPr>
            <w:tcW w:w="56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w:t>
            </w:r>
          </w:p>
        </w:tc>
        <w:tc>
          <w:tcPr>
            <w:tcW w:w="32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w:t>
            </w:r>
          </w:p>
        </w:tc>
        <w:tc>
          <w:tcPr>
            <w:tcW w:w="53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w:t>
            </w:r>
          </w:p>
        </w:tc>
        <w:tc>
          <w:tcPr>
            <w:tcW w:w="42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7</w:t>
            </w:r>
          </w:p>
        </w:tc>
        <w:tc>
          <w:tcPr>
            <w:tcW w:w="52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15</w:t>
            </w:r>
          </w:p>
        </w:tc>
        <w:tc>
          <w:tcPr>
            <w:tcW w:w="31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w:t>
            </w:r>
          </w:p>
        </w:tc>
        <w:tc>
          <w:tcPr>
            <w:tcW w:w="58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w:t>
            </w:r>
          </w:p>
        </w:tc>
        <w:tc>
          <w:tcPr>
            <w:tcW w:w="48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3</w:t>
            </w:r>
          </w:p>
        </w:tc>
        <w:tc>
          <w:tcPr>
            <w:tcW w:w="65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7</w:t>
            </w:r>
          </w:p>
        </w:tc>
        <w:tc>
          <w:tcPr>
            <w:tcW w:w="48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w:t>
            </w:r>
          </w:p>
        </w:tc>
        <w:tc>
          <w:tcPr>
            <w:tcW w:w="65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w:t>
            </w:r>
          </w:p>
        </w:tc>
        <w:tc>
          <w:tcPr>
            <w:tcW w:w="51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2</w:t>
            </w:r>
          </w:p>
        </w:tc>
        <w:tc>
          <w:tcPr>
            <w:tcW w:w="64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w:t>
            </w:r>
          </w:p>
        </w:tc>
        <w:tc>
          <w:tcPr>
            <w:tcW w:w="472"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trPr>
        <w:tc>
          <w:tcPr>
            <w:tcW w:w="714"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秋</w:t>
            </w:r>
          </w:p>
        </w:tc>
        <w:tc>
          <w:tcPr>
            <w:tcW w:w="39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14</w:t>
            </w:r>
          </w:p>
        </w:tc>
        <w:tc>
          <w:tcPr>
            <w:tcW w:w="58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20</w:t>
            </w:r>
          </w:p>
        </w:tc>
        <w:tc>
          <w:tcPr>
            <w:tcW w:w="45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18</w:t>
            </w:r>
          </w:p>
        </w:tc>
        <w:tc>
          <w:tcPr>
            <w:tcW w:w="56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w:t>
            </w:r>
          </w:p>
        </w:tc>
        <w:tc>
          <w:tcPr>
            <w:tcW w:w="32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w:t>
            </w:r>
          </w:p>
        </w:tc>
        <w:tc>
          <w:tcPr>
            <w:tcW w:w="53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w:t>
            </w:r>
          </w:p>
        </w:tc>
        <w:tc>
          <w:tcPr>
            <w:tcW w:w="42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w:t>
            </w:r>
          </w:p>
        </w:tc>
        <w:tc>
          <w:tcPr>
            <w:tcW w:w="52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w:t>
            </w:r>
          </w:p>
        </w:tc>
        <w:tc>
          <w:tcPr>
            <w:tcW w:w="31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w:t>
            </w:r>
          </w:p>
        </w:tc>
        <w:tc>
          <w:tcPr>
            <w:tcW w:w="58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0</w:t>
            </w:r>
          </w:p>
        </w:tc>
        <w:tc>
          <w:tcPr>
            <w:tcW w:w="48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3</w:t>
            </w:r>
          </w:p>
        </w:tc>
        <w:tc>
          <w:tcPr>
            <w:tcW w:w="65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2</w:t>
            </w:r>
          </w:p>
        </w:tc>
        <w:tc>
          <w:tcPr>
            <w:tcW w:w="48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w:t>
            </w:r>
          </w:p>
        </w:tc>
        <w:tc>
          <w:tcPr>
            <w:tcW w:w="65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w:t>
            </w:r>
          </w:p>
        </w:tc>
        <w:tc>
          <w:tcPr>
            <w:tcW w:w="51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w:t>
            </w:r>
          </w:p>
        </w:tc>
        <w:tc>
          <w:tcPr>
            <w:tcW w:w="64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w:t>
            </w:r>
          </w:p>
        </w:tc>
        <w:tc>
          <w:tcPr>
            <w:tcW w:w="472"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trPr>
        <w:tc>
          <w:tcPr>
            <w:tcW w:w="714"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冬</w:t>
            </w:r>
          </w:p>
        </w:tc>
        <w:tc>
          <w:tcPr>
            <w:tcW w:w="39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9</w:t>
            </w:r>
          </w:p>
        </w:tc>
        <w:tc>
          <w:tcPr>
            <w:tcW w:w="58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22</w:t>
            </w:r>
          </w:p>
        </w:tc>
        <w:tc>
          <w:tcPr>
            <w:tcW w:w="45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17</w:t>
            </w:r>
          </w:p>
        </w:tc>
        <w:tc>
          <w:tcPr>
            <w:tcW w:w="56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11</w:t>
            </w:r>
          </w:p>
        </w:tc>
        <w:tc>
          <w:tcPr>
            <w:tcW w:w="32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w:t>
            </w:r>
          </w:p>
        </w:tc>
        <w:tc>
          <w:tcPr>
            <w:tcW w:w="53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w:t>
            </w:r>
          </w:p>
        </w:tc>
        <w:tc>
          <w:tcPr>
            <w:tcW w:w="42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w:t>
            </w:r>
          </w:p>
        </w:tc>
        <w:tc>
          <w:tcPr>
            <w:tcW w:w="52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w:t>
            </w:r>
          </w:p>
        </w:tc>
        <w:tc>
          <w:tcPr>
            <w:tcW w:w="31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w:t>
            </w:r>
          </w:p>
        </w:tc>
        <w:tc>
          <w:tcPr>
            <w:tcW w:w="58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3</w:t>
            </w:r>
          </w:p>
        </w:tc>
        <w:tc>
          <w:tcPr>
            <w:tcW w:w="48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2</w:t>
            </w:r>
          </w:p>
        </w:tc>
        <w:tc>
          <w:tcPr>
            <w:tcW w:w="65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w:t>
            </w:r>
          </w:p>
        </w:tc>
        <w:tc>
          <w:tcPr>
            <w:tcW w:w="48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3</w:t>
            </w:r>
          </w:p>
        </w:tc>
        <w:tc>
          <w:tcPr>
            <w:tcW w:w="65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w:t>
            </w:r>
          </w:p>
        </w:tc>
        <w:tc>
          <w:tcPr>
            <w:tcW w:w="51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w:t>
            </w:r>
          </w:p>
        </w:tc>
        <w:tc>
          <w:tcPr>
            <w:tcW w:w="64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w:t>
            </w:r>
          </w:p>
        </w:tc>
        <w:tc>
          <w:tcPr>
            <w:tcW w:w="472"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trPr>
        <w:tc>
          <w:tcPr>
            <w:tcW w:w="714"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全年</w:t>
            </w:r>
          </w:p>
        </w:tc>
        <w:tc>
          <w:tcPr>
            <w:tcW w:w="39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11</w:t>
            </w:r>
          </w:p>
        </w:tc>
        <w:tc>
          <w:tcPr>
            <w:tcW w:w="58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18</w:t>
            </w:r>
          </w:p>
        </w:tc>
        <w:tc>
          <w:tcPr>
            <w:tcW w:w="45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16</w:t>
            </w:r>
          </w:p>
        </w:tc>
        <w:tc>
          <w:tcPr>
            <w:tcW w:w="56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w:t>
            </w:r>
          </w:p>
        </w:tc>
        <w:tc>
          <w:tcPr>
            <w:tcW w:w="32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3</w:t>
            </w:r>
          </w:p>
        </w:tc>
        <w:tc>
          <w:tcPr>
            <w:tcW w:w="53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w:t>
            </w:r>
          </w:p>
        </w:tc>
        <w:tc>
          <w:tcPr>
            <w:tcW w:w="42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w:t>
            </w:r>
          </w:p>
        </w:tc>
        <w:tc>
          <w:tcPr>
            <w:tcW w:w="52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6</w:t>
            </w:r>
          </w:p>
        </w:tc>
        <w:tc>
          <w:tcPr>
            <w:tcW w:w="31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w:t>
            </w:r>
          </w:p>
        </w:tc>
        <w:tc>
          <w:tcPr>
            <w:tcW w:w="587"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3</w:t>
            </w:r>
          </w:p>
        </w:tc>
        <w:tc>
          <w:tcPr>
            <w:tcW w:w="48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5</w:t>
            </w:r>
          </w:p>
        </w:tc>
        <w:tc>
          <w:tcPr>
            <w:tcW w:w="65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3</w:t>
            </w:r>
          </w:p>
        </w:tc>
        <w:tc>
          <w:tcPr>
            <w:tcW w:w="48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2</w:t>
            </w:r>
          </w:p>
        </w:tc>
        <w:tc>
          <w:tcPr>
            <w:tcW w:w="65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1</w:t>
            </w:r>
          </w:p>
        </w:tc>
        <w:tc>
          <w:tcPr>
            <w:tcW w:w="51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2</w:t>
            </w:r>
          </w:p>
        </w:tc>
        <w:tc>
          <w:tcPr>
            <w:tcW w:w="646"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4</w:t>
            </w:r>
          </w:p>
        </w:tc>
        <w:tc>
          <w:tcPr>
            <w:tcW w:w="472" w:type="dxa"/>
            <w:vAlign w:val="center"/>
          </w:tcPr>
          <w:p>
            <w:pPr>
              <w:spacing w:line="360" w:lineRule="exact"/>
              <w:jc w:val="center"/>
              <w:rPr>
                <w:rFonts w:ascii="Times New Roman" w:hAnsi="Times New Roman" w:cs="Times New Roman"/>
                <w:szCs w:val="21"/>
              </w:rPr>
            </w:pPr>
            <w:r>
              <w:rPr>
                <w:rFonts w:ascii="Times New Roman" w:hAnsi="Times New Roman" w:cs="Times New Roman"/>
                <w:szCs w:val="21"/>
              </w:rPr>
              <w:t>8</w:t>
            </w:r>
          </w:p>
        </w:tc>
      </w:tr>
    </w:tbl>
    <w:p>
      <w:pPr>
        <w:pStyle w:val="38"/>
        <w:spacing w:line="240" w:lineRule="auto"/>
        <w:ind w:firstLine="482"/>
        <w:rPr>
          <w:sz w:val="15"/>
          <w:szCs w:val="15"/>
        </w:rPr>
      </w:pPr>
    </w:p>
    <w:p>
      <w:pPr>
        <w:pStyle w:val="19"/>
        <w:tabs>
          <w:tab w:val="left" w:pos="210"/>
        </w:tabs>
        <w:rPr>
          <w:sz w:val="21"/>
          <w:szCs w:val="21"/>
        </w:rPr>
      </w:pPr>
      <w:bookmarkStart w:id="291" w:name="_Ref237162563"/>
      <w:r>
        <w:rPr>
          <w:b w:val="0"/>
        </w:rPr>
        <w:drawing>
          <wp:inline distT="0" distB="0" distL="0" distR="0">
            <wp:extent cx="6070600" cy="6045200"/>
            <wp:effectExtent l="0" t="0" r="0" b="0"/>
            <wp:docPr id="1050" name="图片 20"/>
            <wp:cNvGraphicFramePr/>
            <a:graphic xmlns:a="http://schemas.openxmlformats.org/drawingml/2006/main">
              <a:graphicData uri="http://schemas.openxmlformats.org/drawingml/2006/picture">
                <pic:pic xmlns:pic="http://schemas.openxmlformats.org/drawingml/2006/picture">
                  <pic:nvPicPr>
                    <pic:cNvPr id="1050" name="图片 20"/>
                    <pic:cNvPicPr/>
                  </pic:nvPicPr>
                  <pic:blipFill>
                    <a:blip r:embed="rId43" cstate="print"/>
                    <a:srcRect/>
                    <a:stretch>
                      <a:fillRect/>
                    </a:stretch>
                  </pic:blipFill>
                  <pic:spPr>
                    <a:xfrm>
                      <a:off x="0" y="0"/>
                      <a:ext cx="6070600" cy="6045200"/>
                    </a:xfrm>
                    <a:prstGeom prst="rect">
                      <a:avLst/>
                    </a:prstGeom>
                    <a:ln>
                      <a:noFill/>
                    </a:ln>
                  </pic:spPr>
                </pic:pic>
              </a:graphicData>
            </a:graphic>
          </wp:inline>
        </w:drawing>
      </w:r>
      <w:r>
        <w:t>图</w:t>
      </w:r>
      <w:bookmarkEnd w:id="291"/>
      <w:r>
        <w:t>5.1-1   岳阳全年及四季风频玫瑰图</w:t>
      </w:r>
    </w:p>
    <w:p>
      <w:pPr>
        <w:pStyle w:val="19"/>
        <w:rPr>
          <w:sz w:val="21"/>
          <w:szCs w:val="21"/>
        </w:rPr>
      </w:pPr>
      <w:r>
        <w:t xml:space="preserve">表 </w:t>
      </w:r>
      <w:r>
        <w:fldChar w:fldCharType="begin"/>
      </w:r>
      <w:r>
        <w:instrText xml:space="preserve"> STYLEREF 1 \s </w:instrText>
      </w:r>
      <w:r>
        <w:fldChar w:fldCharType="separate"/>
      </w:r>
      <w:r>
        <w:t>5</w:t>
      </w:r>
      <w:r>
        <w:fldChar w:fldCharType="end"/>
      </w:r>
      <w:r>
        <w:t>.1.1-</w:t>
      </w:r>
      <w:r>
        <w:fldChar w:fldCharType="begin"/>
      </w:r>
      <w:r>
        <w:instrText xml:space="preserve"> SEQ 表 \* ARABIC \s 1 </w:instrText>
      </w:r>
      <w:r>
        <w:fldChar w:fldCharType="separate"/>
      </w:r>
      <w:r>
        <w:t>3</w:t>
      </w:r>
      <w:r>
        <w:fldChar w:fldCharType="end"/>
      </w:r>
      <w:r>
        <w:rPr>
          <w:sz w:val="21"/>
          <w:szCs w:val="21"/>
        </w:rPr>
        <w:t xml:space="preserve">  </w:t>
      </w:r>
      <w:r>
        <w:t>岳阳市气象站近20年风速统计（单位：m/s）</w:t>
      </w:r>
    </w:p>
    <w:tbl>
      <w:tblPr>
        <w:tblStyle w:val="45"/>
        <w:tblW w:w="928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91"/>
        <w:gridCol w:w="612"/>
        <w:gridCol w:w="613"/>
        <w:gridCol w:w="613"/>
        <w:gridCol w:w="613"/>
        <w:gridCol w:w="613"/>
        <w:gridCol w:w="613"/>
        <w:gridCol w:w="613"/>
        <w:gridCol w:w="613"/>
        <w:gridCol w:w="613"/>
        <w:gridCol w:w="613"/>
        <w:gridCol w:w="814"/>
        <w:gridCol w:w="814"/>
        <w:gridCol w:w="53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991" w:type="dxa"/>
            <w:vAlign w:val="center"/>
          </w:tcPr>
          <w:p>
            <w:pPr>
              <w:spacing w:line="280" w:lineRule="exact"/>
              <w:jc w:val="center"/>
              <w:rPr>
                <w:rFonts w:ascii="Times New Roman" w:hAnsi="Times New Roman" w:cs="Times New Roman"/>
                <w:b/>
                <w:szCs w:val="21"/>
              </w:rPr>
            </w:pPr>
            <w:r>
              <w:rPr>
                <w:rFonts w:ascii="Times New Roman" w:hAnsi="Times New Roman" w:cs="Times New Roman"/>
                <w:b/>
                <w:szCs w:val="21"/>
              </w:rPr>
              <w:t xml:space="preserve">  时间</w:t>
            </w:r>
          </w:p>
          <w:p>
            <w:pPr>
              <w:spacing w:line="280" w:lineRule="exact"/>
              <w:rPr>
                <w:rFonts w:ascii="Times New Roman" w:hAnsi="Times New Roman" w:cs="Times New Roman"/>
                <w:b/>
                <w:szCs w:val="21"/>
              </w:rPr>
            </w:pPr>
            <w:r>
              <w:rPr>
                <w:rFonts w:ascii="Times New Roman" w:hAnsi="Times New Roman" w:cs="Times New Roman"/>
                <w:b/>
                <w:szCs w:val="21"/>
              </w:rPr>
              <w:t>风速</w:t>
            </w:r>
          </w:p>
        </w:tc>
        <w:tc>
          <w:tcPr>
            <w:tcW w:w="612" w:type="dxa"/>
            <w:vAlign w:val="center"/>
          </w:tcPr>
          <w:p>
            <w:pPr>
              <w:spacing w:line="280" w:lineRule="exact"/>
              <w:jc w:val="center"/>
              <w:rPr>
                <w:rFonts w:ascii="Times New Roman" w:hAnsi="Times New Roman" w:cs="Times New Roman"/>
                <w:b/>
                <w:szCs w:val="21"/>
              </w:rPr>
            </w:pPr>
            <w:r>
              <w:rPr>
                <w:rFonts w:ascii="Times New Roman" w:hAnsi="Times New Roman" w:cs="Times New Roman"/>
                <w:b/>
                <w:szCs w:val="21"/>
              </w:rPr>
              <w:t>一</w:t>
            </w:r>
          </w:p>
        </w:tc>
        <w:tc>
          <w:tcPr>
            <w:tcW w:w="613" w:type="dxa"/>
            <w:vAlign w:val="center"/>
          </w:tcPr>
          <w:p>
            <w:pPr>
              <w:spacing w:line="280" w:lineRule="exact"/>
              <w:jc w:val="center"/>
              <w:rPr>
                <w:rFonts w:ascii="Times New Roman" w:hAnsi="Times New Roman" w:cs="Times New Roman"/>
                <w:b/>
                <w:szCs w:val="21"/>
              </w:rPr>
            </w:pPr>
            <w:r>
              <w:rPr>
                <w:rFonts w:ascii="Times New Roman" w:hAnsi="Times New Roman" w:cs="Times New Roman"/>
                <w:b/>
                <w:szCs w:val="21"/>
              </w:rPr>
              <w:t>二</w:t>
            </w:r>
          </w:p>
        </w:tc>
        <w:tc>
          <w:tcPr>
            <w:tcW w:w="613" w:type="dxa"/>
            <w:vAlign w:val="center"/>
          </w:tcPr>
          <w:p>
            <w:pPr>
              <w:spacing w:line="280" w:lineRule="exact"/>
              <w:jc w:val="center"/>
              <w:rPr>
                <w:rFonts w:ascii="Times New Roman" w:hAnsi="Times New Roman" w:cs="Times New Roman"/>
                <w:b/>
                <w:szCs w:val="21"/>
              </w:rPr>
            </w:pPr>
            <w:r>
              <w:rPr>
                <w:rFonts w:ascii="Times New Roman" w:hAnsi="Times New Roman" w:cs="Times New Roman"/>
                <w:b/>
                <w:szCs w:val="21"/>
              </w:rPr>
              <w:t>三</w:t>
            </w:r>
          </w:p>
        </w:tc>
        <w:tc>
          <w:tcPr>
            <w:tcW w:w="613" w:type="dxa"/>
            <w:vAlign w:val="center"/>
          </w:tcPr>
          <w:p>
            <w:pPr>
              <w:spacing w:line="280" w:lineRule="exact"/>
              <w:jc w:val="center"/>
              <w:rPr>
                <w:rFonts w:ascii="Times New Roman" w:hAnsi="Times New Roman" w:cs="Times New Roman"/>
                <w:b/>
                <w:szCs w:val="21"/>
              </w:rPr>
            </w:pPr>
            <w:r>
              <w:rPr>
                <w:rFonts w:ascii="Times New Roman" w:hAnsi="Times New Roman" w:cs="Times New Roman"/>
                <w:b/>
                <w:szCs w:val="21"/>
              </w:rPr>
              <w:t>四</w:t>
            </w:r>
          </w:p>
        </w:tc>
        <w:tc>
          <w:tcPr>
            <w:tcW w:w="613" w:type="dxa"/>
            <w:vAlign w:val="center"/>
          </w:tcPr>
          <w:p>
            <w:pPr>
              <w:spacing w:line="280" w:lineRule="exact"/>
              <w:jc w:val="center"/>
              <w:rPr>
                <w:rFonts w:ascii="Times New Roman" w:hAnsi="Times New Roman" w:cs="Times New Roman"/>
                <w:b/>
                <w:szCs w:val="21"/>
              </w:rPr>
            </w:pPr>
            <w:r>
              <w:rPr>
                <w:rFonts w:ascii="Times New Roman" w:hAnsi="Times New Roman" w:cs="Times New Roman"/>
                <w:b/>
                <w:szCs w:val="21"/>
              </w:rPr>
              <w:t>五</w:t>
            </w:r>
          </w:p>
        </w:tc>
        <w:tc>
          <w:tcPr>
            <w:tcW w:w="613" w:type="dxa"/>
            <w:vAlign w:val="center"/>
          </w:tcPr>
          <w:p>
            <w:pPr>
              <w:spacing w:line="280" w:lineRule="exact"/>
              <w:jc w:val="center"/>
              <w:rPr>
                <w:rFonts w:ascii="Times New Roman" w:hAnsi="Times New Roman" w:cs="Times New Roman"/>
                <w:b/>
                <w:szCs w:val="21"/>
              </w:rPr>
            </w:pPr>
            <w:r>
              <w:rPr>
                <w:rFonts w:ascii="Times New Roman" w:hAnsi="Times New Roman" w:cs="Times New Roman"/>
                <w:b/>
                <w:szCs w:val="21"/>
              </w:rPr>
              <w:t>六</w:t>
            </w:r>
          </w:p>
        </w:tc>
        <w:tc>
          <w:tcPr>
            <w:tcW w:w="613" w:type="dxa"/>
            <w:vAlign w:val="center"/>
          </w:tcPr>
          <w:p>
            <w:pPr>
              <w:spacing w:line="280" w:lineRule="exact"/>
              <w:jc w:val="center"/>
              <w:rPr>
                <w:rFonts w:ascii="Times New Roman" w:hAnsi="Times New Roman" w:cs="Times New Roman"/>
                <w:b/>
                <w:szCs w:val="21"/>
              </w:rPr>
            </w:pPr>
            <w:r>
              <w:rPr>
                <w:rFonts w:ascii="Times New Roman" w:hAnsi="Times New Roman" w:cs="Times New Roman"/>
                <w:b/>
                <w:szCs w:val="21"/>
              </w:rPr>
              <w:t>七</w:t>
            </w:r>
          </w:p>
        </w:tc>
        <w:tc>
          <w:tcPr>
            <w:tcW w:w="613" w:type="dxa"/>
            <w:vAlign w:val="center"/>
          </w:tcPr>
          <w:p>
            <w:pPr>
              <w:spacing w:line="280" w:lineRule="exact"/>
              <w:jc w:val="center"/>
              <w:rPr>
                <w:rFonts w:ascii="Times New Roman" w:hAnsi="Times New Roman" w:cs="Times New Roman"/>
                <w:b/>
                <w:szCs w:val="21"/>
              </w:rPr>
            </w:pPr>
            <w:r>
              <w:rPr>
                <w:rFonts w:ascii="Times New Roman" w:hAnsi="Times New Roman" w:cs="Times New Roman"/>
                <w:b/>
                <w:szCs w:val="21"/>
              </w:rPr>
              <w:t>八</w:t>
            </w:r>
          </w:p>
        </w:tc>
        <w:tc>
          <w:tcPr>
            <w:tcW w:w="613" w:type="dxa"/>
            <w:vAlign w:val="center"/>
          </w:tcPr>
          <w:p>
            <w:pPr>
              <w:spacing w:line="280" w:lineRule="exact"/>
              <w:jc w:val="center"/>
              <w:rPr>
                <w:rFonts w:ascii="Times New Roman" w:hAnsi="Times New Roman" w:cs="Times New Roman"/>
                <w:b/>
                <w:szCs w:val="21"/>
              </w:rPr>
            </w:pPr>
            <w:r>
              <w:rPr>
                <w:rFonts w:ascii="Times New Roman" w:hAnsi="Times New Roman" w:cs="Times New Roman"/>
                <w:b/>
                <w:szCs w:val="21"/>
              </w:rPr>
              <w:t>九</w:t>
            </w:r>
          </w:p>
        </w:tc>
        <w:tc>
          <w:tcPr>
            <w:tcW w:w="613" w:type="dxa"/>
            <w:vAlign w:val="center"/>
          </w:tcPr>
          <w:p>
            <w:pPr>
              <w:spacing w:line="280" w:lineRule="exact"/>
              <w:jc w:val="center"/>
              <w:rPr>
                <w:rFonts w:ascii="Times New Roman" w:hAnsi="Times New Roman" w:cs="Times New Roman"/>
                <w:b/>
                <w:szCs w:val="21"/>
              </w:rPr>
            </w:pPr>
            <w:r>
              <w:rPr>
                <w:rFonts w:ascii="Times New Roman" w:hAnsi="Times New Roman" w:cs="Times New Roman"/>
                <w:b/>
                <w:szCs w:val="21"/>
              </w:rPr>
              <w:t>十</w:t>
            </w:r>
          </w:p>
        </w:tc>
        <w:tc>
          <w:tcPr>
            <w:tcW w:w="814" w:type="dxa"/>
            <w:vAlign w:val="center"/>
          </w:tcPr>
          <w:p>
            <w:pPr>
              <w:spacing w:line="280" w:lineRule="exact"/>
              <w:jc w:val="center"/>
              <w:rPr>
                <w:rFonts w:ascii="Times New Roman" w:hAnsi="Times New Roman" w:cs="Times New Roman"/>
                <w:b/>
                <w:szCs w:val="21"/>
              </w:rPr>
            </w:pPr>
            <w:r>
              <w:rPr>
                <w:rFonts w:ascii="Times New Roman" w:hAnsi="Times New Roman" w:cs="Times New Roman"/>
                <w:b/>
                <w:szCs w:val="21"/>
              </w:rPr>
              <w:t>十一</w:t>
            </w:r>
          </w:p>
        </w:tc>
        <w:tc>
          <w:tcPr>
            <w:tcW w:w="814" w:type="dxa"/>
            <w:vAlign w:val="center"/>
          </w:tcPr>
          <w:p>
            <w:pPr>
              <w:spacing w:line="280" w:lineRule="exact"/>
              <w:jc w:val="center"/>
              <w:rPr>
                <w:rFonts w:ascii="Times New Roman" w:hAnsi="Times New Roman" w:cs="Times New Roman"/>
                <w:b/>
                <w:szCs w:val="21"/>
              </w:rPr>
            </w:pPr>
            <w:r>
              <w:rPr>
                <w:rFonts w:ascii="Times New Roman" w:hAnsi="Times New Roman" w:cs="Times New Roman"/>
                <w:b/>
                <w:szCs w:val="21"/>
              </w:rPr>
              <w:t>十二</w:t>
            </w:r>
          </w:p>
        </w:tc>
        <w:tc>
          <w:tcPr>
            <w:tcW w:w="539" w:type="dxa"/>
            <w:vAlign w:val="center"/>
          </w:tcPr>
          <w:p>
            <w:pPr>
              <w:spacing w:line="280" w:lineRule="exact"/>
              <w:jc w:val="center"/>
              <w:rPr>
                <w:rFonts w:ascii="Times New Roman" w:hAnsi="Times New Roman" w:cs="Times New Roman"/>
                <w:b/>
                <w:szCs w:val="21"/>
              </w:rPr>
            </w:pPr>
            <w:r>
              <w:rPr>
                <w:rFonts w:ascii="Times New Roman" w:hAnsi="Times New Roman" w:cs="Times New Roman"/>
                <w:b/>
                <w:szCs w:val="21"/>
              </w:rPr>
              <w:t>全年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991" w:type="dxa"/>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全年</w:t>
            </w:r>
          </w:p>
        </w:tc>
        <w:tc>
          <w:tcPr>
            <w:tcW w:w="612" w:type="dxa"/>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2.8</w:t>
            </w:r>
          </w:p>
        </w:tc>
        <w:tc>
          <w:tcPr>
            <w:tcW w:w="613" w:type="dxa"/>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2.9</w:t>
            </w:r>
          </w:p>
        </w:tc>
        <w:tc>
          <w:tcPr>
            <w:tcW w:w="613" w:type="dxa"/>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3.1</w:t>
            </w:r>
          </w:p>
        </w:tc>
        <w:tc>
          <w:tcPr>
            <w:tcW w:w="613" w:type="dxa"/>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3.1</w:t>
            </w:r>
          </w:p>
        </w:tc>
        <w:tc>
          <w:tcPr>
            <w:tcW w:w="613" w:type="dxa"/>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2.7</w:t>
            </w:r>
          </w:p>
        </w:tc>
        <w:tc>
          <w:tcPr>
            <w:tcW w:w="613" w:type="dxa"/>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2.8</w:t>
            </w:r>
          </w:p>
        </w:tc>
        <w:tc>
          <w:tcPr>
            <w:tcW w:w="613" w:type="dxa"/>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3.5</w:t>
            </w:r>
          </w:p>
        </w:tc>
        <w:tc>
          <w:tcPr>
            <w:tcW w:w="613" w:type="dxa"/>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2.9</w:t>
            </w:r>
          </w:p>
        </w:tc>
        <w:tc>
          <w:tcPr>
            <w:tcW w:w="613" w:type="dxa"/>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2.8</w:t>
            </w:r>
          </w:p>
        </w:tc>
        <w:tc>
          <w:tcPr>
            <w:tcW w:w="613" w:type="dxa"/>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2.6</w:t>
            </w:r>
          </w:p>
        </w:tc>
        <w:tc>
          <w:tcPr>
            <w:tcW w:w="814" w:type="dxa"/>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2.8</w:t>
            </w:r>
          </w:p>
        </w:tc>
        <w:tc>
          <w:tcPr>
            <w:tcW w:w="814" w:type="dxa"/>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2.8</w:t>
            </w:r>
          </w:p>
        </w:tc>
        <w:tc>
          <w:tcPr>
            <w:tcW w:w="539" w:type="dxa"/>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2.9</w:t>
            </w:r>
          </w:p>
        </w:tc>
      </w:tr>
    </w:tbl>
    <w:p>
      <w:pPr>
        <w:spacing w:line="360" w:lineRule="auto"/>
        <w:ind w:firstLine="480" w:firstLineChars="200"/>
        <w:rPr>
          <w:rFonts w:ascii="Times New Roman" w:hAnsi="Times New Roman" w:cs="Times New Roman"/>
        </w:rPr>
      </w:pPr>
      <w:r>
        <w:rPr>
          <w:rFonts w:ascii="Times New Roman" w:hAnsi="Times New Roman" w:cs="Times New Roman"/>
          <w:sz w:val="24"/>
          <w:szCs w:val="24"/>
        </w:rPr>
        <w:t>从图表中可以看出：该区域常年主导风向为NNE，频率为18%，春季主导风向为NNE风，频率高达17%，夏季主导风向为SSE风，频率高达15%，秋季主导风向为NNE风，频率为20%，冬季主导风向为NNE，频率为22%，年平均风速为2.9m/s。</w:t>
      </w:r>
    </w:p>
    <w:p>
      <w:pPr>
        <w:pStyle w:val="7"/>
        <w:numPr>
          <w:ilvl w:val="2"/>
          <w:numId w:val="0"/>
        </w:numPr>
        <w:spacing w:before="120" w:after="120"/>
      </w:pPr>
      <w:bookmarkStart w:id="292" w:name="_Toc11821"/>
      <w:bookmarkStart w:id="293" w:name="_Toc13550"/>
      <w:bookmarkStart w:id="294" w:name="_Toc13255"/>
      <w:bookmarkStart w:id="295" w:name="_Toc220122813"/>
      <w:bookmarkStart w:id="296" w:name="_Toc4589"/>
      <w:bookmarkStart w:id="297" w:name="_Toc13123"/>
      <w:bookmarkStart w:id="298" w:name="_Toc280188857"/>
      <w:bookmarkStart w:id="299" w:name="_Toc219258527"/>
      <w:bookmarkStart w:id="300" w:name="_Toc12516"/>
      <w:r>
        <w:t>5.1.2 预测模式及参数</w:t>
      </w:r>
      <w:bookmarkEnd w:id="292"/>
      <w:bookmarkEnd w:id="293"/>
      <w:bookmarkEnd w:id="294"/>
    </w:p>
    <w:p>
      <w:pPr>
        <w:widowControl/>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根据工程分析计算，本次环评大气评价的等级为三级，根据《环境影响评价技术导则 大气环境》（HJ2.2-2018）中的规定，大气预测利用导则推荐的估算模式计算本项目的大气影响范围和程度，并估算本项目的大气环境防护距离。</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（1）预测因子：氨、硫化氢、TVOC。</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（2）预测范围：考虑项目周围环境特征和气象条件，本次大气预测范围确定矩形面源为中心，边长为5km的矩形区域。</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（3）预测内容：采用《环境影响评价技术导则-大气环境》(HJ2.2-2018)推荐的估算模式，计算距项目污染源下向风不同距离处的污染物浓度、最大落地浓度P</w:t>
      </w:r>
      <w:r>
        <w:rPr>
          <w:rFonts w:ascii="Times New Roman" w:hAnsi="Times New Roman" w:cs="Times New Roman"/>
          <w:sz w:val="24"/>
          <w:szCs w:val="24"/>
          <w:vertAlign w:val="subscript"/>
        </w:rPr>
        <w:t>max</w:t>
      </w:r>
      <w:r>
        <w:rPr>
          <w:rFonts w:ascii="Times New Roman" w:hAnsi="Times New Roman" w:cs="Times New Roman"/>
          <w:sz w:val="24"/>
          <w:szCs w:val="24"/>
        </w:rPr>
        <w:t>及占标率。</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（4）污染源：本项目排放的大气污染源详见下表。</w:t>
      </w:r>
    </w:p>
    <w:p>
      <w:pPr>
        <w:pStyle w:val="19"/>
        <w:spacing w:line="440" w:lineRule="exact"/>
        <w:ind w:firstLine="482" w:firstLineChars="200"/>
        <w:rPr>
          <w:szCs w:val="21"/>
        </w:rPr>
      </w:pPr>
      <w:r>
        <w:t xml:space="preserve">表 </w:t>
      </w:r>
      <w:r>
        <w:fldChar w:fldCharType="begin"/>
      </w:r>
      <w:r>
        <w:instrText xml:space="preserve"> STYLEREF 1 \s </w:instrText>
      </w:r>
      <w:r>
        <w:fldChar w:fldCharType="separate"/>
      </w:r>
      <w:r>
        <w:t>5</w:t>
      </w:r>
      <w:r>
        <w:fldChar w:fldCharType="end"/>
      </w:r>
      <w:r>
        <w:t>.1.2-1</w:t>
      </w:r>
      <w:r>
        <w:rPr>
          <w:szCs w:val="21"/>
        </w:rPr>
        <w:t xml:space="preserve">  面源污染源估算模式参数取值一览表</w:t>
      </w:r>
    </w:p>
    <w:p>
      <w:pPr>
        <w:rPr>
          <w:rFonts w:ascii="Times New Roman" w:hAnsi="Times New Roman" w:cs="Times New Roman"/>
        </w:rPr>
      </w:pPr>
    </w:p>
    <w:tbl>
      <w:tblPr>
        <w:tblStyle w:val="45"/>
        <w:tblW w:w="8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312"/>
        <w:gridCol w:w="1125"/>
        <w:gridCol w:w="863"/>
        <w:gridCol w:w="675"/>
        <w:gridCol w:w="675"/>
        <w:gridCol w:w="731"/>
        <w:gridCol w:w="891"/>
        <w:gridCol w:w="1132"/>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restart"/>
            <w:vAlign w:val="center"/>
          </w:tcPr>
          <w:p>
            <w:pPr>
              <w:jc w:val="center"/>
              <w:rPr>
                <w:rFonts w:ascii="Times New Roman" w:hAnsi="Times New Roman" w:cs="Times New Roman"/>
                <w:b/>
                <w:bCs/>
              </w:rPr>
            </w:pPr>
            <w:bookmarkStart w:id="301" w:name="_Toc4782"/>
            <w:bookmarkStart w:id="302" w:name="_Toc20319"/>
            <w:bookmarkStart w:id="303" w:name="_Toc28280"/>
            <w:r>
              <w:rPr>
                <w:rFonts w:ascii="Times New Roman" w:hAnsi="Times New Roman" w:cs="Times New Roman"/>
                <w:b/>
                <w:bCs/>
              </w:rPr>
              <w:t>污染源名称</w:t>
            </w:r>
          </w:p>
        </w:tc>
        <w:tc>
          <w:tcPr>
            <w:tcW w:w="2437" w:type="dxa"/>
            <w:gridSpan w:val="2"/>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左下角坐标(</w:t>
            </w:r>
            <w:r>
              <w:rPr>
                <w:rFonts w:ascii="Times New Roman" w:hAnsi="Times New Roman" w:cs="Times New Roman"/>
                <w:b/>
                <w:bCs/>
                <w:szCs w:val="21"/>
                <w:vertAlign w:val="superscript"/>
              </w:rPr>
              <w:t>o</w:t>
            </w:r>
            <w:r>
              <w:rPr>
                <w:rFonts w:ascii="Times New Roman" w:hAnsi="Times New Roman" w:cs="Times New Roman"/>
                <w:b/>
                <w:bCs/>
                <w:szCs w:val="21"/>
              </w:rPr>
              <w:t>)</w:t>
            </w:r>
          </w:p>
        </w:tc>
        <w:tc>
          <w:tcPr>
            <w:tcW w:w="863" w:type="dxa"/>
            <w:vMerge w:val="restart"/>
            <w:vAlign w:val="center"/>
          </w:tcPr>
          <w:p>
            <w:pPr>
              <w:snapToGrid w:val="0"/>
              <w:jc w:val="center"/>
              <w:rPr>
                <w:rFonts w:ascii="Times New Roman" w:hAnsi="Times New Roman" w:cs="Times New Roman"/>
                <w:b/>
                <w:bCs/>
                <w:szCs w:val="21"/>
              </w:rPr>
            </w:pPr>
          </w:p>
          <w:p>
            <w:pPr>
              <w:snapToGrid w:val="0"/>
              <w:jc w:val="center"/>
              <w:rPr>
                <w:rFonts w:ascii="Times New Roman" w:hAnsi="Times New Roman" w:cs="Times New Roman"/>
                <w:b/>
                <w:bCs/>
                <w:szCs w:val="21"/>
              </w:rPr>
            </w:pPr>
            <w:r>
              <w:rPr>
                <w:rFonts w:ascii="Times New Roman" w:hAnsi="Times New Roman" w:cs="Times New Roman"/>
                <w:b/>
                <w:bCs/>
                <w:szCs w:val="21"/>
              </w:rPr>
              <w:t>海拔</w:t>
            </w:r>
          </w:p>
          <w:p>
            <w:pPr>
              <w:snapToGrid w:val="0"/>
              <w:jc w:val="center"/>
              <w:rPr>
                <w:rFonts w:ascii="Times New Roman" w:hAnsi="Times New Roman" w:cs="Times New Roman"/>
                <w:b/>
                <w:bCs/>
                <w:szCs w:val="21"/>
              </w:rPr>
            </w:pPr>
            <w:r>
              <w:rPr>
                <w:rFonts w:ascii="Times New Roman" w:hAnsi="Times New Roman" w:cs="Times New Roman"/>
                <w:b/>
                <w:bCs/>
                <w:szCs w:val="21"/>
              </w:rPr>
              <w:t>高度(m)</w:t>
            </w:r>
          </w:p>
        </w:tc>
        <w:tc>
          <w:tcPr>
            <w:tcW w:w="2081" w:type="dxa"/>
            <w:gridSpan w:val="3"/>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矩形面源</w:t>
            </w:r>
          </w:p>
        </w:tc>
        <w:tc>
          <w:tcPr>
            <w:tcW w:w="891" w:type="dxa"/>
            <w:vMerge w:val="restart"/>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污染物</w:t>
            </w:r>
          </w:p>
        </w:tc>
        <w:tc>
          <w:tcPr>
            <w:tcW w:w="1132" w:type="dxa"/>
            <w:vMerge w:val="restart"/>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排放</w:t>
            </w:r>
          </w:p>
          <w:p>
            <w:pPr>
              <w:snapToGrid w:val="0"/>
              <w:jc w:val="center"/>
              <w:rPr>
                <w:rFonts w:ascii="Times New Roman" w:hAnsi="Times New Roman" w:cs="Times New Roman"/>
                <w:b/>
                <w:bCs/>
                <w:szCs w:val="21"/>
              </w:rPr>
            </w:pPr>
            <w:r>
              <w:rPr>
                <w:rFonts w:ascii="Times New Roman" w:hAnsi="Times New Roman" w:cs="Times New Roman"/>
                <w:b/>
                <w:bCs/>
                <w:szCs w:val="21"/>
              </w:rPr>
              <w:t>速率</w:t>
            </w:r>
          </w:p>
        </w:tc>
        <w:tc>
          <w:tcPr>
            <w:tcW w:w="427" w:type="dxa"/>
            <w:vMerge w:val="restart"/>
            <w:vAlign w:val="center"/>
          </w:tcPr>
          <w:p>
            <w:pPr>
              <w:snapToGrid w:val="0"/>
              <w:jc w:val="center"/>
              <w:rPr>
                <w:rFonts w:ascii="Times New Roman" w:hAnsi="Times New Roman" w:cs="Times New Roman"/>
                <w:szCs w:val="21"/>
              </w:rPr>
            </w:pPr>
            <w:r>
              <w:rPr>
                <w:rFonts w:ascii="Times New Roman" w:hAnsi="Times New Roman" w:cs="Times New Roman"/>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720" w:type="dxa"/>
            <w:vMerge w:val="continue"/>
            <w:vAlign w:val="center"/>
          </w:tcPr>
          <w:p>
            <w:pPr>
              <w:snapToGrid w:val="0"/>
              <w:jc w:val="center"/>
              <w:rPr>
                <w:rFonts w:ascii="Times New Roman" w:hAnsi="Times New Roman" w:cs="Times New Roman"/>
                <w:szCs w:val="21"/>
              </w:rPr>
            </w:pPr>
          </w:p>
        </w:tc>
        <w:tc>
          <w:tcPr>
            <w:tcW w:w="1312" w:type="dxa"/>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经度</w:t>
            </w:r>
          </w:p>
        </w:tc>
        <w:tc>
          <w:tcPr>
            <w:tcW w:w="1125" w:type="dxa"/>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经度</w:t>
            </w:r>
          </w:p>
        </w:tc>
        <w:tc>
          <w:tcPr>
            <w:tcW w:w="863" w:type="dxa"/>
            <w:vMerge w:val="continue"/>
            <w:vAlign w:val="center"/>
          </w:tcPr>
          <w:p>
            <w:pPr>
              <w:snapToGrid w:val="0"/>
              <w:jc w:val="center"/>
              <w:rPr>
                <w:rFonts w:ascii="Times New Roman" w:hAnsi="Times New Roman" w:cs="Times New Roman"/>
                <w:b/>
                <w:bCs/>
                <w:szCs w:val="21"/>
              </w:rPr>
            </w:pPr>
          </w:p>
        </w:tc>
        <w:tc>
          <w:tcPr>
            <w:tcW w:w="675" w:type="dxa"/>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长度</w:t>
            </w:r>
          </w:p>
          <w:p>
            <w:pPr>
              <w:snapToGrid w:val="0"/>
              <w:jc w:val="center"/>
              <w:rPr>
                <w:rFonts w:ascii="Times New Roman" w:hAnsi="Times New Roman" w:cs="Times New Roman"/>
                <w:b/>
                <w:bCs/>
                <w:szCs w:val="21"/>
              </w:rPr>
            </w:pPr>
            <w:r>
              <w:rPr>
                <w:rFonts w:ascii="Times New Roman" w:hAnsi="Times New Roman" w:cs="Times New Roman"/>
                <w:b/>
                <w:bCs/>
                <w:szCs w:val="21"/>
              </w:rPr>
              <w:t>(m)</w:t>
            </w:r>
          </w:p>
        </w:tc>
        <w:tc>
          <w:tcPr>
            <w:tcW w:w="675" w:type="dxa"/>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宽度</w:t>
            </w:r>
          </w:p>
          <w:p>
            <w:pPr>
              <w:snapToGrid w:val="0"/>
              <w:jc w:val="center"/>
              <w:rPr>
                <w:rFonts w:ascii="Times New Roman" w:hAnsi="Times New Roman" w:cs="Times New Roman"/>
                <w:b/>
                <w:bCs/>
                <w:szCs w:val="21"/>
              </w:rPr>
            </w:pPr>
            <w:r>
              <w:rPr>
                <w:rFonts w:ascii="Times New Roman" w:hAnsi="Times New Roman" w:cs="Times New Roman"/>
                <w:b/>
                <w:bCs/>
                <w:szCs w:val="21"/>
              </w:rPr>
              <w:t>(m)</w:t>
            </w:r>
          </w:p>
        </w:tc>
        <w:tc>
          <w:tcPr>
            <w:tcW w:w="731" w:type="dxa"/>
            <w:vAlign w:val="center"/>
          </w:tcPr>
          <w:p>
            <w:pPr>
              <w:snapToGrid w:val="0"/>
              <w:jc w:val="center"/>
              <w:rPr>
                <w:rFonts w:ascii="Times New Roman" w:hAnsi="Times New Roman" w:cs="Times New Roman"/>
                <w:b/>
                <w:bCs/>
                <w:szCs w:val="21"/>
              </w:rPr>
            </w:pPr>
            <w:r>
              <w:rPr>
                <w:rFonts w:ascii="Times New Roman" w:hAnsi="Times New Roman" w:cs="Times New Roman"/>
                <w:b/>
                <w:bCs/>
                <w:szCs w:val="21"/>
              </w:rPr>
              <w:t>有效</w:t>
            </w:r>
          </w:p>
          <w:p>
            <w:pPr>
              <w:snapToGrid w:val="0"/>
              <w:jc w:val="center"/>
              <w:rPr>
                <w:rFonts w:ascii="Times New Roman" w:hAnsi="Times New Roman" w:cs="Times New Roman"/>
                <w:b/>
                <w:bCs/>
                <w:szCs w:val="21"/>
              </w:rPr>
            </w:pPr>
            <w:r>
              <w:rPr>
                <w:rFonts w:ascii="Times New Roman" w:hAnsi="Times New Roman" w:cs="Times New Roman"/>
                <w:b/>
                <w:bCs/>
                <w:szCs w:val="21"/>
              </w:rPr>
              <w:t>高度</w:t>
            </w:r>
          </w:p>
          <w:p>
            <w:pPr>
              <w:snapToGrid w:val="0"/>
              <w:jc w:val="center"/>
              <w:rPr>
                <w:rFonts w:ascii="Times New Roman" w:hAnsi="Times New Roman" w:cs="Times New Roman"/>
                <w:b/>
                <w:bCs/>
                <w:szCs w:val="21"/>
              </w:rPr>
            </w:pPr>
            <w:r>
              <w:rPr>
                <w:rFonts w:ascii="Times New Roman" w:hAnsi="Times New Roman" w:cs="Times New Roman"/>
                <w:b/>
                <w:bCs/>
                <w:szCs w:val="21"/>
              </w:rPr>
              <w:t>(m)</w:t>
            </w:r>
          </w:p>
        </w:tc>
        <w:tc>
          <w:tcPr>
            <w:tcW w:w="891" w:type="dxa"/>
            <w:vMerge w:val="continue"/>
            <w:vAlign w:val="center"/>
          </w:tcPr>
          <w:p>
            <w:pPr>
              <w:snapToGrid w:val="0"/>
              <w:jc w:val="center"/>
              <w:rPr>
                <w:rFonts w:ascii="Times New Roman" w:hAnsi="Times New Roman" w:cs="Times New Roman"/>
                <w:szCs w:val="21"/>
              </w:rPr>
            </w:pPr>
          </w:p>
        </w:tc>
        <w:tc>
          <w:tcPr>
            <w:tcW w:w="1132" w:type="dxa"/>
            <w:vMerge w:val="continue"/>
            <w:vAlign w:val="center"/>
          </w:tcPr>
          <w:p>
            <w:pPr>
              <w:snapToGrid w:val="0"/>
              <w:jc w:val="center"/>
              <w:rPr>
                <w:rFonts w:ascii="Times New Roman" w:hAnsi="Times New Roman" w:cs="Times New Roman"/>
                <w:szCs w:val="21"/>
              </w:rPr>
            </w:pPr>
          </w:p>
        </w:tc>
        <w:tc>
          <w:tcPr>
            <w:tcW w:w="427" w:type="dxa"/>
            <w:vMerge w:val="continue"/>
            <w:vAlign w:val="center"/>
          </w:tcPr>
          <w:p>
            <w:pPr>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vAlign w:val="center"/>
          </w:tcPr>
          <w:p>
            <w:pPr>
              <w:jc w:val="center"/>
              <w:rPr>
                <w:rFonts w:ascii="Times New Roman" w:hAnsi="Times New Roman" w:cs="Times New Roman"/>
              </w:rPr>
            </w:pPr>
            <w:r>
              <w:rPr>
                <w:rFonts w:ascii="Times New Roman" w:hAnsi="Times New Roman" w:cs="Times New Roman"/>
              </w:rPr>
              <w:t>矩形面源</w:t>
            </w:r>
          </w:p>
        </w:tc>
        <w:tc>
          <w:tcPr>
            <w:tcW w:w="1312" w:type="dxa"/>
            <w:vAlign w:val="center"/>
          </w:tcPr>
          <w:p>
            <w:pPr>
              <w:jc w:val="center"/>
              <w:rPr>
                <w:rFonts w:ascii="Times New Roman" w:hAnsi="Times New Roman" w:cs="Times New Roman"/>
              </w:rPr>
            </w:pPr>
            <w:r>
              <w:rPr>
                <w:rFonts w:ascii="Times New Roman" w:hAnsi="Times New Roman" w:cs="Times New Roman"/>
              </w:rPr>
              <w:t>113.367681</w:t>
            </w:r>
          </w:p>
        </w:tc>
        <w:tc>
          <w:tcPr>
            <w:tcW w:w="1125" w:type="dxa"/>
            <w:vAlign w:val="center"/>
          </w:tcPr>
          <w:p>
            <w:pPr>
              <w:jc w:val="center"/>
              <w:rPr>
                <w:rFonts w:ascii="Times New Roman" w:hAnsi="Times New Roman" w:cs="Times New Roman"/>
              </w:rPr>
            </w:pPr>
            <w:r>
              <w:rPr>
                <w:rFonts w:ascii="Times New Roman" w:hAnsi="Times New Roman" w:cs="Times New Roman"/>
              </w:rPr>
              <w:t>29.541211</w:t>
            </w:r>
          </w:p>
        </w:tc>
        <w:tc>
          <w:tcPr>
            <w:tcW w:w="863" w:type="dxa"/>
            <w:vAlign w:val="center"/>
          </w:tcPr>
          <w:p>
            <w:pPr>
              <w:jc w:val="center"/>
              <w:rPr>
                <w:rFonts w:ascii="Times New Roman" w:hAnsi="Times New Roman" w:cs="Times New Roman"/>
              </w:rPr>
            </w:pPr>
            <w:r>
              <w:rPr>
                <w:rFonts w:ascii="Times New Roman" w:hAnsi="Times New Roman" w:cs="Times New Roman"/>
              </w:rPr>
              <w:t>48.0</w:t>
            </w:r>
          </w:p>
        </w:tc>
        <w:tc>
          <w:tcPr>
            <w:tcW w:w="675" w:type="dxa"/>
            <w:vAlign w:val="center"/>
          </w:tcPr>
          <w:p>
            <w:pPr>
              <w:jc w:val="center"/>
              <w:rPr>
                <w:rFonts w:ascii="Times New Roman" w:hAnsi="Times New Roman" w:cs="Times New Roman"/>
              </w:rPr>
            </w:pPr>
            <w:r>
              <w:rPr>
                <w:rFonts w:ascii="Times New Roman" w:hAnsi="Times New Roman" w:cs="Times New Roman"/>
              </w:rPr>
              <w:t>40.0</w:t>
            </w:r>
          </w:p>
        </w:tc>
        <w:tc>
          <w:tcPr>
            <w:tcW w:w="675" w:type="dxa"/>
            <w:vAlign w:val="center"/>
          </w:tcPr>
          <w:p>
            <w:pPr>
              <w:jc w:val="center"/>
              <w:rPr>
                <w:rFonts w:ascii="Times New Roman" w:hAnsi="Times New Roman" w:cs="Times New Roman"/>
              </w:rPr>
            </w:pPr>
            <w:r>
              <w:rPr>
                <w:rFonts w:ascii="Times New Roman" w:hAnsi="Times New Roman" w:cs="Times New Roman"/>
              </w:rPr>
              <w:t>38</w:t>
            </w:r>
          </w:p>
        </w:tc>
        <w:tc>
          <w:tcPr>
            <w:tcW w:w="731" w:type="dxa"/>
            <w:vAlign w:val="center"/>
          </w:tcPr>
          <w:p>
            <w:pPr>
              <w:jc w:val="center"/>
              <w:rPr>
                <w:rFonts w:ascii="Times New Roman" w:hAnsi="Times New Roman" w:cs="Times New Roman"/>
              </w:rPr>
            </w:pPr>
            <w:r>
              <w:rPr>
                <w:rFonts w:ascii="Times New Roman" w:hAnsi="Times New Roman" w:cs="Times New Roman"/>
              </w:rPr>
              <w:t>10.0</w:t>
            </w:r>
          </w:p>
        </w:tc>
        <w:tc>
          <w:tcPr>
            <w:tcW w:w="891" w:type="dxa"/>
            <w:vAlign w:val="center"/>
          </w:tcPr>
          <w:p>
            <w:pPr>
              <w:ind w:firstLine="105" w:firstLineChars="50"/>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 xml:space="preserve">S </w:t>
            </w:r>
          </w:p>
          <w:p>
            <w:pPr>
              <w:ind w:firstLine="105" w:firstLineChars="50"/>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 xml:space="preserve"> </w:t>
            </w:r>
          </w:p>
          <w:p>
            <w:pPr>
              <w:rPr>
                <w:rFonts w:ascii="Times New Roman" w:hAnsi="Times New Roman" w:cs="Times New Roman"/>
              </w:rPr>
            </w:pPr>
            <w:r>
              <w:rPr>
                <w:rFonts w:ascii="Times New Roman" w:hAnsi="Times New Roman" w:cs="Times New Roman"/>
              </w:rPr>
              <w:t xml:space="preserve">TVOC  </w:t>
            </w:r>
          </w:p>
        </w:tc>
        <w:tc>
          <w:tcPr>
            <w:tcW w:w="1132" w:type="dxa"/>
            <w:vAlign w:val="center"/>
          </w:tcPr>
          <w:p>
            <w:pPr>
              <w:jc w:val="center"/>
              <w:rPr>
                <w:rFonts w:ascii="Times New Roman" w:hAnsi="Times New Roman" w:cs="Times New Roman"/>
              </w:rPr>
            </w:pPr>
            <w:r>
              <w:rPr>
                <w:rFonts w:ascii="Times New Roman" w:hAnsi="Times New Roman" w:cs="Times New Roman"/>
              </w:rPr>
              <w:t xml:space="preserve">0.0000005  0.0000002 0.0047   </w:t>
            </w:r>
          </w:p>
        </w:tc>
        <w:tc>
          <w:tcPr>
            <w:tcW w:w="427" w:type="dxa"/>
            <w:vAlign w:val="center"/>
          </w:tcPr>
          <w:p>
            <w:pPr>
              <w:jc w:val="center"/>
              <w:rPr>
                <w:rFonts w:ascii="Times New Roman" w:hAnsi="Times New Roman" w:cs="Times New Roman"/>
              </w:rPr>
            </w:pPr>
            <w:r>
              <w:rPr>
                <w:rFonts w:ascii="Times New Roman" w:hAnsi="Times New Roman" w:cs="Times New Roman"/>
              </w:rPr>
              <w:t>kg/h</w:t>
            </w:r>
          </w:p>
        </w:tc>
      </w:tr>
    </w:tbl>
    <w:p>
      <w:pPr>
        <w:pStyle w:val="7"/>
        <w:numPr>
          <w:ilvl w:val="2"/>
          <w:numId w:val="0"/>
        </w:numPr>
        <w:spacing w:before="120" w:after="120"/>
        <w:ind w:left="142"/>
      </w:pPr>
      <w:r>
        <w:t>5.1.3 估算模式预测结果与评价</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采用HJ2.2-2018推荐模式清单中的估算模式进行预测。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有组织排放对周边环境污染影响估算预测见表5.3.1-1：</w:t>
      </w:r>
    </w:p>
    <w:p>
      <w:pPr>
        <w:pStyle w:val="23"/>
      </w:pPr>
    </w:p>
    <w:p>
      <w:pPr>
        <w:pStyle w:val="19"/>
      </w:pPr>
    </w:p>
    <w:p>
      <w:pPr>
        <w:pStyle w:val="19"/>
      </w:pPr>
    </w:p>
    <w:p>
      <w:pPr>
        <w:pStyle w:val="19"/>
      </w:pPr>
    </w:p>
    <w:p>
      <w:pPr>
        <w:pStyle w:val="19"/>
      </w:pPr>
    </w:p>
    <w:p>
      <w:pPr>
        <w:pStyle w:val="19"/>
      </w:pPr>
    </w:p>
    <w:p>
      <w:pPr>
        <w:pStyle w:val="19"/>
      </w:pPr>
      <w:r>
        <w:t xml:space="preserve">表 </w:t>
      </w:r>
      <w:r>
        <w:fldChar w:fldCharType="begin"/>
      </w:r>
      <w:r>
        <w:instrText xml:space="preserve"> STYLEREF 1 \s </w:instrText>
      </w:r>
      <w:r>
        <w:fldChar w:fldCharType="separate"/>
      </w:r>
      <w:r>
        <w:t>5</w:t>
      </w:r>
      <w:r>
        <w:fldChar w:fldCharType="end"/>
      </w:r>
      <w:r>
        <w:t>.1.3-1  油泥干化无组织废气影响预测估算结果</w:t>
      </w:r>
    </w:p>
    <w:tbl>
      <w:tblPr>
        <w:tblStyle w:val="4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1367"/>
        <w:gridCol w:w="1367"/>
        <w:gridCol w:w="1367"/>
        <w:gridCol w:w="1367"/>
        <w:gridCol w:w="1367"/>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98" w:type="pct"/>
            <w:vMerge w:val="restart"/>
            <w:vAlign w:val="center"/>
          </w:tcPr>
          <w:p>
            <w:pPr>
              <w:jc w:val="center"/>
              <w:rPr>
                <w:rFonts w:ascii="Times New Roman" w:hAnsi="Times New Roman" w:cs="Times New Roman"/>
              </w:rPr>
            </w:pPr>
            <w:r>
              <w:rPr>
                <w:rFonts w:ascii="Times New Roman" w:hAnsi="Times New Roman" w:cs="Times New Roman"/>
              </w:rPr>
              <w:t>下方向距离(m)</w:t>
            </w:r>
          </w:p>
        </w:tc>
        <w:tc>
          <w:tcPr>
            <w:tcW w:w="4501" w:type="pct"/>
            <w:gridSpan w:val="6"/>
            <w:vAlign w:val="center"/>
          </w:tcPr>
          <w:p>
            <w:pPr>
              <w:jc w:val="center"/>
              <w:rPr>
                <w:rFonts w:ascii="Times New Roman" w:hAnsi="Times New Roman" w:cs="Times New Roman"/>
              </w:rPr>
            </w:pPr>
            <w:r>
              <w:rPr>
                <w:rFonts w:ascii="Times New Roman" w:hAnsi="Times New Roman" w:cs="Times New Roman"/>
              </w:rPr>
              <w:t>矩形面源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498" w:type="pct"/>
            <w:vMerge w:val="continue"/>
            <w:vAlign w:val="center"/>
          </w:tcPr>
          <w:p>
            <w:pPr>
              <w:jc w:val="center"/>
              <w:rPr>
                <w:rFonts w:ascii="Times New Roman" w:hAnsi="Times New Roman" w:cs="Times New Roman"/>
                <w:szCs w:val="21"/>
              </w:rPr>
            </w:pPr>
          </w:p>
        </w:tc>
        <w:tc>
          <w:tcPr>
            <w:tcW w:w="750" w:type="pct"/>
            <w:vAlign w:val="center"/>
          </w:tcPr>
          <w:p>
            <w:pPr>
              <w:jc w:val="center"/>
              <w:rPr>
                <w:rFonts w:ascii="Times New Roman" w:hAnsi="Times New Roman" w:cs="Times New Roman"/>
              </w:rPr>
            </w:pPr>
            <w:r>
              <w:rPr>
                <w:rFonts w:ascii="Times New Roman" w:hAnsi="Times New Roman" w:cs="Times New Roman"/>
              </w:rPr>
              <w:t>TVOC浓度（ug/m3）</w:t>
            </w:r>
          </w:p>
        </w:tc>
        <w:tc>
          <w:tcPr>
            <w:tcW w:w="750" w:type="pct"/>
            <w:vAlign w:val="center"/>
          </w:tcPr>
          <w:p>
            <w:pPr>
              <w:jc w:val="center"/>
              <w:rPr>
                <w:rFonts w:ascii="Times New Roman" w:hAnsi="Times New Roman" w:cs="Times New Roman"/>
              </w:rPr>
            </w:pPr>
            <w:r>
              <w:rPr>
                <w:rFonts w:ascii="Times New Roman" w:hAnsi="Times New Roman" w:cs="Times New Roman"/>
              </w:rPr>
              <w:t xml:space="preserve">TVOC占标率（%） </w:t>
            </w:r>
          </w:p>
        </w:tc>
        <w:tc>
          <w:tcPr>
            <w:tcW w:w="750" w:type="pct"/>
            <w:vAlign w:val="center"/>
          </w:tcPr>
          <w:p>
            <w:pPr>
              <w:jc w:val="center"/>
              <w:rPr>
                <w:rFonts w:ascii="Times New Roman" w:hAnsi="Times New Roman" w:cs="Times New Roman"/>
              </w:rPr>
            </w:pPr>
            <w:r>
              <w:rPr>
                <w:rFonts w:ascii="Times New Roman" w:hAnsi="Times New Roman" w:cs="Times New Roman"/>
              </w:rPr>
              <w:t>H2S浓度（ug/m3）</w:t>
            </w:r>
          </w:p>
        </w:tc>
        <w:tc>
          <w:tcPr>
            <w:tcW w:w="750" w:type="pct"/>
            <w:vAlign w:val="center"/>
          </w:tcPr>
          <w:p>
            <w:pPr>
              <w:jc w:val="center"/>
              <w:rPr>
                <w:rFonts w:ascii="Times New Roman" w:hAnsi="Times New Roman" w:cs="Times New Roman"/>
              </w:rPr>
            </w:pPr>
            <w:r>
              <w:rPr>
                <w:rFonts w:ascii="Times New Roman" w:hAnsi="Times New Roman" w:cs="Times New Roman"/>
              </w:rPr>
              <w:t>H2S占标率（%）</w:t>
            </w:r>
          </w:p>
        </w:tc>
        <w:tc>
          <w:tcPr>
            <w:tcW w:w="750" w:type="pct"/>
            <w:vAlign w:val="center"/>
          </w:tcPr>
          <w:p>
            <w:pPr>
              <w:jc w:val="center"/>
              <w:rPr>
                <w:rFonts w:ascii="Times New Roman" w:hAnsi="Times New Roman" w:cs="Times New Roman"/>
              </w:rPr>
            </w:pPr>
            <w:r>
              <w:rPr>
                <w:rFonts w:ascii="Times New Roman" w:hAnsi="Times New Roman" w:cs="Times New Roman"/>
              </w:rPr>
              <w:t>NH3浓度（ug/m3）</w:t>
            </w:r>
          </w:p>
        </w:tc>
        <w:tc>
          <w:tcPr>
            <w:tcW w:w="751" w:type="pct"/>
            <w:vAlign w:val="center"/>
          </w:tcPr>
          <w:p>
            <w:pPr>
              <w:jc w:val="center"/>
              <w:rPr>
                <w:rFonts w:ascii="Times New Roman" w:hAnsi="Times New Roman" w:cs="Times New Roman"/>
              </w:rPr>
            </w:pPr>
            <w:r>
              <w:rPr>
                <w:rFonts w:ascii="Times New Roman" w:hAnsi="Times New Roman" w:cs="Times New Roman"/>
              </w:rPr>
              <w:t>NH3占标率（%）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25.0</w:t>
            </w:r>
          </w:p>
        </w:tc>
        <w:tc>
          <w:tcPr>
            <w:tcW w:w="750" w:type="pct"/>
            <w:vAlign w:val="center"/>
          </w:tcPr>
          <w:p>
            <w:pPr>
              <w:jc w:val="center"/>
              <w:rPr>
                <w:rFonts w:ascii="Times New Roman" w:hAnsi="Times New Roman" w:cs="Times New Roman"/>
              </w:rPr>
            </w:pPr>
            <w:r>
              <w:rPr>
                <w:rFonts w:ascii="Times New Roman" w:hAnsi="Times New Roman" w:cs="Times New Roman"/>
              </w:rPr>
              <w:t>0.926650</w:t>
            </w:r>
          </w:p>
        </w:tc>
        <w:tc>
          <w:tcPr>
            <w:tcW w:w="750" w:type="pct"/>
            <w:vAlign w:val="center"/>
          </w:tcPr>
          <w:p>
            <w:pPr>
              <w:jc w:val="center"/>
              <w:rPr>
                <w:rFonts w:ascii="Times New Roman" w:hAnsi="Times New Roman" w:cs="Times New Roman"/>
              </w:rPr>
            </w:pPr>
            <w:r>
              <w:rPr>
                <w:rFonts w:ascii="Times New Roman" w:hAnsi="Times New Roman" w:cs="Times New Roman"/>
              </w:rPr>
              <w:t>0.077221</w:t>
            </w:r>
          </w:p>
        </w:tc>
        <w:tc>
          <w:tcPr>
            <w:tcW w:w="750" w:type="pct"/>
            <w:vAlign w:val="center"/>
          </w:tcPr>
          <w:p>
            <w:pPr>
              <w:jc w:val="center"/>
              <w:rPr>
                <w:rFonts w:ascii="Times New Roman" w:hAnsi="Times New Roman" w:cs="Times New Roman"/>
              </w:rPr>
            </w:pPr>
            <w:r>
              <w:rPr>
                <w:rFonts w:ascii="Times New Roman" w:hAnsi="Times New Roman" w:cs="Times New Roman"/>
              </w:rPr>
              <w:t>0.000074</w:t>
            </w:r>
          </w:p>
        </w:tc>
        <w:tc>
          <w:tcPr>
            <w:tcW w:w="750" w:type="pct"/>
            <w:vAlign w:val="center"/>
          </w:tcPr>
          <w:p>
            <w:pPr>
              <w:jc w:val="center"/>
              <w:rPr>
                <w:rFonts w:ascii="Times New Roman" w:hAnsi="Times New Roman" w:cs="Times New Roman"/>
              </w:rPr>
            </w:pPr>
            <w:r>
              <w:rPr>
                <w:rFonts w:ascii="Times New Roman" w:hAnsi="Times New Roman" w:cs="Times New Roman"/>
              </w:rPr>
              <w:t>0.000741</w:t>
            </w:r>
          </w:p>
        </w:tc>
        <w:tc>
          <w:tcPr>
            <w:tcW w:w="750" w:type="pct"/>
            <w:vAlign w:val="center"/>
          </w:tcPr>
          <w:p>
            <w:pPr>
              <w:jc w:val="center"/>
              <w:rPr>
                <w:rFonts w:ascii="Times New Roman" w:hAnsi="Times New Roman" w:cs="Times New Roman"/>
              </w:rPr>
            </w:pPr>
            <w:r>
              <w:rPr>
                <w:rFonts w:ascii="Times New Roman" w:hAnsi="Times New Roman" w:cs="Times New Roman"/>
              </w:rPr>
              <w:t>0.000371</w:t>
            </w:r>
          </w:p>
        </w:tc>
        <w:tc>
          <w:tcPr>
            <w:tcW w:w="751" w:type="pct"/>
            <w:vAlign w:val="center"/>
          </w:tcPr>
          <w:p>
            <w:pPr>
              <w:jc w:val="center"/>
              <w:rPr>
                <w:rFonts w:ascii="Times New Roman" w:hAnsi="Times New Roman" w:cs="Times New Roman"/>
              </w:rPr>
            </w:pPr>
            <w:r>
              <w:rPr>
                <w:rFonts w:ascii="Times New Roman" w:hAnsi="Times New Roman" w:cs="Times New Roman"/>
              </w:rPr>
              <w:t>0.000185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27.0</w:t>
            </w:r>
          </w:p>
        </w:tc>
        <w:tc>
          <w:tcPr>
            <w:tcW w:w="750" w:type="pct"/>
            <w:vAlign w:val="center"/>
          </w:tcPr>
          <w:p>
            <w:pPr>
              <w:jc w:val="center"/>
              <w:rPr>
                <w:rFonts w:ascii="Times New Roman" w:hAnsi="Times New Roman" w:cs="Times New Roman"/>
              </w:rPr>
            </w:pPr>
            <w:r>
              <w:rPr>
                <w:rFonts w:ascii="Times New Roman" w:hAnsi="Times New Roman" w:cs="Times New Roman"/>
              </w:rPr>
              <w:t>0.944740</w:t>
            </w:r>
          </w:p>
        </w:tc>
        <w:tc>
          <w:tcPr>
            <w:tcW w:w="750" w:type="pct"/>
            <w:vAlign w:val="center"/>
          </w:tcPr>
          <w:p>
            <w:pPr>
              <w:jc w:val="center"/>
              <w:rPr>
                <w:rFonts w:ascii="Times New Roman" w:hAnsi="Times New Roman" w:cs="Times New Roman"/>
              </w:rPr>
            </w:pPr>
            <w:r>
              <w:rPr>
                <w:rFonts w:ascii="Times New Roman" w:hAnsi="Times New Roman" w:cs="Times New Roman"/>
              </w:rPr>
              <w:t>0.078728</w:t>
            </w:r>
          </w:p>
        </w:tc>
        <w:tc>
          <w:tcPr>
            <w:tcW w:w="750" w:type="pct"/>
            <w:vAlign w:val="center"/>
          </w:tcPr>
          <w:p>
            <w:pPr>
              <w:jc w:val="center"/>
              <w:rPr>
                <w:rFonts w:ascii="Times New Roman" w:hAnsi="Times New Roman" w:cs="Times New Roman"/>
              </w:rPr>
            </w:pPr>
            <w:r>
              <w:rPr>
                <w:rFonts w:ascii="Times New Roman" w:hAnsi="Times New Roman" w:cs="Times New Roman"/>
              </w:rPr>
              <w:t>0.000076</w:t>
            </w:r>
          </w:p>
        </w:tc>
        <w:tc>
          <w:tcPr>
            <w:tcW w:w="750" w:type="pct"/>
            <w:vAlign w:val="center"/>
          </w:tcPr>
          <w:p>
            <w:pPr>
              <w:jc w:val="center"/>
              <w:rPr>
                <w:rFonts w:ascii="Times New Roman" w:hAnsi="Times New Roman" w:cs="Times New Roman"/>
              </w:rPr>
            </w:pPr>
            <w:r>
              <w:rPr>
                <w:rFonts w:ascii="Times New Roman" w:hAnsi="Times New Roman" w:cs="Times New Roman"/>
              </w:rPr>
              <w:t>0.000756</w:t>
            </w:r>
          </w:p>
        </w:tc>
        <w:tc>
          <w:tcPr>
            <w:tcW w:w="750" w:type="pct"/>
            <w:vAlign w:val="center"/>
          </w:tcPr>
          <w:p>
            <w:pPr>
              <w:jc w:val="center"/>
              <w:rPr>
                <w:rFonts w:ascii="Times New Roman" w:hAnsi="Times New Roman" w:cs="Times New Roman"/>
              </w:rPr>
            </w:pPr>
            <w:r>
              <w:rPr>
                <w:rFonts w:ascii="Times New Roman" w:hAnsi="Times New Roman" w:cs="Times New Roman"/>
              </w:rPr>
              <w:t>0.000378</w:t>
            </w:r>
          </w:p>
        </w:tc>
        <w:tc>
          <w:tcPr>
            <w:tcW w:w="751" w:type="pct"/>
            <w:vAlign w:val="center"/>
          </w:tcPr>
          <w:p>
            <w:pPr>
              <w:jc w:val="center"/>
              <w:rPr>
                <w:rFonts w:ascii="Times New Roman" w:hAnsi="Times New Roman" w:cs="Times New Roman"/>
              </w:rPr>
            </w:pPr>
            <w:r>
              <w:rPr>
                <w:rFonts w:ascii="Times New Roman" w:hAnsi="Times New Roman" w:cs="Times New Roman"/>
              </w:rPr>
              <w:t>0.000189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50.0</w:t>
            </w:r>
          </w:p>
        </w:tc>
        <w:tc>
          <w:tcPr>
            <w:tcW w:w="750" w:type="pct"/>
            <w:vAlign w:val="center"/>
          </w:tcPr>
          <w:p>
            <w:pPr>
              <w:jc w:val="center"/>
              <w:rPr>
                <w:rFonts w:ascii="Times New Roman" w:hAnsi="Times New Roman" w:cs="Times New Roman"/>
              </w:rPr>
            </w:pPr>
            <w:r>
              <w:rPr>
                <w:rFonts w:ascii="Times New Roman" w:hAnsi="Times New Roman" w:cs="Times New Roman"/>
              </w:rPr>
              <w:t>0.879140</w:t>
            </w:r>
          </w:p>
        </w:tc>
        <w:tc>
          <w:tcPr>
            <w:tcW w:w="750" w:type="pct"/>
            <w:vAlign w:val="center"/>
          </w:tcPr>
          <w:p>
            <w:pPr>
              <w:jc w:val="center"/>
              <w:rPr>
                <w:rFonts w:ascii="Times New Roman" w:hAnsi="Times New Roman" w:cs="Times New Roman"/>
              </w:rPr>
            </w:pPr>
            <w:r>
              <w:rPr>
                <w:rFonts w:ascii="Times New Roman" w:hAnsi="Times New Roman" w:cs="Times New Roman"/>
              </w:rPr>
              <w:t>0.073262</w:t>
            </w:r>
          </w:p>
        </w:tc>
        <w:tc>
          <w:tcPr>
            <w:tcW w:w="750" w:type="pct"/>
            <w:vAlign w:val="center"/>
          </w:tcPr>
          <w:p>
            <w:pPr>
              <w:jc w:val="center"/>
              <w:rPr>
                <w:rFonts w:ascii="Times New Roman" w:hAnsi="Times New Roman" w:cs="Times New Roman"/>
              </w:rPr>
            </w:pPr>
            <w:r>
              <w:rPr>
                <w:rFonts w:ascii="Times New Roman" w:hAnsi="Times New Roman" w:cs="Times New Roman"/>
              </w:rPr>
              <w:t>0.000070</w:t>
            </w:r>
          </w:p>
        </w:tc>
        <w:tc>
          <w:tcPr>
            <w:tcW w:w="750" w:type="pct"/>
            <w:vAlign w:val="center"/>
          </w:tcPr>
          <w:p>
            <w:pPr>
              <w:jc w:val="center"/>
              <w:rPr>
                <w:rFonts w:ascii="Times New Roman" w:hAnsi="Times New Roman" w:cs="Times New Roman"/>
              </w:rPr>
            </w:pPr>
            <w:r>
              <w:rPr>
                <w:rFonts w:ascii="Times New Roman" w:hAnsi="Times New Roman" w:cs="Times New Roman"/>
              </w:rPr>
              <w:t>0.000703</w:t>
            </w:r>
          </w:p>
        </w:tc>
        <w:tc>
          <w:tcPr>
            <w:tcW w:w="750" w:type="pct"/>
            <w:vAlign w:val="center"/>
          </w:tcPr>
          <w:p>
            <w:pPr>
              <w:jc w:val="center"/>
              <w:rPr>
                <w:rFonts w:ascii="Times New Roman" w:hAnsi="Times New Roman" w:cs="Times New Roman"/>
              </w:rPr>
            </w:pPr>
            <w:r>
              <w:rPr>
                <w:rFonts w:ascii="Times New Roman" w:hAnsi="Times New Roman" w:cs="Times New Roman"/>
              </w:rPr>
              <w:t>0.000352</w:t>
            </w:r>
          </w:p>
        </w:tc>
        <w:tc>
          <w:tcPr>
            <w:tcW w:w="751" w:type="pct"/>
            <w:vAlign w:val="center"/>
          </w:tcPr>
          <w:p>
            <w:pPr>
              <w:jc w:val="center"/>
              <w:rPr>
                <w:rFonts w:ascii="Times New Roman" w:hAnsi="Times New Roman" w:cs="Times New Roman"/>
              </w:rPr>
            </w:pPr>
            <w:r>
              <w:rPr>
                <w:rFonts w:ascii="Times New Roman" w:hAnsi="Times New Roman" w:cs="Times New Roman"/>
              </w:rPr>
              <w:t>0.000176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75.0</w:t>
            </w:r>
          </w:p>
        </w:tc>
        <w:tc>
          <w:tcPr>
            <w:tcW w:w="750" w:type="pct"/>
            <w:vAlign w:val="center"/>
          </w:tcPr>
          <w:p>
            <w:pPr>
              <w:jc w:val="center"/>
              <w:rPr>
                <w:rFonts w:ascii="Times New Roman" w:hAnsi="Times New Roman" w:cs="Times New Roman"/>
              </w:rPr>
            </w:pPr>
            <w:r>
              <w:rPr>
                <w:rFonts w:ascii="Times New Roman" w:hAnsi="Times New Roman" w:cs="Times New Roman"/>
              </w:rPr>
              <w:t>0.804060</w:t>
            </w:r>
          </w:p>
        </w:tc>
        <w:tc>
          <w:tcPr>
            <w:tcW w:w="750" w:type="pct"/>
            <w:vAlign w:val="center"/>
          </w:tcPr>
          <w:p>
            <w:pPr>
              <w:jc w:val="center"/>
              <w:rPr>
                <w:rFonts w:ascii="Times New Roman" w:hAnsi="Times New Roman" w:cs="Times New Roman"/>
              </w:rPr>
            </w:pPr>
            <w:r>
              <w:rPr>
                <w:rFonts w:ascii="Times New Roman" w:hAnsi="Times New Roman" w:cs="Times New Roman"/>
              </w:rPr>
              <w:t>0.067005</w:t>
            </w:r>
          </w:p>
        </w:tc>
        <w:tc>
          <w:tcPr>
            <w:tcW w:w="750" w:type="pct"/>
            <w:vAlign w:val="center"/>
          </w:tcPr>
          <w:p>
            <w:pPr>
              <w:jc w:val="center"/>
              <w:rPr>
                <w:rFonts w:ascii="Times New Roman" w:hAnsi="Times New Roman" w:cs="Times New Roman"/>
              </w:rPr>
            </w:pPr>
            <w:r>
              <w:rPr>
                <w:rFonts w:ascii="Times New Roman" w:hAnsi="Times New Roman" w:cs="Times New Roman"/>
              </w:rPr>
              <w:t>0.000064</w:t>
            </w:r>
          </w:p>
        </w:tc>
        <w:tc>
          <w:tcPr>
            <w:tcW w:w="750" w:type="pct"/>
            <w:vAlign w:val="center"/>
          </w:tcPr>
          <w:p>
            <w:pPr>
              <w:jc w:val="center"/>
              <w:rPr>
                <w:rFonts w:ascii="Times New Roman" w:hAnsi="Times New Roman" w:cs="Times New Roman"/>
              </w:rPr>
            </w:pPr>
            <w:r>
              <w:rPr>
                <w:rFonts w:ascii="Times New Roman" w:hAnsi="Times New Roman" w:cs="Times New Roman"/>
              </w:rPr>
              <w:t>0.000643</w:t>
            </w:r>
          </w:p>
        </w:tc>
        <w:tc>
          <w:tcPr>
            <w:tcW w:w="750" w:type="pct"/>
            <w:vAlign w:val="center"/>
          </w:tcPr>
          <w:p>
            <w:pPr>
              <w:jc w:val="center"/>
              <w:rPr>
                <w:rFonts w:ascii="Times New Roman" w:hAnsi="Times New Roman" w:cs="Times New Roman"/>
              </w:rPr>
            </w:pPr>
            <w:r>
              <w:rPr>
                <w:rFonts w:ascii="Times New Roman" w:hAnsi="Times New Roman" w:cs="Times New Roman"/>
              </w:rPr>
              <w:t>0.000322</w:t>
            </w:r>
          </w:p>
        </w:tc>
        <w:tc>
          <w:tcPr>
            <w:tcW w:w="751" w:type="pct"/>
            <w:vAlign w:val="center"/>
          </w:tcPr>
          <w:p>
            <w:pPr>
              <w:jc w:val="center"/>
              <w:rPr>
                <w:rFonts w:ascii="Times New Roman" w:hAnsi="Times New Roman" w:cs="Times New Roman"/>
              </w:rPr>
            </w:pPr>
            <w:r>
              <w:rPr>
                <w:rFonts w:ascii="Times New Roman" w:hAnsi="Times New Roman" w:cs="Times New Roman"/>
              </w:rPr>
              <w:t>0.000161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100.0</w:t>
            </w:r>
          </w:p>
        </w:tc>
        <w:tc>
          <w:tcPr>
            <w:tcW w:w="750" w:type="pct"/>
            <w:vAlign w:val="center"/>
          </w:tcPr>
          <w:p>
            <w:pPr>
              <w:jc w:val="center"/>
              <w:rPr>
                <w:rFonts w:ascii="Times New Roman" w:hAnsi="Times New Roman" w:cs="Times New Roman"/>
              </w:rPr>
            </w:pPr>
            <w:r>
              <w:rPr>
                <w:rFonts w:ascii="Times New Roman" w:hAnsi="Times New Roman" w:cs="Times New Roman"/>
              </w:rPr>
              <w:t>0.678990</w:t>
            </w:r>
          </w:p>
        </w:tc>
        <w:tc>
          <w:tcPr>
            <w:tcW w:w="750" w:type="pct"/>
            <w:vAlign w:val="center"/>
          </w:tcPr>
          <w:p>
            <w:pPr>
              <w:jc w:val="center"/>
              <w:rPr>
                <w:rFonts w:ascii="Times New Roman" w:hAnsi="Times New Roman" w:cs="Times New Roman"/>
              </w:rPr>
            </w:pPr>
            <w:r>
              <w:rPr>
                <w:rFonts w:ascii="Times New Roman" w:hAnsi="Times New Roman" w:cs="Times New Roman"/>
              </w:rPr>
              <w:t>0.056582</w:t>
            </w:r>
          </w:p>
        </w:tc>
        <w:tc>
          <w:tcPr>
            <w:tcW w:w="750" w:type="pct"/>
            <w:vAlign w:val="center"/>
          </w:tcPr>
          <w:p>
            <w:pPr>
              <w:jc w:val="center"/>
              <w:rPr>
                <w:rFonts w:ascii="Times New Roman" w:hAnsi="Times New Roman" w:cs="Times New Roman"/>
              </w:rPr>
            </w:pPr>
            <w:r>
              <w:rPr>
                <w:rFonts w:ascii="Times New Roman" w:hAnsi="Times New Roman" w:cs="Times New Roman"/>
              </w:rPr>
              <w:t>0.000054</w:t>
            </w:r>
          </w:p>
        </w:tc>
        <w:tc>
          <w:tcPr>
            <w:tcW w:w="750" w:type="pct"/>
            <w:vAlign w:val="center"/>
          </w:tcPr>
          <w:p>
            <w:pPr>
              <w:jc w:val="center"/>
              <w:rPr>
                <w:rFonts w:ascii="Times New Roman" w:hAnsi="Times New Roman" w:cs="Times New Roman"/>
              </w:rPr>
            </w:pPr>
            <w:r>
              <w:rPr>
                <w:rFonts w:ascii="Times New Roman" w:hAnsi="Times New Roman" w:cs="Times New Roman"/>
              </w:rPr>
              <w:t>0.000543</w:t>
            </w:r>
          </w:p>
        </w:tc>
        <w:tc>
          <w:tcPr>
            <w:tcW w:w="750" w:type="pct"/>
            <w:vAlign w:val="center"/>
          </w:tcPr>
          <w:p>
            <w:pPr>
              <w:jc w:val="center"/>
              <w:rPr>
                <w:rFonts w:ascii="Times New Roman" w:hAnsi="Times New Roman" w:cs="Times New Roman"/>
              </w:rPr>
            </w:pPr>
            <w:r>
              <w:rPr>
                <w:rFonts w:ascii="Times New Roman" w:hAnsi="Times New Roman" w:cs="Times New Roman"/>
              </w:rPr>
              <w:t>0.000272</w:t>
            </w:r>
          </w:p>
        </w:tc>
        <w:tc>
          <w:tcPr>
            <w:tcW w:w="751" w:type="pct"/>
            <w:vAlign w:val="center"/>
          </w:tcPr>
          <w:p>
            <w:pPr>
              <w:jc w:val="center"/>
              <w:rPr>
                <w:rFonts w:ascii="Times New Roman" w:hAnsi="Times New Roman" w:cs="Times New Roman"/>
              </w:rPr>
            </w:pPr>
            <w:r>
              <w:rPr>
                <w:rFonts w:ascii="Times New Roman" w:hAnsi="Times New Roman" w:cs="Times New Roman"/>
              </w:rPr>
              <w:t>0.000136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125.0</w:t>
            </w:r>
          </w:p>
        </w:tc>
        <w:tc>
          <w:tcPr>
            <w:tcW w:w="750" w:type="pct"/>
            <w:vAlign w:val="center"/>
          </w:tcPr>
          <w:p>
            <w:pPr>
              <w:jc w:val="center"/>
              <w:rPr>
                <w:rFonts w:ascii="Times New Roman" w:hAnsi="Times New Roman" w:cs="Times New Roman"/>
              </w:rPr>
            </w:pPr>
            <w:r>
              <w:rPr>
                <w:rFonts w:ascii="Times New Roman" w:hAnsi="Times New Roman" w:cs="Times New Roman"/>
              </w:rPr>
              <w:t>0.573860</w:t>
            </w:r>
          </w:p>
        </w:tc>
        <w:tc>
          <w:tcPr>
            <w:tcW w:w="750" w:type="pct"/>
            <w:vAlign w:val="center"/>
          </w:tcPr>
          <w:p>
            <w:pPr>
              <w:jc w:val="center"/>
              <w:rPr>
                <w:rFonts w:ascii="Times New Roman" w:hAnsi="Times New Roman" w:cs="Times New Roman"/>
              </w:rPr>
            </w:pPr>
            <w:r>
              <w:rPr>
                <w:rFonts w:ascii="Times New Roman" w:hAnsi="Times New Roman" w:cs="Times New Roman"/>
              </w:rPr>
              <w:t>0.047822</w:t>
            </w:r>
          </w:p>
        </w:tc>
        <w:tc>
          <w:tcPr>
            <w:tcW w:w="750" w:type="pct"/>
            <w:vAlign w:val="center"/>
          </w:tcPr>
          <w:p>
            <w:pPr>
              <w:jc w:val="center"/>
              <w:rPr>
                <w:rFonts w:ascii="Times New Roman" w:hAnsi="Times New Roman" w:cs="Times New Roman"/>
              </w:rPr>
            </w:pPr>
            <w:r>
              <w:rPr>
                <w:rFonts w:ascii="Times New Roman" w:hAnsi="Times New Roman" w:cs="Times New Roman"/>
              </w:rPr>
              <w:t>0.000046</w:t>
            </w:r>
          </w:p>
        </w:tc>
        <w:tc>
          <w:tcPr>
            <w:tcW w:w="750" w:type="pct"/>
            <w:vAlign w:val="center"/>
          </w:tcPr>
          <w:p>
            <w:pPr>
              <w:jc w:val="center"/>
              <w:rPr>
                <w:rFonts w:ascii="Times New Roman" w:hAnsi="Times New Roman" w:cs="Times New Roman"/>
              </w:rPr>
            </w:pPr>
            <w:r>
              <w:rPr>
                <w:rFonts w:ascii="Times New Roman" w:hAnsi="Times New Roman" w:cs="Times New Roman"/>
              </w:rPr>
              <w:t>0.000459</w:t>
            </w:r>
          </w:p>
        </w:tc>
        <w:tc>
          <w:tcPr>
            <w:tcW w:w="750" w:type="pct"/>
            <w:vAlign w:val="center"/>
          </w:tcPr>
          <w:p>
            <w:pPr>
              <w:jc w:val="center"/>
              <w:rPr>
                <w:rFonts w:ascii="Times New Roman" w:hAnsi="Times New Roman" w:cs="Times New Roman"/>
              </w:rPr>
            </w:pPr>
            <w:r>
              <w:rPr>
                <w:rFonts w:ascii="Times New Roman" w:hAnsi="Times New Roman" w:cs="Times New Roman"/>
              </w:rPr>
              <w:t>0.000230</w:t>
            </w:r>
          </w:p>
        </w:tc>
        <w:tc>
          <w:tcPr>
            <w:tcW w:w="751" w:type="pct"/>
            <w:vAlign w:val="center"/>
          </w:tcPr>
          <w:p>
            <w:pPr>
              <w:jc w:val="center"/>
              <w:rPr>
                <w:rFonts w:ascii="Times New Roman" w:hAnsi="Times New Roman" w:cs="Times New Roman"/>
              </w:rPr>
            </w:pPr>
            <w:r>
              <w:rPr>
                <w:rFonts w:ascii="Times New Roman" w:hAnsi="Times New Roman" w:cs="Times New Roman"/>
              </w:rPr>
              <w:t>0.000115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150.0</w:t>
            </w:r>
          </w:p>
        </w:tc>
        <w:tc>
          <w:tcPr>
            <w:tcW w:w="750" w:type="pct"/>
            <w:vAlign w:val="center"/>
          </w:tcPr>
          <w:p>
            <w:pPr>
              <w:jc w:val="center"/>
              <w:rPr>
                <w:rFonts w:ascii="Times New Roman" w:hAnsi="Times New Roman" w:cs="Times New Roman"/>
              </w:rPr>
            </w:pPr>
            <w:r>
              <w:rPr>
                <w:rFonts w:ascii="Times New Roman" w:hAnsi="Times New Roman" w:cs="Times New Roman"/>
              </w:rPr>
              <w:t>0.501160</w:t>
            </w:r>
          </w:p>
        </w:tc>
        <w:tc>
          <w:tcPr>
            <w:tcW w:w="750" w:type="pct"/>
            <w:vAlign w:val="center"/>
          </w:tcPr>
          <w:p>
            <w:pPr>
              <w:jc w:val="center"/>
              <w:rPr>
                <w:rFonts w:ascii="Times New Roman" w:hAnsi="Times New Roman" w:cs="Times New Roman"/>
              </w:rPr>
            </w:pPr>
            <w:r>
              <w:rPr>
                <w:rFonts w:ascii="Times New Roman" w:hAnsi="Times New Roman" w:cs="Times New Roman"/>
              </w:rPr>
              <w:t>0.041763</w:t>
            </w:r>
          </w:p>
        </w:tc>
        <w:tc>
          <w:tcPr>
            <w:tcW w:w="750" w:type="pct"/>
            <w:vAlign w:val="center"/>
          </w:tcPr>
          <w:p>
            <w:pPr>
              <w:jc w:val="center"/>
              <w:rPr>
                <w:rFonts w:ascii="Times New Roman" w:hAnsi="Times New Roman" w:cs="Times New Roman"/>
              </w:rPr>
            </w:pPr>
            <w:r>
              <w:rPr>
                <w:rFonts w:ascii="Times New Roman" w:hAnsi="Times New Roman" w:cs="Times New Roman"/>
              </w:rPr>
              <w:t>0.000040</w:t>
            </w:r>
          </w:p>
        </w:tc>
        <w:tc>
          <w:tcPr>
            <w:tcW w:w="750" w:type="pct"/>
            <w:vAlign w:val="center"/>
          </w:tcPr>
          <w:p>
            <w:pPr>
              <w:jc w:val="center"/>
              <w:rPr>
                <w:rFonts w:ascii="Times New Roman" w:hAnsi="Times New Roman" w:cs="Times New Roman"/>
              </w:rPr>
            </w:pPr>
            <w:r>
              <w:rPr>
                <w:rFonts w:ascii="Times New Roman" w:hAnsi="Times New Roman" w:cs="Times New Roman"/>
              </w:rPr>
              <w:t>0.000401</w:t>
            </w:r>
          </w:p>
        </w:tc>
        <w:tc>
          <w:tcPr>
            <w:tcW w:w="750" w:type="pct"/>
            <w:vAlign w:val="center"/>
          </w:tcPr>
          <w:p>
            <w:pPr>
              <w:jc w:val="center"/>
              <w:rPr>
                <w:rFonts w:ascii="Times New Roman" w:hAnsi="Times New Roman" w:cs="Times New Roman"/>
              </w:rPr>
            </w:pPr>
            <w:r>
              <w:rPr>
                <w:rFonts w:ascii="Times New Roman" w:hAnsi="Times New Roman" w:cs="Times New Roman"/>
              </w:rPr>
              <w:t>0.000200</w:t>
            </w:r>
          </w:p>
        </w:tc>
        <w:tc>
          <w:tcPr>
            <w:tcW w:w="751" w:type="pct"/>
            <w:vAlign w:val="center"/>
          </w:tcPr>
          <w:p>
            <w:pPr>
              <w:jc w:val="center"/>
              <w:rPr>
                <w:rFonts w:ascii="Times New Roman" w:hAnsi="Times New Roman" w:cs="Times New Roman"/>
              </w:rPr>
            </w:pPr>
            <w:r>
              <w:rPr>
                <w:rFonts w:ascii="Times New Roman" w:hAnsi="Times New Roman" w:cs="Times New Roman"/>
              </w:rPr>
              <w:t>0.000100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175.0</w:t>
            </w:r>
          </w:p>
        </w:tc>
        <w:tc>
          <w:tcPr>
            <w:tcW w:w="750" w:type="pct"/>
            <w:vAlign w:val="center"/>
          </w:tcPr>
          <w:p>
            <w:pPr>
              <w:jc w:val="center"/>
              <w:rPr>
                <w:rFonts w:ascii="Times New Roman" w:hAnsi="Times New Roman" w:cs="Times New Roman"/>
              </w:rPr>
            </w:pPr>
            <w:r>
              <w:rPr>
                <w:rFonts w:ascii="Times New Roman" w:hAnsi="Times New Roman" w:cs="Times New Roman"/>
              </w:rPr>
              <w:t>0.450420</w:t>
            </w:r>
          </w:p>
        </w:tc>
        <w:tc>
          <w:tcPr>
            <w:tcW w:w="750" w:type="pct"/>
            <w:vAlign w:val="center"/>
          </w:tcPr>
          <w:p>
            <w:pPr>
              <w:jc w:val="center"/>
              <w:rPr>
                <w:rFonts w:ascii="Times New Roman" w:hAnsi="Times New Roman" w:cs="Times New Roman"/>
              </w:rPr>
            </w:pPr>
            <w:r>
              <w:rPr>
                <w:rFonts w:ascii="Times New Roman" w:hAnsi="Times New Roman" w:cs="Times New Roman"/>
              </w:rPr>
              <w:t>0.037535</w:t>
            </w:r>
          </w:p>
        </w:tc>
        <w:tc>
          <w:tcPr>
            <w:tcW w:w="750" w:type="pct"/>
            <w:vAlign w:val="center"/>
          </w:tcPr>
          <w:p>
            <w:pPr>
              <w:jc w:val="center"/>
              <w:rPr>
                <w:rFonts w:ascii="Times New Roman" w:hAnsi="Times New Roman" w:cs="Times New Roman"/>
              </w:rPr>
            </w:pPr>
            <w:r>
              <w:rPr>
                <w:rFonts w:ascii="Times New Roman" w:hAnsi="Times New Roman" w:cs="Times New Roman"/>
              </w:rPr>
              <w:t>0.000036</w:t>
            </w:r>
          </w:p>
        </w:tc>
        <w:tc>
          <w:tcPr>
            <w:tcW w:w="750" w:type="pct"/>
            <w:vAlign w:val="center"/>
          </w:tcPr>
          <w:p>
            <w:pPr>
              <w:jc w:val="center"/>
              <w:rPr>
                <w:rFonts w:ascii="Times New Roman" w:hAnsi="Times New Roman" w:cs="Times New Roman"/>
              </w:rPr>
            </w:pPr>
            <w:r>
              <w:rPr>
                <w:rFonts w:ascii="Times New Roman" w:hAnsi="Times New Roman" w:cs="Times New Roman"/>
              </w:rPr>
              <w:t>0.000360</w:t>
            </w:r>
          </w:p>
        </w:tc>
        <w:tc>
          <w:tcPr>
            <w:tcW w:w="750" w:type="pct"/>
            <w:vAlign w:val="center"/>
          </w:tcPr>
          <w:p>
            <w:pPr>
              <w:jc w:val="center"/>
              <w:rPr>
                <w:rFonts w:ascii="Times New Roman" w:hAnsi="Times New Roman" w:cs="Times New Roman"/>
              </w:rPr>
            </w:pPr>
            <w:r>
              <w:rPr>
                <w:rFonts w:ascii="Times New Roman" w:hAnsi="Times New Roman" w:cs="Times New Roman"/>
              </w:rPr>
              <w:t>0.000180</w:t>
            </w:r>
          </w:p>
        </w:tc>
        <w:tc>
          <w:tcPr>
            <w:tcW w:w="751" w:type="pct"/>
            <w:vAlign w:val="center"/>
          </w:tcPr>
          <w:p>
            <w:pPr>
              <w:jc w:val="center"/>
              <w:rPr>
                <w:rFonts w:ascii="Times New Roman" w:hAnsi="Times New Roman" w:cs="Times New Roman"/>
              </w:rPr>
            </w:pPr>
            <w:r>
              <w:rPr>
                <w:rFonts w:ascii="Times New Roman" w:hAnsi="Times New Roman" w:cs="Times New Roman"/>
              </w:rPr>
              <w:t>0.000090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200.0</w:t>
            </w:r>
          </w:p>
        </w:tc>
        <w:tc>
          <w:tcPr>
            <w:tcW w:w="750" w:type="pct"/>
            <w:vAlign w:val="center"/>
          </w:tcPr>
          <w:p>
            <w:pPr>
              <w:jc w:val="center"/>
              <w:rPr>
                <w:rFonts w:ascii="Times New Roman" w:hAnsi="Times New Roman" w:cs="Times New Roman"/>
              </w:rPr>
            </w:pPr>
            <w:r>
              <w:rPr>
                <w:rFonts w:ascii="Times New Roman" w:hAnsi="Times New Roman" w:cs="Times New Roman"/>
              </w:rPr>
              <w:t>0.429670</w:t>
            </w:r>
          </w:p>
        </w:tc>
        <w:tc>
          <w:tcPr>
            <w:tcW w:w="750" w:type="pct"/>
            <w:vAlign w:val="center"/>
          </w:tcPr>
          <w:p>
            <w:pPr>
              <w:jc w:val="center"/>
              <w:rPr>
                <w:rFonts w:ascii="Times New Roman" w:hAnsi="Times New Roman" w:cs="Times New Roman"/>
              </w:rPr>
            </w:pPr>
            <w:r>
              <w:rPr>
                <w:rFonts w:ascii="Times New Roman" w:hAnsi="Times New Roman" w:cs="Times New Roman"/>
              </w:rPr>
              <w:t>0.035806</w:t>
            </w:r>
          </w:p>
        </w:tc>
        <w:tc>
          <w:tcPr>
            <w:tcW w:w="750" w:type="pct"/>
            <w:vAlign w:val="center"/>
          </w:tcPr>
          <w:p>
            <w:pPr>
              <w:jc w:val="center"/>
              <w:rPr>
                <w:rFonts w:ascii="Times New Roman" w:hAnsi="Times New Roman" w:cs="Times New Roman"/>
              </w:rPr>
            </w:pPr>
            <w:r>
              <w:rPr>
                <w:rFonts w:ascii="Times New Roman" w:hAnsi="Times New Roman" w:cs="Times New Roman"/>
              </w:rPr>
              <w:t>0.000034</w:t>
            </w:r>
          </w:p>
        </w:tc>
        <w:tc>
          <w:tcPr>
            <w:tcW w:w="750" w:type="pct"/>
            <w:vAlign w:val="center"/>
          </w:tcPr>
          <w:p>
            <w:pPr>
              <w:jc w:val="center"/>
              <w:rPr>
                <w:rFonts w:ascii="Times New Roman" w:hAnsi="Times New Roman" w:cs="Times New Roman"/>
              </w:rPr>
            </w:pPr>
            <w:r>
              <w:rPr>
                <w:rFonts w:ascii="Times New Roman" w:hAnsi="Times New Roman" w:cs="Times New Roman"/>
              </w:rPr>
              <w:t>0.000344</w:t>
            </w:r>
          </w:p>
        </w:tc>
        <w:tc>
          <w:tcPr>
            <w:tcW w:w="750" w:type="pct"/>
            <w:vAlign w:val="center"/>
          </w:tcPr>
          <w:p>
            <w:pPr>
              <w:jc w:val="center"/>
              <w:rPr>
                <w:rFonts w:ascii="Times New Roman" w:hAnsi="Times New Roman" w:cs="Times New Roman"/>
              </w:rPr>
            </w:pPr>
            <w:r>
              <w:rPr>
                <w:rFonts w:ascii="Times New Roman" w:hAnsi="Times New Roman" w:cs="Times New Roman"/>
              </w:rPr>
              <w:t>0.000172</w:t>
            </w:r>
          </w:p>
        </w:tc>
        <w:tc>
          <w:tcPr>
            <w:tcW w:w="751" w:type="pct"/>
            <w:vAlign w:val="center"/>
          </w:tcPr>
          <w:p>
            <w:pPr>
              <w:jc w:val="center"/>
              <w:rPr>
                <w:rFonts w:ascii="Times New Roman" w:hAnsi="Times New Roman" w:cs="Times New Roman"/>
              </w:rPr>
            </w:pPr>
            <w:r>
              <w:rPr>
                <w:rFonts w:ascii="Times New Roman" w:hAnsi="Times New Roman" w:cs="Times New Roman"/>
              </w:rPr>
              <w:t>0.000086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225.0</w:t>
            </w:r>
          </w:p>
        </w:tc>
        <w:tc>
          <w:tcPr>
            <w:tcW w:w="750" w:type="pct"/>
            <w:vAlign w:val="center"/>
          </w:tcPr>
          <w:p>
            <w:pPr>
              <w:jc w:val="center"/>
              <w:rPr>
                <w:rFonts w:ascii="Times New Roman" w:hAnsi="Times New Roman" w:cs="Times New Roman"/>
              </w:rPr>
            </w:pPr>
            <w:r>
              <w:rPr>
                <w:rFonts w:ascii="Times New Roman" w:hAnsi="Times New Roman" w:cs="Times New Roman"/>
              </w:rPr>
              <w:t>0.394830</w:t>
            </w:r>
          </w:p>
        </w:tc>
        <w:tc>
          <w:tcPr>
            <w:tcW w:w="750" w:type="pct"/>
            <w:vAlign w:val="center"/>
          </w:tcPr>
          <w:p>
            <w:pPr>
              <w:jc w:val="center"/>
              <w:rPr>
                <w:rFonts w:ascii="Times New Roman" w:hAnsi="Times New Roman" w:cs="Times New Roman"/>
              </w:rPr>
            </w:pPr>
            <w:r>
              <w:rPr>
                <w:rFonts w:ascii="Times New Roman" w:hAnsi="Times New Roman" w:cs="Times New Roman"/>
              </w:rPr>
              <w:t>0.032903</w:t>
            </w:r>
          </w:p>
        </w:tc>
        <w:tc>
          <w:tcPr>
            <w:tcW w:w="750" w:type="pct"/>
            <w:vAlign w:val="center"/>
          </w:tcPr>
          <w:p>
            <w:pPr>
              <w:jc w:val="center"/>
              <w:rPr>
                <w:rFonts w:ascii="Times New Roman" w:hAnsi="Times New Roman" w:cs="Times New Roman"/>
              </w:rPr>
            </w:pPr>
            <w:r>
              <w:rPr>
                <w:rFonts w:ascii="Times New Roman" w:hAnsi="Times New Roman" w:cs="Times New Roman"/>
              </w:rPr>
              <w:t>0.000032</w:t>
            </w:r>
          </w:p>
        </w:tc>
        <w:tc>
          <w:tcPr>
            <w:tcW w:w="750" w:type="pct"/>
            <w:vAlign w:val="center"/>
          </w:tcPr>
          <w:p>
            <w:pPr>
              <w:jc w:val="center"/>
              <w:rPr>
                <w:rFonts w:ascii="Times New Roman" w:hAnsi="Times New Roman" w:cs="Times New Roman"/>
              </w:rPr>
            </w:pPr>
            <w:r>
              <w:rPr>
                <w:rFonts w:ascii="Times New Roman" w:hAnsi="Times New Roman" w:cs="Times New Roman"/>
              </w:rPr>
              <w:t>0.000316</w:t>
            </w:r>
          </w:p>
        </w:tc>
        <w:tc>
          <w:tcPr>
            <w:tcW w:w="750" w:type="pct"/>
            <w:vAlign w:val="center"/>
          </w:tcPr>
          <w:p>
            <w:pPr>
              <w:jc w:val="center"/>
              <w:rPr>
                <w:rFonts w:ascii="Times New Roman" w:hAnsi="Times New Roman" w:cs="Times New Roman"/>
              </w:rPr>
            </w:pPr>
            <w:r>
              <w:rPr>
                <w:rFonts w:ascii="Times New Roman" w:hAnsi="Times New Roman" w:cs="Times New Roman"/>
              </w:rPr>
              <w:t>0.000158</w:t>
            </w:r>
          </w:p>
        </w:tc>
        <w:tc>
          <w:tcPr>
            <w:tcW w:w="751" w:type="pct"/>
            <w:vAlign w:val="center"/>
          </w:tcPr>
          <w:p>
            <w:pPr>
              <w:jc w:val="center"/>
              <w:rPr>
                <w:rFonts w:ascii="Times New Roman" w:hAnsi="Times New Roman" w:cs="Times New Roman"/>
              </w:rPr>
            </w:pPr>
            <w:r>
              <w:rPr>
                <w:rFonts w:ascii="Times New Roman" w:hAnsi="Times New Roman" w:cs="Times New Roman"/>
              </w:rPr>
              <w:t>0.000079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250.0</w:t>
            </w:r>
          </w:p>
        </w:tc>
        <w:tc>
          <w:tcPr>
            <w:tcW w:w="750" w:type="pct"/>
            <w:vAlign w:val="center"/>
          </w:tcPr>
          <w:p>
            <w:pPr>
              <w:jc w:val="center"/>
              <w:rPr>
                <w:rFonts w:ascii="Times New Roman" w:hAnsi="Times New Roman" w:cs="Times New Roman"/>
              </w:rPr>
            </w:pPr>
            <w:r>
              <w:rPr>
                <w:rFonts w:ascii="Times New Roman" w:hAnsi="Times New Roman" w:cs="Times New Roman"/>
              </w:rPr>
              <w:t>0.366190</w:t>
            </w:r>
          </w:p>
        </w:tc>
        <w:tc>
          <w:tcPr>
            <w:tcW w:w="750" w:type="pct"/>
            <w:vAlign w:val="center"/>
          </w:tcPr>
          <w:p>
            <w:pPr>
              <w:jc w:val="center"/>
              <w:rPr>
                <w:rFonts w:ascii="Times New Roman" w:hAnsi="Times New Roman" w:cs="Times New Roman"/>
              </w:rPr>
            </w:pPr>
            <w:r>
              <w:rPr>
                <w:rFonts w:ascii="Times New Roman" w:hAnsi="Times New Roman" w:cs="Times New Roman"/>
              </w:rPr>
              <w:t>0.030516</w:t>
            </w:r>
          </w:p>
        </w:tc>
        <w:tc>
          <w:tcPr>
            <w:tcW w:w="750" w:type="pct"/>
            <w:vAlign w:val="center"/>
          </w:tcPr>
          <w:p>
            <w:pPr>
              <w:jc w:val="center"/>
              <w:rPr>
                <w:rFonts w:ascii="Times New Roman" w:hAnsi="Times New Roman" w:cs="Times New Roman"/>
              </w:rPr>
            </w:pPr>
            <w:r>
              <w:rPr>
                <w:rFonts w:ascii="Times New Roman" w:hAnsi="Times New Roman" w:cs="Times New Roman"/>
              </w:rPr>
              <w:t>0.000029</w:t>
            </w:r>
          </w:p>
        </w:tc>
        <w:tc>
          <w:tcPr>
            <w:tcW w:w="750" w:type="pct"/>
            <w:vAlign w:val="center"/>
          </w:tcPr>
          <w:p>
            <w:pPr>
              <w:jc w:val="center"/>
              <w:rPr>
                <w:rFonts w:ascii="Times New Roman" w:hAnsi="Times New Roman" w:cs="Times New Roman"/>
              </w:rPr>
            </w:pPr>
            <w:r>
              <w:rPr>
                <w:rFonts w:ascii="Times New Roman" w:hAnsi="Times New Roman" w:cs="Times New Roman"/>
              </w:rPr>
              <w:t>0.000293</w:t>
            </w:r>
          </w:p>
        </w:tc>
        <w:tc>
          <w:tcPr>
            <w:tcW w:w="750" w:type="pct"/>
            <w:vAlign w:val="center"/>
          </w:tcPr>
          <w:p>
            <w:pPr>
              <w:jc w:val="center"/>
              <w:rPr>
                <w:rFonts w:ascii="Times New Roman" w:hAnsi="Times New Roman" w:cs="Times New Roman"/>
              </w:rPr>
            </w:pPr>
            <w:r>
              <w:rPr>
                <w:rFonts w:ascii="Times New Roman" w:hAnsi="Times New Roman" w:cs="Times New Roman"/>
              </w:rPr>
              <w:t>0.000146</w:t>
            </w:r>
          </w:p>
        </w:tc>
        <w:tc>
          <w:tcPr>
            <w:tcW w:w="751" w:type="pct"/>
            <w:vAlign w:val="center"/>
          </w:tcPr>
          <w:p>
            <w:pPr>
              <w:jc w:val="center"/>
              <w:rPr>
                <w:rFonts w:ascii="Times New Roman" w:hAnsi="Times New Roman" w:cs="Times New Roman"/>
              </w:rPr>
            </w:pPr>
            <w:r>
              <w:rPr>
                <w:rFonts w:ascii="Times New Roman" w:hAnsi="Times New Roman" w:cs="Times New Roman"/>
              </w:rPr>
              <w:t>0.000073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275.0</w:t>
            </w:r>
          </w:p>
        </w:tc>
        <w:tc>
          <w:tcPr>
            <w:tcW w:w="750" w:type="pct"/>
            <w:vAlign w:val="center"/>
          </w:tcPr>
          <w:p>
            <w:pPr>
              <w:jc w:val="center"/>
              <w:rPr>
                <w:rFonts w:ascii="Times New Roman" w:hAnsi="Times New Roman" w:cs="Times New Roman"/>
              </w:rPr>
            </w:pPr>
            <w:r>
              <w:rPr>
                <w:rFonts w:ascii="Times New Roman" w:hAnsi="Times New Roman" w:cs="Times New Roman"/>
              </w:rPr>
              <w:t>0.342120</w:t>
            </w:r>
          </w:p>
        </w:tc>
        <w:tc>
          <w:tcPr>
            <w:tcW w:w="750" w:type="pct"/>
            <w:vAlign w:val="center"/>
          </w:tcPr>
          <w:p>
            <w:pPr>
              <w:jc w:val="center"/>
              <w:rPr>
                <w:rFonts w:ascii="Times New Roman" w:hAnsi="Times New Roman" w:cs="Times New Roman"/>
              </w:rPr>
            </w:pPr>
            <w:r>
              <w:rPr>
                <w:rFonts w:ascii="Times New Roman" w:hAnsi="Times New Roman" w:cs="Times New Roman"/>
              </w:rPr>
              <w:t>0.028510</w:t>
            </w:r>
          </w:p>
        </w:tc>
        <w:tc>
          <w:tcPr>
            <w:tcW w:w="750" w:type="pct"/>
            <w:vAlign w:val="center"/>
          </w:tcPr>
          <w:p>
            <w:pPr>
              <w:jc w:val="center"/>
              <w:rPr>
                <w:rFonts w:ascii="Times New Roman" w:hAnsi="Times New Roman" w:cs="Times New Roman"/>
              </w:rPr>
            </w:pPr>
            <w:r>
              <w:rPr>
                <w:rFonts w:ascii="Times New Roman" w:hAnsi="Times New Roman" w:cs="Times New Roman"/>
              </w:rPr>
              <w:t>0.000027</w:t>
            </w:r>
          </w:p>
        </w:tc>
        <w:tc>
          <w:tcPr>
            <w:tcW w:w="750" w:type="pct"/>
            <w:vAlign w:val="center"/>
          </w:tcPr>
          <w:p>
            <w:pPr>
              <w:jc w:val="center"/>
              <w:rPr>
                <w:rFonts w:ascii="Times New Roman" w:hAnsi="Times New Roman" w:cs="Times New Roman"/>
              </w:rPr>
            </w:pPr>
            <w:r>
              <w:rPr>
                <w:rFonts w:ascii="Times New Roman" w:hAnsi="Times New Roman" w:cs="Times New Roman"/>
              </w:rPr>
              <w:t>0.000274</w:t>
            </w:r>
          </w:p>
        </w:tc>
        <w:tc>
          <w:tcPr>
            <w:tcW w:w="750" w:type="pct"/>
            <w:vAlign w:val="center"/>
          </w:tcPr>
          <w:p>
            <w:pPr>
              <w:jc w:val="center"/>
              <w:rPr>
                <w:rFonts w:ascii="Times New Roman" w:hAnsi="Times New Roman" w:cs="Times New Roman"/>
              </w:rPr>
            </w:pPr>
            <w:r>
              <w:rPr>
                <w:rFonts w:ascii="Times New Roman" w:hAnsi="Times New Roman" w:cs="Times New Roman"/>
              </w:rPr>
              <w:t>0.000137</w:t>
            </w:r>
          </w:p>
        </w:tc>
        <w:tc>
          <w:tcPr>
            <w:tcW w:w="751" w:type="pct"/>
            <w:vAlign w:val="center"/>
          </w:tcPr>
          <w:p>
            <w:pPr>
              <w:jc w:val="center"/>
              <w:rPr>
                <w:rFonts w:ascii="Times New Roman" w:hAnsi="Times New Roman" w:cs="Times New Roman"/>
              </w:rPr>
            </w:pPr>
            <w:r>
              <w:rPr>
                <w:rFonts w:ascii="Times New Roman" w:hAnsi="Times New Roman" w:cs="Times New Roman"/>
              </w:rPr>
              <w:t>0.000068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300.0</w:t>
            </w:r>
          </w:p>
        </w:tc>
        <w:tc>
          <w:tcPr>
            <w:tcW w:w="750" w:type="pct"/>
            <w:vAlign w:val="center"/>
          </w:tcPr>
          <w:p>
            <w:pPr>
              <w:jc w:val="center"/>
              <w:rPr>
                <w:rFonts w:ascii="Times New Roman" w:hAnsi="Times New Roman" w:cs="Times New Roman"/>
              </w:rPr>
            </w:pPr>
            <w:r>
              <w:rPr>
                <w:rFonts w:ascii="Times New Roman" w:hAnsi="Times New Roman" w:cs="Times New Roman"/>
              </w:rPr>
              <w:t>0.321560</w:t>
            </w:r>
          </w:p>
        </w:tc>
        <w:tc>
          <w:tcPr>
            <w:tcW w:w="750" w:type="pct"/>
            <w:vAlign w:val="center"/>
          </w:tcPr>
          <w:p>
            <w:pPr>
              <w:jc w:val="center"/>
              <w:rPr>
                <w:rFonts w:ascii="Times New Roman" w:hAnsi="Times New Roman" w:cs="Times New Roman"/>
              </w:rPr>
            </w:pPr>
            <w:r>
              <w:rPr>
                <w:rFonts w:ascii="Times New Roman" w:hAnsi="Times New Roman" w:cs="Times New Roman"/>
              </w:rPr>
              <w:t>0.026797</w:t>
            </w:r>
          </w:p>
        </w:tc>
        <w:tc>
          <w:tcPr>
            <w:tcW w:w="750" w:type="pct"/>
            <w:vAlign w:val="center"/>
          </w:tcPr>
          <w:p>
            <w:pPr>
              <w:jc w:val="center"/>
              <w:rPr>
                <w:rFonts w:ascii="Times New Roman" w:hAnsi="Times New Roman" w:cs="Times New Roman"/>
              </w:rPr>
            </w:pPr>
            <w:r>
              <w:rPr>
                <w:rFonts w:ascii="Times New Roman" w:hAnsi="Times New Roman" w:cs="Times New Roman"/>
              </w:rPr>
              <w:t>0.000026</w:t>
            </w:r>
          </w:p>
        </w:tc>
        <w:tc>
          <w:tcPr>
            <w:tcW w:w="750" w:type="pct"/>
            <w:vAlign w:val="center"/>
          </w:tcPr>
          <w:p>
            <w:pPr>
              <w:jc w:val="center"/>
              <w:rPr>
                <w:rFonts w:ascii="Times New Roman" w:hAnsi="Times New Roman" w:cs="Times New Roman"/>
              </w:rPr>
            </w:pPr>
            <w:r>
              <w:rPr>
                <w:rFonts w:ascii="Times New Roman" w:hAnsi="Times New Roman" w:cs="Times New Roman"/>
              </w:rPr>
              <w:t>0.000257</w:t>
            </w:r>
          </w:p>
        </w:tc>
        <w:tc>
          <w:tcPr>
            <w:tcW w:w="750" w:type="pct"/>
            <w:vAlign w:val="center"/>
          </w:tcPr>
          <w:p>
            <w:pPr>
              <w:jc w:val="center"/>
              <w:rPr>
                <w:rFonts w:ascii="Times New Roman" w:hAnsi="Times New Roman" w:cs="Times New Roman"/>
              </w:rPr>
            </w:pPr>
            <w:r>
              <w:rPr>
                <w:rFonts w:ascii="Times New Roman" w:hAnsi="Times New Roman" w:cs="Times New Roman"/>
              </w:rPr>
              <w:t>0.000129</w:t>
            </w:r>
          </w:p>
        </w:tc>
        <w:tc>
          <w:tcPr>
            <w:tcW w:w="751" w:type="pct"/>
            <w:vAlign w:val="center"/>
          </w:tcPr>
          <w:p>
            <w:pPr>
              <w:jc w:val="center"/>
              <w:rPr>
                <w:rFonts w:ascii="Times New Roman" w:hAnsi="Times New Roman" w:cs="Times New Roman"/>
              </w:rPr>
            </w:pPr>
            <w:r>
              <w:rPr>
                <w:rFonts w:ascii="Times New Roman" w:hAnsi="Times New Roman" w:cs="Times New Roman"/>
              </w:rPr>
              <w:t>0.000064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325.0</w:t>
            </w:r>
          </w:p>
        </w:tc>
        <w:tc>
          <w:tcPr>
            <w:tcW w:w="750" w:type="pct"/>
            <w:vAlign w:val="center"/>
          </w:tcPr>
          <w:p>
            <w:pPr>
              <w:jc w:val="center"/>
              <w:rPr>
                <w:rFonts w:ascii="Times New Roman" w:hAnsi="Times New Roman" w:cs="Times New Roman"/>
              </w:rPr>
            </w:pPr>
            <w:r>
              <w:rPr>
                <w:rFonts w:ascii="Times New Roman" w:hAnsi="Times New Roman" w:cs="Times New Roman"/>
              </w:rPr>
              <w:t>0.303770</w:t>
            </w:r>
          </w:p>
        </w:tc>
        <w:tc>
          <w:tcPr>
            <w:tcW w:w="750" w:type="pct"/>
            <w:vAlign w:val="center"/>
          </w:tcPr>
          <w:p>
            <w:pPr>
              <w:jc w:val="center"/>
              <w:rPr>
                <w:rFonts w:ascii="Times New Roman" w:hAnsi="Times New Roman" w:cs="Times New Roman"/>
              </w:rPr>
            </w:pPr>
            <w:r>
              <w:rPr>
                <w:rFonts w:ascii="Times New Roman" w:hAnsi="Times New Roman" w:cs="Times New Roman"/>
              </w:rPr>
              <w:t>0.025314</w:t>
            </w:r>
          </w:p>
        </w:tc>
        <w:tc>
          <w:tcPr>
            <w:tcW w:w="750" w:type="pct"/>
            <w:vAlign w:val="center"/>
          </w:tcPr>
          <w:p>
            <w:pPr>
              <w:jc w:val="center"/>
              <w:rPr>
                <w:rFonts w:ascii="Times New Roman" w:hAnsi="Times New Roman" w:cs="Times New Roman"/>
              </w:rPr>
            </w:pPr>
            <w:r>
              <w:rPr>
                <w:rFonts w:ascii="Times New Roman" w:hAnsi="Times New Roman" w:cs="Times New Roman"/>
              </w:rPr>
              <w:t>0.000024</w:t>
            </w:r>
          </w:p>
        </w:tc>
        <w:tc>
          <w:tcPr>
            <w:tcW w:w="750" w:type="pct"/>
            <w:vAlign w:val="center"/>
          </w:tcPr>
          <w:p>
            <w:pPr>
              <w:jc w:val="center"/>
              <w:rPr>
                <w:rFonts w:ascii="Times New Roman" w:hAnsi="Times New Roman" w:cs="Times New Roman"/>
              </w:rPr>
            </w:pPr>
            <w:r>
              <w:rPr>
                <w:rFonts w:ascii="Times New Roman" w:hAnsi="Times New Roman" w:cs="Times New Roman"/>
              </w:rPr>
              <w:t>0.000243</w:t>
            </w:r>
          </w:p>
        </w:tc>
        <w:tc>
          <w:tcPr>
            <w:tcW w:w="750" w:type="pct"/>
            <w:vAlign w:val="center"/>
          </w:tcPr>
          <w:p>
            <w:pPr>
              <w:jc w:val="center"/>
              <w:rPr>
                <w:rFonts w:ascii="Times New Roman" w:hAnsi="Times New Roman" w:cs="Times New Roman"/>
              </w:rPr>
            </w:pPr>
            <w:r>
              <w:rPr>
                <w:rFonts w:ascii="Times New Roman" w:hAnsi="Times New Roman" w:cs="Times New Roman"/>
              </w:rPr>
              <w:t>0.000122</w:t>
            </w:r>
          </w:p>
        </w:tc>
        <w:tc>
          <w:tcPr>
            <w:tcW w:w="751" w:type="pct"/>
            <w:vAlign w:val="center"/>
          </w:tcPr>
          <w:p>
            <w:pPr>
              <w:jc w:val="center"/>
              <w:rPr>
                <w:rFonts w:ascii="Times New Roman" w:hAnsi="Times New Roman" w:cs="Times New Roman"/>
              </w:rPr>
            </w:pPr>
            <w:r>
              <w:rPr>
                <w:rFonts w:ascii="Times New Roman" w:hAnsi="Times New Roman" w:cs="Times New Roman"/>
              </w:rPr>
              <w:t>0.000061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350.0</w:t>
            </w:r>
          </w:p>
        </w:tc>
        <w:tc>
          <w:tcPr>
            <w:tcW w:w="750" w:type="pct"/>
            <w:vAlign w:val="center"/>
          </w:tcPr>
          <w:p>
            <w:pPr>
              <w:jc w:val="center"/>
              <w:rPr>
                <w:rFonts w:ascii="Times New Roman" w:hAnsi="Times New Roman" w:cs="Times New Roman"/>
              </w:rPr>
            </w:pPr>
            <w:r>
              <w:rPr>
                <w:rFonts w:ascii="Times New Roman" w:hAnsi="Times New Roman" w:cs="Times New Roman"/>
              </w:rPr>
              <w:t>0.288190</w:t>
            </w:r>
          </w:p>
        </w:tc>
        <w:tc>
          <w:tcPr>
            <w:tcW w:w="750" w:type="pct"/>
            <w:vAlign w:val="center"/>
          </w:tcPr>
          <w:p>
            <w:pPr>
              <w:jc w:val="center"/>
              <w:rPr>
                <w:rFonts w:ascii="Times New Roman" w:hAnsi="Times New Roman" w:cs="Times New Roman"/>
              </w:rPr>
            </w:pPr>
            <w:r>
              <w:rPr>
                <w:rFonts w:ascii="Times New Roman" w:hAnsi="Times New Roman" w:cs="Times New Roman"/>
              </w:rPr>
              <w:t>0.024016</w:t>
            </w:r>
          </w:p>
        </w:tc>
        <w:tc>
          <w:tcPr>
            <w:tcW w:w="750" w:type="pct"/>
            <w:vAlign w:val="center"/>
          </w:tcPr>
          <w:p>
            <w:pPr>
              <w:jc w:val="center"/>
              <w:rPr>
                <w:rFonts w:ascii="Times New Roman" w:hAnsi="Times New Roman" w:cs="Times New Roman"/>
              </w:rPr>
            </w:pPr>
            <w:r>
              <w:rPr>
                <w:rFonts w:ascii="Times New Roman" w:hAnsi="Times New Roman" w:cs="Times New Roman"/>
              </w:rPr>
              <w:t>0.000023</w:t>
            </w:r>
          </w:p>
        </w:tc>
        <w:tc>
          <w:tcPr>
            <w:tcW w:w="750" w:type="pct"/>
            <w:vAlign w:val="center"/>
          </w:tcPr>
          <w:p>
            <w:pPr>
              <w:jc w:val="center"/>
              <w:rPr>
                <w:rFonts w:ascii="Times New Roman" w:hAnsi="Times New Roman" w:cs="Times New Roman"/>
              </w:rPr>
            </w:pPr>
            <w:r>
              <w:rPr>
                <w:rFonts w:ascii="Times New Roman" w:hAnsi="Times New Roman" w:cs="Times New Roman"/>
              </w:rPr>
              <w:t>0.000231</w:t>
            </w:r>
          </w:p>
        </w:tc>
        <w:tc>
          <w:tcPr>
            <w:tcW w:w="750" w:type="pct"/>
            <w:vAlign w:val="center"/>
          </w:tcPr>
          <w:p>
            <w:pPr>
              <w:jc w:val="center"/>
              <w:rPr>
                <w:rFonts w:ascii="Times New Roman" w:hAnsi="Times New Roman" w:cs="Times New Roman"/>
              </w:rPr>
            </w:pPr>
            <w:r>
              <w:rPr>
                <w:rFonts w:ascii="Times New Roman" w:hAnsi="Times New Roman" w:cs="Times New Roman"/>
              </w:rPr>
              <w:t>0.000115</w:t>
            </w:r>
          </w:p>
        </w:tc>
        <w:tc>
          <w:tcPr>
            <w:tcW w:w="751" w:type="pct"/>
            <w:vAlign w:val="center"/>
          </w:tcPr>
          <w:p>
            <w:pPr>
              <w:jc w:val="center"/>
              <w:rPr>
                <w:rFonts w:ascii="Times New Roman" w:hAnsi="Times New Roman" w:cs="Times New Roman"/>
              </w:rPr>
            </w:pPr>
            <w:r>
              <w:rPr>
                <w:rFonts w:ascii="Times New Roman" w:hAnsi="Times New Roman" w:cs="Times New Roman"/>
              </w:rPr>
              <w:t>0.000058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375.0</w:t>
            </w:r>
          </w:p>
        </w:tc>
        <w:tc>
          <w:tcPr>
            <w:tcW w:w="750" w:type="pct"/>
            <w:vAlign w:val="center"/>
          </w:tcPr>
          <w:p>
            <w:pPr>
              <w:jc w:val="center"/>
              <w:rPr>
                <w:rFonts w:ascii="Times New Roman" w:hAnsi="Times New Roman" w:cs="Times New Roman"/>
              </w:rPr>
            </w:pPr>
            <w:r>
              <w:rPr>
                <w:rFonts w:ascii="Times New Roman" w:hAnsi="Times New Roman" w:cs="Times New Roman"/>
              </w:rPr>
              <w:t>0.278420</w:t>
            </w:r>
          </w:p>
        </w:tc>
        <w:tc>
          <w:tcPr>
            <w:tcW w:w="750" w:type="pct"/>
            <w:vAlign w:val="center"/>
          </w:tcPr>
          <w:p>
            <w:pPr>
              <w:jc w:val="center"/>
              <w:rPr>
                <w:rFonts w:ascii="Times New Roman" w:hAnsi="Times New Roman" w:cs="Times New Roman"/>
              </w:rPr>
            </w:pPr>
            <w:r>
              <w:rPr>
                <w:rFonts w:ascii="Times New Roman" w:hAnsi="Times New Roman" w:cs="Times New Roman"/>
              </w:rPr>
              <w:t>0.023202</w:t>
            </w:r>
          </w:p>
        </w:tc>
        <w:tc>
          <w:tcPr>
            <w:tcW w:w="750" w:type="pct"/>
            <w:vAlign w:val="center"/>
          </w:tcPr>
          <w:p>
            <w:pPr>
              <w:jc w:val="center"/>
              <w:rPr>
                <w:rFonts w:ascii="Times New Roman" w:hAnsi="Times New Roman" w:cs="Times New Roman"/>
              </w:rPr>
            </w:pPr>
            <w:r>
              <w:rPr>
                <w:rFonts w:ascii="Times New Roman" w:hAnsi="Times New Roman" w:cs="Times New Roman"/>
              </w:rPr>
              <w:t>0.000022</w:t>
            </w:r>
          </w:p>
        </w:tc>
        <w:tc>
          <w:tcPr>
            <w:tcW w:w="750" w:type="pct"/>
            <w:vAlign w:val="center"/>
          </w:tcPr>
          <w:p>
            <w:pPr>
              <w:jc w:val="center"/>
              <w:rPr>
                <w:rFonts w:ascii="Times New Roman" w:hAnsi="Times New Roman" w:cs="Times New Roman"/>
              </w:rPr>
            </w:pPr>
            <w:r>
              <w:rPr>
                <w:rFonts w:ascii="Times New Roman" w:hAnsi="Times New Roman" w:cs="Times New Roman"/>
              </w:rPr>
              <w:t>0.000223</w:t>
            </w:r>
          </w:p>
        </w:tc>
        <w:tc>
          <w:tcPr>
            <w:tcW w:w="750" w:type="pct"/>
            <w:vAlign w:val="center"/>
          </w:tcPr>
          <w:p>
            <w:pPr>
              <w:jc w:val="center"/>
              <w:rPr>
                <w:rFonts w:ascii="Times New Roman" w:hAnsi="Times New Roman" w:cs="Times New Roman"/>
              </w:rPr>
            </w:pPr>
            <w:r>
              <w:rPr>
                <w:rFonts w:ascii="Times New Roman" w:hAnsi="Times New Roman" w:cs="Times New Roman"/>
              </w:rPr>
              <w:t>0.000111</w:t>
            </w:r>
          </w:p>
        </w:tc>
        <w:tc>
          <w:tcPr>
            <w:tcW w:w="751" w:type="pct"/>
            <w:vAlign w:val="center"/>
          </w:tcPr>
          <w:p>
            <w:pPr>
              <w:jc w:val="center"/>
              <w:rPr>
                <w:rFonts w:ascii="Times New Roman" w:hAnsi="Times New Roman" w:cs="Times New Roman"/>
              </w:rPr>
            </w:pPr>
            <w:r>
              <w:rPr>
                <w:rFonts w:ascii="Times New Roman" w:hAnsi="Times New Roman" w:cs="Times New Roman"/>
              </w:rPr>
              <w:t>0.000056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400.0</w:t>
            </w:r>
          </w:p>
        </w:tc>
        <w:tc>
          <w:tcPr>
            <w:tcW w:w="750" w:type="pct"/>
            <w:vAlign w:val="center"/>
          </w:tcPr>
          <w:p>
            <w:pPr>
              <w:jc w:val="center"/>
              <w:rPr>
                <w:rFonts w:ascii="Times New Roman" w:hAnsi="Times New Roman" w:cs="Times New Roman"/>
              </w:rPr>
            </w:pPr>
            <w:r>
              <w:rPr>
                <w:rFonts w:ascii="Times New Roman" w:hAnsi="Times New Roman" w:cs="Times New Roman"/>
              </w:rPr>
              <w:t>0.271620</w:t>
            </w:r>
          </w:p>
        </w:tc>
        <w:tc>
          <w:tcPr>
            <w:tcW w:w="750" w:type="pct"/>
            <w:vAlign w:val="center"/>
          </w:tcPr>
          <w:p>
            <w:pPr>
              <w:jc w:val="center"/>
              <w:rPr>
                <w:rFonts w:ascii="Times New Roman" w:hAnsi="Times New Roman" w:cs="Times New Roman"/>
              </w:rPr>
            </w:pPr>
            <w:r>
              <w:rPr>
                <w:rFonts w:ascii="Times New Roman" w:hAnsi="Times New Roman" w:cs="Times New Roman"/>
              </w:rPr>
              <w:t>0.022635</w:t>
            </w:r>
          </w:p>
        </w:tc>
        <w:tc>
          <w:tcPr>
            <w:tcW w:w="750" w:type="pct"/>
            <w:vAlign w:val="center"/>
          </w:tcPr>
          <w:p>
            <w:pPr>
              <w:jc w:val="center"/>
              <w:rPr>
                <w:rFonts w:ascii="Times New Roman" w:hAnsi="Times New Roman" w:cs="Times New Roman"/>
              </w:rPr>
            </w:pPr>
            <w:r>
              <w:rPr>
                <w:rFonts w:ascii="Times New Roman" w:hAnsi="Times New Roman" w:cs="Times New Roman"/>
              </w:rPr>
              <w:t>0.000022</w:t>
            </w:r>
          </w:p>
        </w:tc>
        <w:tc>
          <w:tcPr>
            <w:tcW w:w="750" w:type="pct"/>
            <w:vAlign w:val="center"/>
          </w:tcPr>
          <w:p>
            <w:pPr>
              <w:jc w:val="center"/>
              <w:rPr>
                <w:rFonts w:ascii="Times New Roman" w:hAnsi="Times New Roman" w:cs="Times New Roman"/>
              </w:rPr>
            </w:pPr>
            <w:r>
              <w:rPr>
                <w:rFonts w:ascii="Times New Roman" w:hAnsi="Times New Roman" w:cs="Times New Roman"/>
              </w:rPr>
              <w:t>0.000217</w:t>
            </w:r>
          </w:p>
        </w:tc>
        <w:tc>
          <w:tcPr>
            <w:tcW w:w="750" w:type="pct"/>
            <w:vAlign w:val="center"/>
          </w:tcPr>
          <w:p>
            <w:pPr>
              <w:jc w:val="center"/>
              <w:rPr>
                <w:rFonts w:ascii="Times New Roman" w:hAnsi="Times New Roman" w:cs="Times New Roman"/>
              </w:rPr>
            </w:pPr>
            <w:r>
              <w:rPr>
                <w:rFonts w:ascii="Times New Roman" w:hAnsi="Times New Roman" w:cs="Times New Roman"/>
              </w:rPr>
              <w:t>0.000109</w:t>
            </w:r>
          </w:p>
        </w:tc>
        <w:tc>
          <w:tcPr>
            <w:tcW w:w="751" w:type="pct"/>
            <w:vAlign w:val="center"/>
          </w:tcPr>
          <w:p>
            <w:pPr>
              <w:jc w:val="center"/>
              <w:rPr>
                <w:rFonts w:ascii="Times New Roman" w:hAnsi="Times New Roman" w:cs="Times New Roman"/>
              </w:rPr>
            </w:pPr>
            <w:r>
              <w:rPr>
                <w:rFonts w:ascii="Times New Roman" w:hAnsi="Times New Roman" w:cs="Times New Roman"/>
              </w:rPr>
              <w:t>0.000054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425.0</w:t>
            </w:r>
          </w:p>
        </w:tc>
        <w:tc>
          <w:tcPr>
            <w:tcW w:w="750" w:type="pct"/>
            <w:vAlign w:val="center"/>
          </w:tcPr>
          <w:p>
            <w:pPr>
              <w:jc w:val="center"/>
              <w:rPr>
                <w:rFonts w:ascii="Times New Roman" w:hAnsi="Times New Roman" w:cs="Times New Roman"/>
              </w:rPr>
            </w:pPr>
            <w:r>
              <w:rPr>
                <w:rFonts w:ascii="Times New Roman" w:hAnsi="Times New Roman" w:cs="Times New Roman"/>
              </w:rPr>
              <w:t>0.265510</w:t>
            </w:r>
          </w:p>
        </w:tc>
        <w:tc>
          <w:tcPr>
            <w:tcW w:w="750" w:type="pct"/>
            <w:vAlign w:val="center"/>
          </w:tcPr>
          <w:p>
            <w:pPr>
              <w:jc w:val="center"/>
              <w:rPr>
                <w:rFonts w:ascii="Times New Roman" w:hAnsi="Times New Roman" w:cs="Times New Roman"/>
              </w:rPr>
            </w:pPr>
            <w:r>
              <w:rPr>
                <w:rFonts w:ascii="Times New Roman" w:hAnsi="Times New Roman" w:cs="Times New Roman"/>
              </w:rPr>
              <w:t>0.022126</w:t>
            </w:r>
          </w:p>
        </w:tc>
        <w:tc>
          <w:tcPr>
            <w:tcW w:w="750" w:type="pct"/>
            <w:vAlign w:val="center"/>
          </w:tcPr>
          <w:p>
            <w:pPr>
              <w:jc w:val="center"/>
              <w:rPr>
                <w:rFonts w:ascii="Times New Roman" w:hAnsi="Times New Roman" w:cs="Times New Roman"/>
              </w:rPr>
            </w:pPr>
            <w:r>
              <w:rPr>
                <w:rFonts w:ascii="Times New Roman" w:hAnsi="Times New Roman" w:cs="Times New Roman"/>
              </w:rPr>
              <w:t>0.000021</w:t>
            </w:r>
          </w:p>
        </w:tc>
        <w:tc>
          <w:tcPr>
            <w:tcW w:w="750" w:type="pct"/>
            <w:vAlign w:val="center"/>
          </w:tcPr>
          <w:p>
            <w:pPr>
              <w:jc w:val="center"/>
              <w:rPr>
                <w:rFonts w:ascii="Times New Roman" w:hAnsi="Times New Roman" w:cs="Times New Roman"/>
              </w:rPr>
            </w:pPr>
            <w:r>
              <w:rPr>
                <w:rFonts w:ascii="Times New Roman" w:hAnsi="Times New Roman" w:cs="Times New Roman"/>
              </w:rPr>
              <w:t>0.000212</w:t>
            </w:r>
          </w:p>
        </w:tc>
        <w:tc>
          <w:tcPr>
            <w:tcW w:w="750" w:type="pct"/>
            <w:vAlign w:val="center"/>
          </w:tcPr>
          <w:p>
            <w:pPr>
              <w:jc w:val="center"/>
              <w:rPr>
                <w:rFonts w:ascii="Times New Roman" w:hAnsi="Times New Roman" w:cs="Times New Roman"/>
              </w:rPr>
            </w:pPr>
            <w:r>
              <w:rPr>
                <w:rFonts w:ascii="Times New Roman" w:hAnsi="Times New Roman" w:cs="Times New Roman"/>
              </w:rPr>
              <w:t>0.000106</w:t>
            </w:r>
          </w:p>
        </w:tc>
        <w:tc>
          <w:tcPr>
            <w:tcW w:w="751" w:type="pct"/>
            <w:vAlign w:val="center"/>
          </w:tcPr>
          <w:p>
            <w:pPr>
              <w:jc w:val="center"/>
              <w:rPr>
                <w:rFonts w:ascii="Times New Roman" w:hAnsi="Times New Roman" w:cs="Times New Roman"/>
              </w:rPr>
            </w:pPr>
            <w:r>
              <w:rPr>
                <w:rFonts w:ascii="Times New Roman" w:hAnsi="Times New Roman" w:cs="Times New Roman"/>
              </w:rPr>
              <w:t>0.000053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450.0</w:t>
            </w:r>
          </w:p>
        </w:tc>
        <w:tc>
          <w:tcPr>
            <w:tcW w:w="750" w:type="pct"/>
            <w:vAlign w:val="center"/>
          </w:tcPr>
          <w:p>
            <w:pPr>
              <w:jc w:val="center"/>
              <w:rPr>
                <w:rFonts w:ascii="Times New Roman" w:hAnsi="Times New Roman" w:cs="Times New Roman"/>
              </w:rPr>
            </w:pPr>
            <w:r>
              <w:rPr>
                <w:rFonts w:ascii="Times New Roman" w:hAnsi="Times New Roman" w:cs="Times New Roman"/>
              </w:rPr>
              <w:t>0.259890</w:t>
            </w:r>
          </w:p>
        </w:tc>
        <w:tc>
          <w:tcPr>
            <w:tcW w:w="750" w:type="pct"/>
            <w:vAlign w:val="center"/>
          </w:tcPr>
          <w:p>
            <w:pPr>
              <w:jc w:val="center"/>
              <w:rPr>
                <w:rFonts w:ascii="Times New Roman" w:hAnsi="Times New Roman" w:cs="Times New Roman"/>
              </w:rPr>
            </w:pPr>
            <w:r>
              <w:rPr>
                <w:rFonts w:ascii="Times New Roman" w:hAnsi="Times New Roman" w:cs="Times New Roman"/>
              </w:rPr>
              <w:t>0.021658</w:t>
            </w:r>
          </w:p>
        </w:tc>
        <w:tc>
          <w:tcPr>
            <w:tcW w:w="750" w:type="pct"/>
            <w:vAlign w:val="center"/>
          </w:tcPr>
          <w:p>
            <w:pPr>
              <w:jc w:val="center"/>
              <w:rPr>
                <w:rFonts w:ascii="Times New Roman" w:hAnsi="Times New Roman" w:cs="Times New Roman"/>
              </w:rPr>
            </w:pPr>
            <w:r>
              <w:rPr>
                <w:rFonts w:ascii="Times New Roman" w:hAnsi="Times New Roman" w:cs="Times New Roman"/>
              </w:rPr>
              <w:t>0.000021</w:t>
            </w:r>
          </w:p>
        </w:tc>
        <w:tc>
          <w:tcPr>
            <w:tcW w:w="750" w:type="pct"/>
            <w:vAlign w:val="center"/>
          </w:tcPr>
          <w:p>
            <w:pPr>
              <w:jc w:val="center"/>
              <w:rPr>
                <w:rFonts w:ascii="Times New Roman" w:hAnsi="Times New Roman" w:cs="Times New Roman"/>
              </w:rPr>
            </w:pPr>
            <w:r>
              <w:rPr>
                <w:rFonts w:ascii="Times New Roman" w:hAnsi="Times New Roman" w:cs="Times New Roman"/>
              </w:rPr>
              <w:t>0.000208</w:t>
            </w:r>
          </w:p>
        </w:tc>
        <w:tc>
          <w:tcPr>
            <w:tcW w:w="750" w:type="pct"/>
            <w:vAlign w:val="center"/>
          </w:tcPr>
          <w:p>
            <w:pPr>
              <w:jc w:val="center"/>
              <w:rPr>
                <w:rFonts w:ascii="Times New Roman" w:hAnsi="Times New Roman" w:cs="Times New Roman"/>
              </w:rPr>
            </w:pPr>
            <w:r>
              <w:rPr>
                <w:rFonts w:ascii="Times New Roman" w:hAnsi="Times New Roman" w:cs="Times New Roman"/>
              </w:rPr>
              <w:t>0.000104</w:t>
            </w:r>
          </w:p>
        </w:tc>
        <w:tc>
          <w:tcPr>
            <w:tcW w:w="751" w:type="pct"/>
            <w:vAlign w:val="center"/>
          </w:tcPr>
          <w:p>
            <w:pPr>
              <w:jc w:val="center"/>
              <w:rPr>
                <w:rFonts w:ascii="Times New Roman" w:hAnsi="Times New Roman" w:cs="Times New Roman"/>
              </w:rPr>
            </w:pPr>
            <w:r>
              <w:rPr>
                <w:rFonts w:ascii="Times New Roman" w:hAnsi="Times New Roman" w:cs="Times New Roman"/>
              </w:rPr>
              <w:t>0.000052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475.0</w:t>
            </w:r>
          </w:p>
        </w:tc>
        <w:tc>
          <w:tcPr>
            <w:tcW w:w="750" w:type="pct"/>
            <w:vAlign w:val="center"/>
          </w:tcPr>
          <w:p>
            <w:pPr>
              <w:jc w:val="center"/>
              <w:rPr>
                <w:rFonts w:ascii="Times New Roman" w:hAnsi="Times New Roman" w:cs="Times New Roman"/>
              </w:rPr>
            </w:pPr>
            <w:r>
              <w:rPr>
                <w:rFonts w:ascii="Times New Roman" w:hAnsi="Times New Roman" w:cs="Times New Roman"/>
              </w:rPr>
              <w:t>0.254500</w:t>
            </w:r>
          </w:p>
        </w:tc>
        <w:tc>
          <w:tcPr>
            <w:tcW w:w="750" w:type="pct"/>
            <w:vAlign w:val="center"/>
          </w:tcPr>
          <w:p>
            <w:pPr>
              <w:jc w:val="center"/>
              <w:rPr>
                <w:rFonts w:ascii="Times New Roman" w:hAnsi="Times New Roman" w:cs="Times New Roman"/>
              </w:rPr>
            </w:pPr>
            <w:r>
              <w:rPr>
                <w:rFonts w:ascii="Times New Roman" w:hAnsi="Times New Roman" w:cs="Times New Roman"/>
              </w:rPr>
              <w:t>0.021208</w:t>
            </w:r>
          </w:p>
        </w:tc>
        <w:tc>
          <w:tcPr>
            <w:tcW w:w="750" w:type="pct"/>
            <w:vAlign w:val="center"/>
          </w:tcPr>
          <w:p>
            <w:pPr>
              <w:jc w:val="center"/>
              <w:rPr>
                <w:rFonts w:ascii="Times New Roman" w:hAnsi="Times New Roman" w:cs="Times New Roman"/>
              </w:rPr>
            </w:pPr>
            <w:r>
              <w:rPr>
                <w:rFonts w:ascii="Times New Roman" w:hAnsi="Times New Roman" w:cs="Times New Roman"/>
              </w:rPr>
              <w:t>0.000020</w:t>
            </w:r>
          </w:p>
        </w:tc>
        <w:tc>
          <w:tcPr>
            <w:tcW w:w="750" w:type="pct"/>
            <w:vAlign w:val="center"/>
          </w:tcPr>
          <w:p>
            <w:pPr>
              <w:jc w:val="center"/>
              <w:rPr>
                <w:rFonts w:ascii="Times New Roman" w:hAnsi="Times New Roman" w:cs="Times New Roman"/>
              </w:rPr>
            </w:pPr>
            <w:r>
              <w:rPr>
                <w:rFonts w:ascii="Times New Roman" w:hAnsi="Times New Roman" w:cs="Times New Roman"/>
              </w:rPr>
              <w:t>0.000204</w:t>
            </w:r>
          </w:p>
        </w:tc>
        <w:tc>
          <w:tcPr>
            <w:tcW w:w="750" w:type="pct"/>
            <w:vAlign w:val="center"/>
          </w:tcPr>
          <w:p>
            <w:pPr>
              <w:jc w:val="center"/>
              <w:rPr>
                <w:rFonts w:ascii="Times New Roman" w:hAnsi="Times New Roman" w:cs="Times New Roman"/>
              </w:rPr>
            </w:pPr>
            <w:r>
              <w:rPr>
                <w:rFonts w:ascii="Times New Roman" w:hAnsi="Times New Roman" w:cs="Times New Roman"/>
              </w:rPr>
              <w:t>0.000102</w:t>
            </w:r>
          </w:p>
        </w:tc>
        <w:tc>
          <w:tcPr>
            <w:tcW w:w="751" w:type="pct"/>
            <w:vAlign w:val="center"/>
          </w:tcPr>
          <w:p>
            <w:pPr>
              <w:jc w:val="center"/>
              <w:rPr>
                <w:rFonts w:ascii="Times New Roman" w:hAnsi="Times New Roman" w:cs="Times New Roman"/>
              </w:rPr>
            </w:pPr>
            <w:r>
              <w:rPr>
                <w:rFonts w:ascii="Times New Roman" w:hAnsi="Times New Roman" w:cs="Times New Roman"/>
              </w:rPr>
              <w:t>0.000051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500.0</w:t>
            </w:r>
          </w:p>
        </w:tc>
        <w:tc>
          <w:tcPr>
            <w:tcW w:w="750" w:type="pct"/>
            <w:vAlign w:val="center"/>
          </w:tcPr>
          <w:p>
            <w:pPr>
              <w:jc w:val="center"/>
              <w:rPr>
                <w:rFonts w:ascii="Times New Roman" w:hAnsi="Times New Roman" w:cs="Times New Roman"/>
              </w:rPr>
            </w:pPr>
            <w:r>
              <w:rPr>
                <w:rFonts w:ascii="Times New Roman" w:hAnsi="Times New Roman" w:cs="Times New Roman"/>
              </w:rPr>
              <w:t>0.249530</w:t>
            </w:r>
          </w:p>
        </w:tc>
        <w:tc>
          <w:tcPr>
            <w:tcW w:w="750" w:type="pct"/>
            <w:vAlign w:val="center"/>
          </w:tcPr>
          <w:p>
            <w:pPr>
              <w:jc w:val="center"/>
              <w:rPr>
                <w:rFonts w:ascii="Times New Roman" w:hAnsi="Times New Roman" w:cs="Times New Roman"/>
              </w:rPr>
            </w:pPr>
            <w:r>
              <w:rPr>
                <w:rFonts w:ascii="Times New Roman" w:hAnsi="Times New Roman" w:cs="Times New Roman"/>
              </w:rPr>
              <w:t>0.020794</w:t>
            </w:r>
          </w:p>
        </w:tc>
        <w:tc>
          <w:tcPr>
            <w:tcW w:w="750" w:type="pct"/>
            <w:vAlign w:val="center"/>
          </w:tcPr>
          <w:p>
            <w:pPr>
              <w:jc w:val="center"/>
              <w:rPr>
                <w:rFonts w:ascii="Times New Roman" w:hAnsi="Times New Roman" w:cs="Times New Roman"/>
              </w:rPr>
            </w:pPr>
            <w:r>
              <w:rPr>
                <w:rFonts w:ascii="Times New Roman" w:hAnsi="Times New Roman" w:cs="Times New Roman"/>
              </w:rPr>
              <w:t>0.000020</w:t>
            </w:r>
          </w:p>
        </w:tc>
        <w:tc>
          <w:tcPr>
            <w:tcW w:w="750" w:type="pct"/>
            <w:vAlign w:val="center"/>
          </w:tcPr>
          <w:p>
            <w:pPr>
              <w:jc w:val="center"/>
              <w:rPr>
                <w:rFonts w:ascii="Times New Roman" w:hAnsi="Times New Roman" w:cs="Times New Roman"/>
              </w:rPr>
            </w:pPr>
            <w:r>
              <w:rPr>
                <w:rFonts w:ascii="Times New Roman" w:hAnsi="Times New Roman" w:cs="Times New Roman"/>
              </w:rPr>
              <w:t>0.000200</w:t>
            </w:r>
          </w:p>
        </w:tc>
        <w:tc>
          <w:tcPr>
            <w:tcW w:w="750" w:type="pct"/>
            <w:vAlign w:val="center"/>
          </w:tcPr>
          <w:p>
            <w:pPr>
              <w:jc w:val="center"/>
              <w:rPr>
                <w:rFonts w:ascii="Times New Roman" w:hAnsi="Times New Roman" w:cs="Times New Roman"/>
              </w:rPr>
            </w:pPr>
            <w:r>
              <w:rPr>
                <w:rFonts w:ascii="Times New Roman" w:hAnsi="Times New Roman" w:cs="Times New Roman"/>
              </w:rPr>
              <w:t>0.000100</w:t>
            </w:r>
          </w:p>
        </w:tc>
        <w:tc>
          <w:tcPr>
            <w:tcW w:w="751" w:type="pct"/>
            <w:vAlign w:val="center"/>
          </w:tcPr>
          <w:p>
            <w:pPr>
              <w:jc w:val="center"/>
              <w:rPr>
                <w:rFonts w:ascii="Times New Roman" w:hAnsi="Times New Roman" w:cs="Times New Roman"/>
              </w:rPr>
            </w:pPr>
            <w:r>
              <w:rPr>
                <w:rFonts w:ascii="Times New Roman" w:hAnsi="Times New Roman" w:cs="Times New Roman"/>
              </w:rPr>
              <w:t>0.000050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525.0</w:t>
            </w:r>
          </w:p>
        </w:tc>
        <w:tc>
          <w:tcPr>
            <w:tcW w:w="750" w:type="pct"/>
            <w:vAlign w:val="center"/>
          </w:tcPr>
          <w:p>
            <w:pPr>
              <w:jc w:val="center"/>
              <w:rPr>
                <w:rFonts w:ascii="Times New Roman" w:hAnsi="Times New Roman" w:cs="Times New Roman"/>
              </w:rPr>
            </w:pPr>
            <w:r>
              <w:rPr>
                <w:rFonts w:ascii="Times New Roman" w:hAnsi="Times New Roman" w:cs="Times New Roman"/>
              </w:rPr>
              <w:t>0.244930</w:t>
            </w:r>
          </w:p>
        </w:tc>
        <w:tc>
          <w:tcPr>
            <w:tcW w:w="750" w:type="pct"/>
            <w:vAlign w:val="center"/>
          </w:tcPr>
          <w:p>
            <w:pPr>
              <w:jc w:val="center"/>
              <w:rPr>
                <w:rFonts w:ascii="Times New Roman" w:hAnsi="Times New Roman" w:cs="Times New Roman"/>
              </w:rPr>
            </w:pPr>
            <w:r>
              <w:rPr>
                <w:rFonts w:ascii="Times New Roman" w:hAnsi="Times New Roman" w:cs="Times New Roman"/>
              </w:rPr>
              <w:t>0.020411</w:t>
            </w:r>
          </w:p>
        </w:tc>
        <w:tc>
          <w:tcPr>
            <w:tcW w:w="750" w:type="pct"/>
            <w:vAlign w:val="center"/>
          </w:tcPr>
          <w:p>
            <w:pPr>
              <w:jc w:val="center"/>
              <w:rPr>
                <w:rFonts w:ascii="Times New Roman" w:hAnsi="Times New Roman" w:cs="Times New Roman"/>
              </w:rPr>
            </w:pPr>
            <w:r>
              <w:rPr>
                <w:rFonts w:ascii="Times New Roman" w:hAnsi="Times New Roman" w:cs="Times New Roman"/>
              </w:rPr>
              <w:t>0.000020</w:t>
            </w:r>
          </w:p>
        </w:tc>
        <w:tc>
          <w:tcPr>
            <w:tcW w:w="750" w:type="pct"/>
            <w:vAlign w:val="center"/>
          </w:tcPr>
          <w:p>
            <w:pPr>
              <w:jc w:val="center"/>
              <w:rPr>
                <w:rFonts w:ascii="Times New Roman" w:hAnsi="Times New Roman" w:cs="Times New Roman"/>
              </w:rPr>
            </w:pPr>
            <w:r>
              <w:rPr>
                <w:rFonts w:ascii="Times New Roman" w:hAnsi="Times New Roman" w:cs="Times New Roman"/>
              </w:rPr>
              <w:t>0.000196</w:t>
            </w:r>
          </w:p>
        </w:tc>
        <w:tc>
          <w:tcPr>
            <w:tcW w:w="750" w:type="pct"/>
            <w:vAlign w:val="center"/>
          </w:tcPr>
          <w:p>
            <w:pPr>
              <w:jc w:val="center"/>
              <w:rPr>
                <w:rFonts w:ascii="Times New Roman" w:hAnsi="Times New Roman" w:cs="Times New Roman"/>
              </w:rPr>
            </w:pPr>
            <w:r>
              <w:rPr>
                <w:rFonts w:ascii="Times New Roman" w:hAnsi="Times New Roman" w:cs="Times New Roman"/>
              </w:rPr>
              <w:t>0.000098</w:t>
            </w:r>
          </w:p>
        </w:tc>
        <w:tc>
          <w:tcPr>
            <w:tcW w:w="751" w:type="pct"/>
            <w:vAlign w:val="center"/>
          </w:tcPr>
          <w:p>
            <w:pPr>
              <w:jc w:val="center"/>
              <w:rPr>
                <w:rFonts w:ascii="Times New Roman" w:hAnsi="Times New Roman" w:cs="Times New Roman"/>
              </w:rPr>
            </w:pPr>
            <w:r>
              <w:rPr>
                <w:rFonts w:ascii="Times New Roman" w:hAnsi="Times New Roman" w:cs="Times New Roman"/>
              </w:rPr>
              <w:t>0.000049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550.0</w:t>
            </w:r>
          </w:p>
        </w:tc>
        <w:tc>
          <w:tcPr>
            <w:tcW w:w="750" w:type="pct"/>
            <w:vAlign w:val="center"/>
          </w:tcPr>
          <w:p>
            <w:pPr>
              <w:jc w:val="center"/>
              <w:rPr>
                <w:rFonts w:ascii="Times New Roman" w:hAnsi="Times New Roman" w:cs="Times New Roman"/>
              </w:rPr>
            </w:pPr>
            <w:r>
              <w:rPr>
                <w:rFonts w:ascii="Times New Roman" w:hAnsi="Times New Roman" w:cs="Times New Roman"/>
              </w:rPr>
              <w:t>0.240500</w:t>
            </w:r>
          </w:p>
        </w:tc>
        <w:tc>
          <w:tcPr>
            <w:tcW w:w="750" w:type="pct"/>
            <w:vAlign w:val="center"/>
          </w:tcPr>
          <w:p>
            <w:pPr>
              <w:jc w:val="center"/>
              <w:rPr>
                <w:rFonts w:ascii="Times New Roman" w:hAnsi="Times New Roman" w:cs="Times New Roman"/>
              </w:rPr>
            </w:pPr>
            <w:r>
              <w:rPr>
                <w:rFonts w:ascii="Times New Roman" w:hAnsi="Times New Roman" w:cs="Times New Roman"/>
              </w:rPr>
              <w:t>0.020042</w:t>
            </w:r>
          </w:p>
        </w:tc>
        <w:tc>
          <w:tcPr>
            <w:tcW w:w="750" w:type="pct"/>
            <w:vAlign w:val="center"/>
          </w:tcPr>
          <w:p>
            <w:pPr>
              <w:jc w:val="center"/>
              <w:rPr>
                <w:rFonts w:ascii="Times New Roman" w:hAnsi="Times New Roman" w:cs="Times New Roman"/>
              </w:rPr>
            </w:pPr>
            <w:r>
              <w:rPr>
                <w:rFonts w:ascii="Times New Roman" w:hAnsi="Times New Roman" w:cs="Times New Roman"/>
              </w:rPr>
              <w:t>0.000019</w:t>
            </w:r>
          </w:p>
        </w:tc>
        <w:tc>
          <w:tcPr>
            <w:tcW w:w="750" w:type="pct"/>
            <w:vAlign w:val="center"/>
          </w:tcPr>
          <w:p>
            <w:pPr>
              <w:jc w:val="center"/>
              <w:rPr>
                <w:rFonts w:ascii="Times New Roman" w:hAnsi="Times New Roman" w:cs="Times New Roman"/>
              </w:rPr>
            </w:pPr>
            <w:r>
              <w:rPr>
                <w:rFonts w:ascii="Times New Roman" w:hAnsi="Times New Roman" w:cs="Times New Roman"/>
              </w:rPr>
              <w:t>0.000192</w:t>
            </w:r>
          </w:p>
        </w:tc>
        <w:tc>
          <w:tcPr>
            <w:tcW w:w="750" w:type="pct"/>
            <w:vAlign w:val="center"/>
          </w:tcPr>
          <w:p>
            <w:pPr>
              <w:jc w:val="center"/>
              <w:rPr>
                <w:rFonts w:ascii="Times New Roman" w:hAnsi="Times New Roman" w:cs="Times New Roman"/>
              </w:rPr>
            </w:pPr>
            <w:r>
              <w:rPr>
                <w:rFonts w:ascii="Times New Roman" w:hAnsi="Times New Roman" w:cs="Times New Roman"/>
              </w:rPr>
              <w:t>0.000096</w:t>
            </w:r>
          </w:p>
        </w:tc>
        <w:tc>
          <w:tcPr>
            <w:tcW w:w="751" w:type="pct"/>
            <w:vAlign w:val="center"/>
          </w:tcPr>
          <w:p>
            <w:pPr>
              <w:jc w:val="center"/>
              <w:rPr>
                <w:rFonts w:ascii="Times New Roman" w:hAnsi="Times New Roman" w:cs="Times New Roman"/>
              </w:rPr>
            </w:pPr>
            <w:r>
              <w:rPr>
                <w:rFonts w:ascii="Times New Roman" w:hAnsi="Times New Roman" w:cs="Times New Roman"/>
              </w:rPr>
              <w:t>0.000048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575.0</w:t>
            </w:r>
          </w:p>
        </w:tc>
        <w:tc>
          <w:tcPr>
            <w:tcW w:w="750" w:type="pct"/>
            <w:vAlign w:val="center"/>
          </w:tcPr>
          <w:p>
            <w:pPr>
              <w:jc w:val="center"/>
              <w:rPr>
                <w:rFonts w:ascii="Times New Roman" w:hAnsi="Times New Roman" w:cs="Times New Roman"/>
              </w:rPr>
            </w:pPr>
            <w:r>
              <w:rPr>
                <w:rFonts w:ascii="Times New Roman" w:hAnsi="Times New Roman" w:cs="Times New Roman"/>
              </w:rPr>
              <w:t>0.236350</w:t>
            </w:r>
          </w:p>
        </w:tc>
        <w:tc>
          <w:tcPr>
            <w:tcW w:w="750" w:type="pct"/>
            <w:vAlign w:val="center"/>
          </w:tcPr>
          <w:p>
            <w:pPr>
              <w:jc w:val="center"/>
              <w:rPr>
                <w:rFonts w:ascii="Times New Roman" w:hAnsi="Times New Roman" w:cs="Times New Roman"/>
              </w:rPr>
            </w:pPr>
            <w:r>
              <w:rPr>
                <w:rFonts w:ascii="Times New Roman" w:hAnsi="Times New Roman" w:cs="Times New Roman"/>
              </w:rPr>
              <w:t>0.019696</w:t>
            </w:r>
          </w:p>
        </w:tc>
        <w:tc>
          <w:tcPr>
            <w:tcW w:w="750" w:type="pct"/>
            <w:vAlign w:val="center"/>
          </w:tcPr>
          <w:p>
            <w:pPr>
              <w:jc w:val="center"/>
              <w:rPr>
                <w:rFonts w:ascii="Times New Roman" w:hAnsi="Times New Roman" w:cs="Times New Roman"/>
              </w:rPr>
            </w:pPr>
            <w:r>
              <w:rPr>
                <w:rFonts w:ascii="Times New Roman" w:hAnsi="Times New Roman" w:cs="Times New Roman"/>
              </w:rPr>
              <w:t>0.000019</w:t>
            </w:r>
          </w:p>
        </w:tc>
        <w:tc>
          <w:tcPr>
            <w:tcW w:w="750" w:type="pct"/>
            <w:vAlign w:val="center"/>
          </w:tcPr>
          <w:p>
            <w:pPr>
              <w:jc w:val="center"/>
              <w:rPr>
                <w:rFonts w:ascii="Times New Roman" w:hAnsi="Times New Roman" w:cs="Times New Roman"/>
              </w:rPr>
            </w:pPr>
            <w:r>
              <w:rPr>
                <w:rFonts w:ascii="Times New Roman" w:hAnsi="Times New Roman" w:cs="Times New Roman"/>
              </w:rPr>
              <w:t>0.000189</w:t>
            </w:r>
          </w:p>
        </w:tc>
        <w:tc>
          <w:tcPr>
            <w:tcW w:w="750" w:type="pct"/>
            <w:vAlign w:val="center"/>
          </w:tcPr>
          <w:p>
            <w:pPr>
              <w:jc w:val="center"/>
              <w:rPr>
                <w:rFonts w:ascii="Times New Roman" w:hAnsi="Times New Roman" w:cs="Times New Roman"/>
              </w:rPr>
            </w:pPr>
            <w:r>
              <w:rPr>
                <w:rFonts w:ascii="Times New Roman" w:hAnsi="Times New Roman" w:cs="Times New Roman"/>
              </w:rPr>
              <w:t>0.000095</w:t>
            </w:r>
          </w:p>
        </w:tc>
        <w:tc>
          <w:tcPr>
            <w:tcW w:w="751" w:type="pct"/>
            <w:vAlign w:val="center"/>
          </w:tcPr>
          <w:p>
            <w:pPr>
              <w:jc w:val="center"/>
              <w:rPr>
                <w:rFonts w:ascii="Times New Roman" w:hAnsi="Times New Roman" w:cs="Times New Roman"/>
              </w:rPr>
            </w:pPr>
            <w:r>
              <w:rPr>
                <w:rFonts w:ascii="Times New Roman" w:hAnsi="Times New Roman" w:cs="Times New Roman"/>
              </w:rPr>
              <w:t>0.000047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600.0</w:t>
            </w:r>
          </w:p>
        </w:tc>
        <w:tc>
          <w:tcPr>
            <w:tcW w:w="750" w:type="pct"/>
            <w:vAlign w:val="center"/>
          </w:tcPr>
          <w:p>
            <w:pPr>
              <w:jc w:val="center"/>
              <w:rPr>
                <w:rFonts w:ascii="Times New Roman" w:hAnsi="Times New Roman" w:cs="Times New Roman"/>
              </w:rPr>
            </w:pPr>
            <w:r>
              <w:rPr>
                <w:rFonts w:ascii="Times New Roman" w:hAnsi="Times New Roman" w:cs="Times New Roman"/>
              </w:rPr>
              <w:t>0.232420</w:t>
            </w:r>
          </w:p>
        </w:tc>
        <w:tc>
          <w:tcPr>
            <w:tcW w:w="750" w:type="pct"/>
            <w:vAlign w:val="center"/>
          </w:tcPr>
          <w:p>
            <w:pPr>
              <w:jc w:val="center"/>
              <w:rPr>
                <w:rFonts w:ascii="Times New Roman" w:hAnsi="Times New Roman" w:cs="Times New Roman"/>
              </w:rPr>
            </w:pPr>
            <w:r>
              <w:rPr>
                <w:rFonts w:ascii="Times New Roman" w:hAnsi="Times New Roman" w:cs="Times New Roman"/>
              </w:rPr>
              <w:t>0.019368</w:t>
            </w:r>
          </w:p>
        </w:tc>
        <w:tc>
          <w:tcPr>
            <w:tcW w:w="750" w:type="pct"/>
            <w:vAlign w:val="center"/>
          </w:tcPr>
          <w:p>
            <w:pPr>
              <w:jc w:val="center"/>
              <w:rPr>
                <w:rFonts w:ascii="Times New Roman" w:hAnsi="Times New Roman" w:cs="Times New Roman"/>
              </w:rPr>
            </w:pPr>
            <w:r>
              <w:rPr>
                <w:rFonts w:ascii="Times New Roman" w:hAnsi="Times New Roman" w:cs="Times New Roman"/>
              </w:rPr>
              <w:t>0.000019</w:t>
            </w:r>
          </w:p>
        </w:tc>
        <w:tc>
          <w:tcPr>
            <w:tcW w:w="750" w:type="pct"/>
            <w:vAlign w:val="center"/>
          </w:tcPr>
          <w:p>
            <w:pPr>
              <w:jc w:val="center"/>
              <w:rPr>
                <w:rFonts w:ascii="Times New Roman" w:hAnsi="Times New Roman" w:cs="Times New Roman"/>
              </w:rPr>
            </w:pPr>
            <w:r>
              <w:rPr>
                <w:rFonts w:ascii="Times New Roman" w:hAnsi="Times New Roman" w:cs="Times New Roman"/>
              </w:rPr>
              <w:t>0.000186</w:t>
            </w:r>
          </w:p>
        </w:tc>
        <w:tc>
          <w:tcPr>
            <w:tcW w:w="750" w:type="pct"/>
            <w:vAlign w:val="center"/>
          </w:tcPr>
          <w:p>
            <w:pPr>
              <w:jc w:val="center"/>
              <w:rPr>
                <w:rFonts w:ascii="Times New Roman" w:hAnsi="Times New Roman" w:cs="Times New Roman"/>
              </w:rPr>
            </w:pPr>
            <w:r>
              <w:rPr>
                <w:rFonts w:ascii="Times New Roman" w:hAnsi="Times New Roman" w:cs="Times New Roman"/>
              </w:rPr>
              <w:t>0.000093</w:t>
            </w:r>
          </w:p>
        </w:tc>
        <w:tc>
          <w:tcPr>
            <w:tcW w:w="751" w:type="pct"/>
            <w:vAlign w:val="center"/>
          </w:tcPr>
          <w:p>
            <w:pPr>
              <w:jc w:val="center"/>
              <w:rPr>
                <w:rFonts w:ascii="Times New Roman" w:hAnsi="Times New Roman" w:cs="Times New Roman"/>
              </w:rPr>
            </w:pPr>
            <w:r>
              <w:rPr>
                <w:rFonts w:ascii="Times New Roman" w:hAnsi="Times New Roman" w:cs="Times New Roman"/>
              </w:rPr>
              <w:t>0.000046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625.0</w:t>
            </w:r>
          </w:p>
        </w:tc>
        <w:tc>
          <w:tcPr>
            <w:tcW w:w="750" w:type="pct"/>
            <w:vAlign w:val="center"/>
          </w:tcPr>
          <w:p>
            <w:pPr>
              <w:jc w:val="center"/>
              <w:rPr>
                <w:rFonts w:ascii="Times New Roman" w:hAnsi="Times New Roman" w:cs="Times New Roman"/>
              </w:rPr>
            </w:pPr>
            <w:r>
              <w:rPr>
                <w:rFonts w:ascii="Times New Roman" w:hAnsi="Times New Roman" w:cs="Times New Roman"/>
              </w:rPr>
              <w:t>0.228710</w:t>
            </w:r>
          </w:p>
        </w:tc>
        <w:tc>
          <w:tcPr>
            <w:tcW w:w="750" w:type="pct"/>
            <w:vAlign w:val="center"/>
          </w:tcPr>
          <w:p>
            <w:pPr>
              <w:jc w:val="center"/>
              <w:rPr>
                <w:rFonts w:ascii="Times New Roman" w:hAnsi="Times New Roman" w:cs="Times New Roman"/>
              </w:rPr>
            </w:pPr>
            <w:r>
              <w:rPr>
                <w:rFonts w:ascii="Times New Roman" w:hAnsi="Times New Roman" w:cs="Times New Roman"/>
              </w:rPr>
              <w:t>0.019059</w:t>
            </w:r>
          </w:p>
        </w:tc>
        <w:tc>
          <w:tcPr>
            <w:tcW w:w="750" w:type="pct"/>
            <w:vAlign w:val="center"/>
          </w:tcPr>
          <w:p>
            <w:pPr>
              <w:jc w:val="center"/>
              <w:rPr>
                <w:rFonts w:ascii="Times New Roman" w:hAnsi="Times New Roman" w:cs="Times New Roman"/>
              </w:rPr>
            </w:pPr>
            <w:r>
              <w:rPr>
                <w:rFonts w:ascii="Times New Roman" w:hAnsi="Times New Roman" w:cs="Times New Roman"/>
              </w:rPr>
              <w:t>0.000018</w:t>
            </w:r>
          </w:p>
        </w:tc>
        <w:tc>
          <w:tcPr>
            <w:tcW w:w="750" w:type="pct"/>
            <w:vAlign w:val="center"/>
          </w:tcPr>
          <w:p>
            <w:pPr>
              <w:jc w:val="center"/>
              <w:rPr>
                <w:rFonts w:ascii="Times New Roman" w:hAnsi="Times New Roman" w:cs="Times New Roman"/>
              </w:rPr>
            </w:pPr>
            <w:r>
              <w:rPr>
                <w:rFonts w:ascii="Times New Roman" w:hAnsi="Times New Roman" w:cs="Times New Roman"/>
              </w:rPr>
              <w:t>0.000183</w:t>
            </w:r>
          </w:p>
        </w:tc>
        <w:tc>
          <w:tcPr>
            <w:tcW w:w="750" w:type="pct"/>
            <w:vAlign w:val="center"/>
          </w:tcPr>
          <w:p>
            <w:pPr>
              <w:jc w:val="center"/>
              <w:rPr>
                <w:rFonts w:ascii="Times New Roman" w:hAnsi="Times New Roman" w:cs="Times New Roman"/>
              </w:rPr>
            </w:pPr>
            <w:r>
              <w:rPr>
                <w:rFonts w:ascii="Times New Roman" w:hAnsi="Times New Roman" w:cs="Times New Roman"/>
              </w:rPr>
              <w:t>0.000091</w:t>
            </w:r>
          </w:p>
        </w:tc>
        <w:tc>
          <w:tcPr>
            <w:tcW w:w="751" w:type="pct"/>
            <w:vAlign w:val="center"/>
          </w:tcPr>
          <w:p>
            <w:pPr>
              <w:jc w:val="center"/>
              <w:rPr>
                <w:rFonts w:ascii="Times New Roman" w:hAnsi="Times New Roman" w:cs="Times New Roman"/>
              </w:rPr>
            </w:pPr>
            <w:r>
              <w:rPr>
                <w:rFonts w:ascii="Times New Roman" w:hAnsi="Times New Roman" w:cs="Times New Roman"/>
              </w:rPr>
              <w:t>0.000046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650.0</w:t>
            </w:r>
          </w:p>
        </w:tc>
        <w:tc>
          <w:tcPr>
            <w:tcW w:w="750" w:type="pct"/>
            <w:vAlign w:val="center"/>
          </w:tcPr>
          <w:p>
            <w:pPr>
              <w:jc w:val="center"/>
              <w:rPr>
                <w:rFonts w:ascii="Times New Roman" w:hAnsi="Times New Roman" w:cs="Times New Roman"/>
              </w:rPr>
            </w:pPr>
            <w:r>
              <w:rPr>
                <w:rFonts w:ascii="Times New Roman" w:hAnsi="Times New Roman" w:cs="Times New Roman"/>
              </w:rPr>
              <w:t>0.225220</w:t>
            </w:r>
          </w:p>
        </w:tc>
        <w:tc>
          <w:tcPr>
            <w:tcW w:w="750" w:type="pct"/>
            <w:vAlign w:val="center"/>
          </w:tcPr>
          <w:p>
            <w:pPr>
              <w:jc w:val="center"/>
              <w:rPr>
                <w:rFonts w:ascii="Times New Roman" w:hAnsi="Times New Roman" w:cs="Times New Roman"/>
              </w:rPr>
            </w:pPr>
            <w:r>
              <w:rPr>
                <w:rFonts w:ascii="Times New Roman" w:hAnsi="Times New Roman" w:cs="Times New Roman"/>
              </w:rPr>
              <w:t>0.018768</w:t>
            </w:r>
          </w:p>
        </w:tc>
        <w:tc>
          <w:tcPr>
            <w:tcW w:w="750" w:type="pct"/>
            <w:vAlign w:val="center"/>
          </w:tcPr>
          <w:p>
            <w:pPr>
              <w:jc w:val="center"/>
              <w:rPr>
                <w:rFonts w:ascii="Times New Roman" w:hAnsi="Times New Roman" w:cs="Times New Roman"/>
              </w:rPr>
            </w:pPr>
            <w:r>
              <w:rPr>
                <w:rFonts w:ascii="Times New Roman" w:hAnsi="Times New Roman" w:cs="Times New Roman"/>
              </w:rPr>
              <w:t>0.000018</w:t>
            </w:r>
          </w:p>
        </w:tc>
        <w:tc>
          <w:tcPr>
            <w:tcW w:w="750" w:type="pct"/>
            <w:vAlign w:val="center"/>
          </w:tcPr>
          <w:p>
            <w:pPr>
              <w:jc w:val="center"/>
              <w:rPr>
                <w:rFonts w:ascii="Times New Roman" w:hAnsi="Times New Roman" w:cs="Times New Roman"/>
              </w:rPr>
            </w:pPr>
            <w:r>
              <w:rPr>
                <w:rFonts w:ascii="Times New Roman" w:hAnsi="Times New Roman" w:cs="Times New Roman"/>
              </w:rPr>
              <w:t>0.000180</w:t>
            </w:r>
          </w:p>
        </w:tc>
        <w:tc>
          <w:tcPr>
            <w:tcW w:w="750" w:type="pct"/>
            <w:vAlign w:val="center"/>
          </w:tcPr>
          <w:p>
            <w:pPr>
              <w:jc w:val="center"/>
              <w:rPr>
                <w:rFonts w:ascii="Times New Roman" w:hAnsi="Times New Roman" w:cs="Times New Roman"/>
              </w:rPr>
            </w:pPr>
            <w:r>
              <w:rPr>
                <w:rFonts w:ascii="Times New Roman" w:hAnsi="Times New Roman" w:cs="Times New Roman"/>
              </w:rPr>
              <w:t>0.000090</w:t>
            </w:r>
          </w:p>
        </w:tc>
        <w:tc>
          <w:tcPr>
            <w:tcW w:w="751" w:type="pct"/>
            <w:vAlign w:val="center"/>
          </w:tcPr>
          <w:p>
            <w:pPr>
              <w:jc w:val="center"/>
              <w:rPr>
                <w:rFonts w:ascii="Times New Roman" w:hAnsi="Times New Roman" w:cs="Times New Roman"/>
              </w:rPr>
            </w:pPr>
            <w:r>
              <w:rPr>
                <w:rFonts w:ascii="Times New Roman" w:hAnsi="Times New Roman" w:cs="Times New Roman"/>
              </w:rPr>
              <w:t>0.000045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675.0</w:t>
            </w:r>
          </w:p>
        </w:tc>
        <w:tc>
          <w:tcPr>
            <w:tcW w:w="750" w:type="pct"/>
            <w:vAlign w:val="center"/>
          </w:tcPr>
          <w:p>
            <w:pPr>
              <w:jc w:val="center"/>
              <w:rPr>
                <w:rFonts w:ascii="Times New Roman" w:hAnsi="Times New Roman" w:cs="Times New Roman"/>
              </w:rPr>
            </w:pPr>
            <w:r>
              <w:rPr>
                <w:rFonts w:ascii="Times New Roman" w:hAnsi="Times New Roman" w:cs="Times New Roman"/>
              </w:rPr>
              <w:t>0.221870</w:t>
            </w:r>
          </w:p>
        </w:tc>
        <w:tc>
          <w:tcPr>
            <w:tcW w:w="750" w:type="pct"/>
            <w:vAlign w:val="center"/>
          </w:tcPr>
          <w:p>
            <w:pPr>
              <w:jc w:val="center"/>
              <w:rPr>
                <w:rFonts w:ascii="Times New Roman" w:hAnsi="Times New Roman" w:cs="Times New Roman"/>
              </w:rPr>
            </w:pPr>
            <w:r>
              <w:rPr>
                <w:rFonts w:ascii="Times New Roman" w:hAnsi="Times New Roman" w:cs="Times New Roman"/>
              </w:rPr>
              <w:t>0.018489</w:t>
            </w:r>
          </w:p>
        </w:tc>
        <w:tc>
          <w:tcPr>
            <w:tcW w:w="750" w:type="pct"/>
            <w:vAlign w:val="center"/>
          </w:tcPr>
          <w:p>
            <w:pPr>
              <w:jc w:val="center"/>
              <w:rPr>
                <w:rFonts w:ascii="Times New Roman" w:hAnsi="Times New Roman" w:cs="Times New Roman"/>
              </w:rPr>
            </w:pPr>
            <w:r>
              <w:rPr>
                <w:rFonts w:ascii="Times New Roman" w:hAnsi="Times New Roman" w:cs="Times New Roman"/>
              </w:rPr>
              <w:t>0.000018</w:t>
            </w:r>
          </w:p>
        </w:tc>
        <w:tc>
          <w:tcPr>
            <w:tcW w:w="750" w:type="pct"/>
            <w:vAlign w:val="center"/>
          </w:tcPr>
          <w:p>
            <w:pPr>
              <w:jc w:val="center"/>
              <w:rPr>
                <w:rFonts w:ascii="Times New Roman" w:hAnsi="Times New Roman" w:cs="Times New Roman"/>
              </w:rPr>
            </w:pPr>
            <w:r>
              <w:rPr>
                <w:rFonts w:ascii="Times New Roman" w:hAnsi="Times New Roman" w:cs="Times New Roman"/>
              </w:rPr>
              <w:t>0.000177</w:t>
            </w:r>
          </w:p>
        </w:tc>
        <w:tc>
          <w:tcPr>
            <w:tcW w:w="750" w:type="pct"/>
            <w:vAlign w:val="center"/>
          </w:tcPr>
          <w:p>
            <w:pPr>
              <w:jc w:val="center"/>
              <w:rPr>
                <w:rFonts w:ascii="Times New Roman" w:hAnsi="Times New Roman" w:cs="Times New Roman"/>
              </w:rPr>
            </w:pPr>
            <w:r>
              <w:rPr>
                <w:rFonts w:ascii="Times New Roman" w:hAnsi="Times New Roman" w:cs="Times New Roman"/>
              </w:rPr>
              <w:t>0.000089</w:t>
            </w:r>
          </w:p>
        </w:tc>
        <w:tc>
          <w:tcPr>
            <w:tcW w:w="751" w:type="pct"/>
            <w:vAlign w:val="center"/>
          </w:tcPr>
          <w:p>
            <w:pPr>
              <w:jc w:val="center"/>
              <w:rPr>
                <w:rFonts w:ascii="Times New Roman" w:hAnsi="Times New Roman" w:cs="Times New Roman"/>
              </w:rPr>
            </w:pPr>
            <w:r>
              <w:rPr>
                <w:rFonts w:ascii="Times New Roman" w:hAnsi="Times New Roman" w:cs="Times New Roman"/>
              </w:rPr>
              <w:t>0.000044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700.0</w:t>
            </w:r>
          </w:p>
        </w:tc>
        <w:tc>
          <w:tcPr>
            <w:tcW w:w="750" w:type="pct"/>
            <w:vAlign w:val="center"/>
          </w:tcPr>
          <w:p>
            <w:pPr>
              <w:jc w:val="center"/>
              <w:rPr>
                <w:rFonts w:ascii="Times New Roman" w:hAnsi="Times New Roman" w:cs="Times New Roman"/>
              </w:rPr>
            </w:pPr>
            <w:r>
              <w:rPr>
                <w:rFonts w:ascii="Times New Roman" w:hAnsi="Times New Roman" w:cs="Times New Roman"/>
              </w:rPr>
              <w:t>0.218610</w:t>
            </w:r>
          </w:p>
        </w:tc>
        <w:tc>
          <w:tcPr>
            <w:tcW w:w="750" w:type="pct"/>
            <w:vAlign w:val="center"/>
          </w:tcPr>
          <w:p>
            <w:pPr>
              <w:jc w:val="center"/>
              <w:rPr>
                <w:rFonts w:ascii="Times New Roman" w:hAnsi="Times New Roman" w:cs="Times New Roman"/>
              </w:rPr>
            </w:pPr>
            <w:r>
              <w:rPr>
                <w:rFonts w:ascii="Times New Roman" w:hAnsi="Times New Roman" w:cs="Times New Roman"/>
              </w:rPr>
              <w:t>0.018218</w:t>
            </w:r>
          </w:p>
        </w:tc>
        <w:tc>
          <w:tcPr>
            <w:tcW w:w="750" w:type="pct"/>
            <w:vAlign w:val="center"/>
          </w:tcPr>
          <w:p>
            <w:pPr>
              <w:jc w:val="center"/>
              <w:rPr>
                <w:rFonts w:ascii="Times New Roman" w:hAnsi="Times New Roman" w:cs="Times New Roman"/>
              </w:rPr>
            </w:pPr>
            <w:r>
              <w:rPr>
                <w:rFonts w:ascii="Times New Roman" w:hAnsi="Times New Roman" w:cs="Times New Roman"/>
              </w:rPr>
              <w:t>0.000017</w:t>
            </w:r>
          </w:p>
        </w:tc>
        <w:tc>
          <w:tcPr>
            <w:tcW w:w="750" w:type="pct"/>
            <w:vAlign w:val="center"/>
          </w:tcPr>
          <w:p>
            <w:pPr>
              <w:jc w:val="center"/>
              <w:rPr>
                <w:rFonts w:ascii="Times New Roman" w:hAnsi="Times New Roman" w:cs="Times New Roman"/>
              </w:rPr>
            </w:pPr>
            <w:r>
              <w:rPr>
                <w:rFonts w:ascii="Times New Roman" w:hAnsi="Times New Roman" w:cs="Times New Roman"/>
              </w:rPr>
              <w:t>0.000175</w:t>
            </w:r>
          </w:p>
        </w:tc>
        <w:tc>
          <w:tcPr>
            <w:tcW w:w="750" w:type="pct"/>
            <w:vAlign w:val="center"/>
          </w:tcPr>
          <w:p>
            <w:pPr>
              <w:jc w:val="center"/>
              <w:rPr>
                <w:rFonts w:ascii="Times New Roman" w:hAnsi="Times New Roman" w:cs="Times New Roman"/>
              </w:rPr>
            </w:pPr>
            <w:r>
              <w:rPr>
                <w:rFonts w:ascii="Times New Roman" w:hAnsi="Times New Roman" w:cs="Times New Roman"/>
              </w:rPr>
              <w:t>0.000087</w:t>
            </w:r>
          </w:p>
        </w:tc>
        <w:tc>
          <w:tcPr>
            <w:tcW w:w="751" w:type="pct"/>
            <w:vAlign w:val="center"/>
          </w:tcPr>
          <w:p>
            <w:pPr>
              <w:jc w:val="center"/>
              <w:rPr>
                <w:rFonts w:ascii="Times New Roman" w:hAnsi="Times New Roman" w:cs="Times New Roman"/>
              </w:rPr>
            </w:pPr>
            <w:r>
              <w:rPr>
                <w:rFonts w:ascii="Times New Roman" w:hAnsi="Times New Roman" w:cs="Times New Roman"/>
              </w:rPr>
              <w:t>0.000044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725.0</w:t>
            </w:r>
          </w:p>
        </w:tc>
        <w:tc>
          <w:tcPr>
            <w:tcW w:w="750" w:type="pct"/>
            <w:vAlign w:val="center"/>
          </w:tcPr>
          <w:p>
            <w:pPr>
              <w:jc w:val="center"/>
              <w:rPr>
                <w:rFonts w:ascii="Times New Roman" w:hAnsi="Times New Roman" w:cs="Times New Roman"/>
              </w:rPr>
            </w:pPr>
            <w:r>
              <w:rPr>
                <w:rFonts w:ascii="Times New Roman" w:hAnsi="Times New Roman" w:cs="Times New Roman"/>
              </w:rPr>
              <w:t>0.215460</w:t>
            </w:r>
          </w:p>
        </w:tc>
        <w:tc>
          <w:tcPr>
            <w:tcW w:w="750" w:type="pct"/>
            <w:vAlign w:val="center"/>
          </w:tcPr>
          <w:p>
            <w:pPr>
              <w:jc w:val="center"/>
              <w:rPr>
                <w:rFonts w:ascii="Times New Roman" w:hAnsi="Times New Roman" w:cs="Times New Roman"/>
              </w:rPr>
            </w:pPr>
            <w:r>
              <w:rPr>
                <w:rFonts w:ascii="Times New Roman" w:hAnsi="Times New Roman" w:cs="Times New Roman"/>
              </w:rPr>
              <w:t>0.017955</w:t>
            </w:r>
          </w:p>
        </w:tc>
        <w:tc>
          <w:tcPr>
            <w:tcW w:w="750" w:type="pct"/>
            <w:vAlign w:val="center"/>
          </w:tcPr>
          <w:p>
            <w:pPr>
              <w:jc w:val="center"/>
              <w:rPr>
                <w:rFonts w:ascii="Times New Roman" w:hAnsi="Times New Roman" w:cs="Times New Roman"/>
              </w:rPr>
            </w:pPr>
            <w:r>
              <w:rPr>
                <w:rFonts w:ascii="Times New Roman" w:hAnsi="Times New Roman" w:cs="Times New Roman"/>
              </w:rPr>
              <w:t>0.000017</w:t>
            </w:r>
          </w:p>
        </w:tc>
        <w:tc>
          <w:tcPr>
            <w:tcW w:w="750" w:type="pct"/>
            <w:vAlign w:val="center"/>
          </w:tcPr>
          <w:p>
            <w:pPr>
              <w:jc w:val="center"/>
              <w:rPr>
                <w:rFonts w:ascii="Times New Roman" w:hAnsi="Times New Roman" w:cs="Times New Roman"/>
              </w:rPr>
            </w:pPr>
            <w:r>
              <w:rPr>
                <w:rFonts w:ascii="Times New Roman" w:hAnsi="Times New Roman" w:cs="Times New Roman"/>
              </w:rPr>
              <w:t>0.000172</w:t>
            </w:r>
          </w:p>
        </w:tc>
        <w:tc>
          <w:tcPr>
            <w:tcW w:w="750" w:type="pct"/>
            <w:vAlign w:val="center"/>
          </w:tcPr>
          <w:p>
            <w:pPr>
              <w:jc w:val="center"/>
              <w:rPr>
                <w:rFonts w:ascii="Times New Roman" w:hAnsi="Times New Roman" w:cs="Times New Roman"/>
              </w:rPr>
            </w:pPr>
            <w:r>
              <w:rPr>
                <w:rFonts w:ascii="Times New Roman" w:hAnsi="Times New Roman" w:cs="Times New Roman"/>
              </w:rPr>
              <w:t>0.000086</w:t>
            </w:r>
          </w:p>
        </w:tc>
        <w:tc>
          <w:tcPr>
            <w:tcW w:w="751" w:type="pct"/>
            <w:vAlign w:val="center"/>
          </w:tcPr>
          <w:p>
            <w:pPr>
              <w:jc w:val="center"/>
              <w:rPr>
                <w:rFonts w:ascii="Times New Roman" w:hAnsi="Times New Roman" w:cs="Times New Roman"/>
              </w:rPr>
            </w:pPr>
            <w:r>
              <w:rPr>
                <w:rFonts w:ascii="Times New Roman" w:hAnsi="Times New Roman" w:cs="Times New Roman"/>
              </w:rPr>
              <w:t>0.000043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750.0</w:t>
            </w:r>
          </w:p>
        </w:tc>
        <w:tc>
          <w:tcPr>
            <w:tcW w:w="750" w:type="pct"/>
            <w:vAlign w:val="center"/>
          </w:tcPr>
          <w:p>
            <w:pPr>
              <w:jc w:val="center"/>
              <w:rPr>
                <w:rFonts w:ascii="Times New Roman" w:hAnsi="Times New Roman" w:cs="Times New Roman"/>
              </w:rPr>
            </w:pPr>
            <w:r>
              <w:rPr>
                <w:rFonts w:ascii="Times New Roman" w:hAnsi="Times New Roman" w:cs="Times New Roman"/>
              </w:rPr>
              <w:t>0.212480</w:t>
            </w:r>
          </w:p>
        </w:tc>
        <w:tc>
          <w:tcPr>
            <w:tcW w:w="750" w:type="pct"/>
            <w:vAlign w:val="center"/>
          </w:tcPr>
          <w:p>
            <w:pPr>
              <w:jc w:val="center"/>
              <w:rPr>
                <w:rFonts w:ascii="Times New Roman" w:hAnsi="Times New Roman" w:cs="Times New Roman"/>
              </w:rPr>
            </w:pPr>
            <w:r>
              <w:rPr>
                <w:rFonts w:ascii="Times New Roman" w:hAnsi="Times New Roman" w:cs="Times New Roman"/>
              </w:rPr>
              <w:t>0.017707</w:t>
            </w:r>
          </w:p>
        </w:tc>
        <w:tc>
          <w:tcPr>
            <w:tcW w:w="750" w:type="pct"/>
            <w:vAlign w:val="center"/>
          </w:tcPr>
          <w:p>
            <w:pPr>
              <w:jc w:val="center"/>
              <w:rPr>
                <w:rFonts w:ascii="Times New Roman" w:hAnsi="Times New Roman" w:cs="Times New Roman"/>
              </w:rPr>
            </w:pPr>
            <w:r>
              <w:rPr>
                <w:rFonts w:ascii="Times New Roman" w:hAnsi="Times New Roman" w:cs="Times New Roman"/>
              </w:rPr>
              <w:t>0.000017</w:t>
            </w:r>
          </w:p>
        </w:tc>
        <w:tc>
          <w:tcPr>
            <w:tcW w:w="750" w:type="pct"/>
            <w:vAlign w:val="center"/>
          </w:tcPr>
          <w:p>
            <w:pPr>
              <w:jc w:val="center"/>
              <w:rPr>
                <w:rFonts w:ascii="Times New Roman" w:hAnsi="Times New Roman" w:cs="Times New Roman"/>
              </w:rPr>
            </w:pPr>
            <w:r>
              <w:rPr>
                <w:rFonts w:ascii="Times New Roman" w:hAnsi="Times New Roman" w:cs="Times New Roman"/>
              </w:rPr>
              <w:t>0.000170</w:t>
            </w:r>
          </w:p>
        </w:tc>
        <w:tc>
          <w:tcPr>
            <w:tcW w:w="750" w:type="pct"/>
            <w:vAlign w:val="center"/>
          </w:tcPr>
          <w:p>
            <w:pPr>
              <w:jc w:val="center"/>
              <w:rPr>
                <w:rFonts w:ascii="Times New Roman" w:hAnsi="Times New Roman" w:cs="Times New Roman"/>
              </w:rPr>
            </w:pPr>
            <w:r>
              <w:rPr>
                <w:rFonts w:ascii="Times New Roman" w:hAnsi="Times New Roman" w:cs="Times New Roman"/>
              </w:rPr>
              <w:t>0.000085</w:t>
            </w:r>
          </w:p>
        </w:tc>
        <w:tc>
          <w:tcPr>
            <w:tcW w:w="751" w:type="pct"/>
            <w:vAlign w:val="center"/>
          </w:tcPr>
          <w:p>
            <w:pPr>
              <w:jc w:val="center"/>
              <w:rPr>
                <w:rFonts w:ascii="Times New Roman" w:hAnsi="Times New Roman" w:cs="Times New Roman"/>
              </w:rPr>
            </w:pPr>
            <w:r>
              <w:rPr>
                <w:rFonts w:ascii="Times New Roman" w:hAnsi="Times New Roman" w:cs="Times New Roman"/>
              </w:rPr>
              <w:t>0.000042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775.0</w:t>
            </w:r>
          </w:p>
        </w:tc>
        <w:tc>
          <w:tcPr>
            <w:tcW w:w="750" w:type="pct"/>
            <w:vAlign w:val="center"/>
          </w:tcPr>
          <w:p>
            <w:pPr>
              <w:jc w:val="center"/>
              <w:rPr>
                <w:rFonts w:ascii="Times New Roman" w:hAnsi="Times New Roman" w:cs="Times New Roman"/>
              </w:rPr>
            </w:pPr>
            <w:r>
              <w:rPr>
                <w:rFonts w:ascii="Times New Roman" w:hAnsi="Times New Roman" w:cs="Times New Roman"/>
              </w:rPr>
              <w:t>0.209630</w:t>
            </w:r>
          </w:p>
        </w:tc>
        <w:tc>
          <w:tcPr>
            <w:tcW w:w="750" w:type="pct"/>
            <w:vAlign w:val="center"/>
          </w:tcPr>
          <w:p>
            <w:pPr>
              <w:jc w:val="center"/>
              <w:rPr>
                <w:rFonts w:ascii="Times New Roman" w:hAnsi="Times New Roman" w:cs="Times New Roman"/>
              </w:rPr>
            </w:pPr>
            <w:r>
              <w:rPr>
                <w:rFonts w:ascii="Times New Roman" w:hAnsi="Times New Roman" w:cs="Times New Roman"/>
              </w:rPr>
              <w:t>0.017469</w:t>
            </w:r>
          </w:p>
        </w:tc>
        <w:tc>
          <w:tcPr>
            <w:tcW w:w="750" w:type="pct"/>
            <w:vAlign w:val="center"/>
          </w:tcPr>
          <w:p>
            <w:pPr>
              <w:jc w:val="center"/>
              <w:rPr>
                <w:rFonts w:ascii="Times New Roman" w:hAnsi="Times New Roman" w:cs="Times New Roman"/>
              </w:rPr>
            </w:pPr>
            <w:r>
              <w:rPr>
                <w:rFonts w:ascii="Times New Roman" w:hAnsi="Times New Roman" w:cs="Times New Roman"/>
              </w:rPr>
              <w:t>0.000017</w:t>
            </w:r>
          </w:p>
        </w:tc>
        <w:tc>
          <w:tcPr>
            <w:tcW w:w="750" w:type="pct"/>
            <w:vAlign w:val="center"/>
          </w:tcPr>
          <w:p>
            <w:pPr>
              <w:jc w:val="center"/>
              <w:rPr>
                <w:rFonts w:ascii="Times New Roman" w:hAnsi="Times New Roman" w:cs="Times New Roman"/>
              </w:rPr>
            </w:pPr>
            <w:r>
              <w:rPr>
                <w:rFonts w:ascii="Times New Roman" w:hAnsi="Times New Roman" w:cs="Times New Roman"/>
              </w:rPr>
              <w:t>0.000168</w:t>
            </w:r>
          </w:p>
        </w:tc>
        <w:tc>
          <w:tcPr>
            <w:tcW w:w="750" w:type="pct"/>
            <w:vAlign w:val="center"/>
          </w:tcPr>
          <w:p>
            <w:pPr>
              <w:jc w:val="center"/>
              <w:rPr>
                <w:rFonts w:ascii="Times New Roman" w:hAnsi="Times New Roman" w:cs="Times New Roman"/>
              </w:rPr>
            </w:pPr>
            <w:r>
              <w:rPr>
                <w:rFonts w:ascii="Times New Roman" w:hAnsi="Times New Roman" w:cs="Times New Roman"/>
              </w:rPr>
              <w:t>0.000084</w:t>
            </w:r>
          </w:p>
        </w:tc>
        <w:tc>
          <w:tcPr>
            <w:tcW w:w="751" w:type="pct"/>
            <w:vAlign w:val="center"/>
          </w:tcPr>
          <w:p>
            <w:pPr>
              <w:jc w:val="center"/>
              <w:rPr>
                <w:rFonts w:ascii="Times New Roman" w:hAnsi="Times New Roman" w:cs="Times New Roman"/>
              </w:rPr>
            </w:pPr>
            <w:r>
              <w:rPr>
                <w:rFonts w:ascii="Times New Roman" w:hAnsi="Times New Roman" w:cs="Times New Roman"/>
              </w:rPr>
              <w:t>0.000042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800.0</w:t>
            </w:r>
          </w:p>
        </w:tc>
        <w:tc>
          <w:tcPr>
            <w:tcW w:w="750" w:type="pct"/>
            <w:vAlign w:val="center"/>
          </w:tcPr>
          <w:p>
            <w:pPr>
              <w:jc w:val="center"/>
              <w:rPr>
                <w:rFonts w:ascii="Times New Roman" w:hAnsi="Times New Roman" w:cs="Times New Roman"/>
              </w:rPr>
            </w:pPr>
            <w:r>
              <w:rPr>
                <w:rFonts w:ascii="Times New Roman" w:hAnsi="Times New Roman" w:cs="Times New Roman"/>
              </w:rPr>
              <w:t>0.206880</w:t>
            </w:r>
          </w:p>
        </w:tc>
        <w:tc>
          <w:tcPr>
            <w:tcW w:w="750" w:type="pct"/>
            <w:vAlign w:val="center"/>
          </w:tcPr>
          <w:p>
            <w:pPr>
              <w:jc w:val="center"/>
              <w:rPr>
                <w:rFonts w:ascii="Times New Roman" w:hAnsi="Times New Roman" w:cs="Times New Roman"/>
              </w:rPr>
            </w:pPr>
            <w:r>
              <w:rPr>
                <w:rFonts w:ascii="Times New Roman" w:hAnsi="Times New Roman" w:cs="Times New Roman"/>
              </w:rPr>
              <w:t>0.017240</w:t>
            </w:r>
          </w:p>
        </w:tc>
        <w:tc>
          <w:tcPr>
            <w:tcW w:w="750" w:type="pct"/>
            <w:vAlign w:val="center"/>
          </w:tcPr>
          <w:p>
            <w:pPr>
              <w:jc w:val="center"/>
              <w:rPr>
                <w:rFonts w:ascii="Times New Roman" w:hAnsi="Times New Roman" w:cs="Times New Roman"/>
              </w:rPr>
            </w:pPr>
            <w:r>
              <w:rPr>
                <w:rFonts w:ascii="Times New Roman" w:hAnsi="Times New Roman" w:cs="Times New Roman"/>
              </w:rPr>
              <w:t>0.000017</w:t>
            </w:r>
          </w:p>
        </w:tc>
        <w:tc>
          <w:tcPr>
            <w:tcW w:w="750" w:type="pct"/>
            <w:vAlign w:val="center"/>
          </w:tcPr>
          <w:p>
            <w:pPr>
              <w:jc w:val="center"/>
              <w:rPr>
                <w:rFonts w:ascii="Times New Roman" w:hAnsi="Times New Roman" w:cs="Times New Roman"/>
              </w:rPr>
            </w:pPr>
            <w:r>
              <w:rPr>
                <w:rFonts w:ascii="Times New Roman" w:hAnsi="Times New Roman" w:cs="Times New Roman"/>
              </w:rPr>
              <w:t>0.000166</w:t>
            </w:r>
          </w:p>
        </w:tc>
        <w:tc>
          <w:tcPr>
            <w:tcW w:w="750" w:type="pct"/>
            <w:vAlign w:val="center"/>
          </w:tcPr>
          <w:p>
            <w:pPr>
              <w:jc w:val="center"/>
              <w:rPr>
                <w:rFonts w:ascii="Times New Roman" w:hAnsi="Times New Roman" w:cs="Times New Roman"/>
              </w:rPr>
            </w:pPr>
            <w:r>
              <w:rPr>
                <w:rFonts w:ascii="Times New Roman" w:hAnsi="Times New Roman" w:cs="Times New Roman"/>
              </w:rPr>
              <w:t>0.000083</w:t>
            </w:r>
          </w:p>
        </w:tc>
        <w:tc>
          <w:tcPr>
            <w:tcW w:w="751" w:type="pct"/>
            <w:vAlign w:val="center"/>
          </w:tcPr>
          <w:p>
            <w:pPr>
              <w:jc w:val="center"/>
              <w:rPr>
                <w:rFonts w:ascii="Times New Roman" w:hAnsi="Times New Roman" w:cs="Times New Roman"/>
              </w:rPr>
            </w:pPr>
            <w:r>
              <w:rPr>
                <w:rFonts w:ascii="Times New Roman" w:hAnsi="Times New Roman" w:cs="Times New Roman"/>
              </w:rPr>
              <w:t>0.000041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825.0</w:t>
            </w:r>
          </w:p>
        </w:tc>
        <w:tc>
          <w:tcPr>
            <w:tcW w:w="750" w:type="pct"/>
            <w:vAlign w:val="center"/>
          </w:tcPr>
          <w:p>
            <w:pPr>
              <w:jc w:val="center"/>
              <w:rPr>
                <w:rFonts w:ascii="Times New Roman" w:hAnsi="Times New Roman" w:cs="Times New Roman"/>
              </w:rPr>
            </w:pPr>
            <w:r>
              <w:rPr>
                <w:rFonts w:ascii="Times New Roman" w:hAnsi="Times New Roman" w:cs="Times New Roman"/>
              </w:rPr>
              <w:t>0.204210</w:t>
            </w:r>
          </w:p>
        </w:tc>
        <w:tc>
          <w:tcPr>
            <w:tcW w:w="750" w:type="pct"/>
            <w:vAlign w:val="center"/>
          </w:tcPr>
          <w:p>
            <w:pPr>
              <w:jc w:val="center"/>
              <w:rPr>
                <w:rFonts w:ascii="Times New Roman" w:hAnsi="Times New Roman" w:cs="Times New Roman"/>
              </w:rPr>
            </w:pPr>
            <w:r>
              <w:rPr>
                <w:rFonts w:ascii="Times New Roman" w:hAnsi="Times New Roman" w:cs="Times New Roman"/>
              </w:rPr>
              <w:t>0.017018</w:t>
            </w:r>
          </w:p>
        </w:tc>
        <w:tc>
          <w:tcPr>
            <w:tcW w:w="750" w:type="pct"/>
            <w:vAlign w:val="center"/>
          </w:tcPr>
          <w:p>
            <w:pPr>
              <w:jc w:val="center"/>
              <w:rPr>
                <w:rFonts w:ascii="Times New Roman" w:hAnsi="Times New Roman" w:cs="Times New Roman"/>
              </w:rPr>
            </w:pPr>
            <w:r>
              <w:rPr>
                <w:rFonts w:ascii="Times New Roman" w:hAnsi="Times New Roman" w:cs="Times New Roman"/>
              </w:rPr>
              <w:t>0.000016</w:t>
            </w:r>
          </w:p>
        </w:tc>
        <w:tc>
          <w:tcPr>
            <w:tcW w:w="750" w:type="pct"/>
            <w:vAlign w:val="center"/>
          </w:tcPr>
          <w:p>
            <w:pPr>
              <w:jc w:val="center"/>
              <w:rPr>
                <w:rFonts w:ascii="Times New Roman" w:hAnsi="Times New Roman" w:cs="Times New Roman"/>
              </w:rPr>
            </w:pPr>
            <w:r>
              <w:rPr>
                <w:rFonts w:ascii="Times New Roman" w:hAnsi="Times New Roman" w:cs="Times New Roman"/>
              </w:rPr>
              <w:t>0.000163</w:t>
            </w:r>
          </w:p>
        </w:tc>
        <w:tc>
          <w:tcPr>
            <w:tcW w:w="750" w:type="pct"/>
            <w:vAlign w:val="center"/>
          </w:tcPr>
          <w:p>
            <w:pPr>
              <w:jc w:val="center"/>
              <w:rPr>
                <w:rFonts w:ascii="Times New Roman" w:hAnsi="Times New Roman" w:cs="Times New Roman"/>
              </w:rPr>
            </w:pPr>
            <w:r>
              <w:rPr>
                <w:rFonts w:ascii="Times New Roman" w:hAnsi="Times New Roman" w:cs="Times New Roman"/>
              </w:rPr>
              <w:t>0.000082</w:t>
            </w:r>
          </w:p>
        </w:tc>
        <w:tc>
          <w:tcPr>
            <w:tcW w:w="751" w:type="pct"/>
            <w:vAlign w:val="center"/>
          </w:tcPr>
          <w:p>
            <w:pPr>
              <w:jc w:val="center"/>
              <w:rPr>
                <w:rFonts w:ascii="Times New Roman" w:hAnsi="Times New Roman" w:cs="Times New Roman"/>
              </w:rPr>
            </w:pPr>
            <w:r>
              <w:rPr>
                <w:rFonts w:ascii="Times New Roman" w:hAnsi="Times New Roman" w:cs="Times New Roman"/>
              </w:rPr>
              <w:t>0.000041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850.0</w:t>
            </w:r>
          </w:p>
        </w:tc>
        <w:tc>
          <w:tcPr>
            <w:tcW w:w="750" w:type="pct"/>
            <w:vAlign w:val="center"/>
          </w:tcPr>
          <w:p>
            <w:pPr>
              <w:jc w:val="center"/>
              <w:rPr>
                <w:rFonts w:ascii="Times New Roman" w:hAnsi="Times New Roman" w:cs="Times New Roman"/>
              </w:rPr>
            </w:pPr>
            <w:r>
              <w:rPr>
                <w:rFonts w:ascii="Times New Roman" w:hAnsi="Times New Roman" w:cs="Times New Roman"/>
              </w:rPr>
              <w:t>0.201610</w:t>
            </w:r>
          </w:p>
        </w:tc>
        <w:tc>
          <w:tcPr>
            <w:tcW w:w="750" w:type="pct"/>
            <w:vAlign w:val="center"/>
          </w:tcPr>
          <w:p>
            <w:pPr>
              <w:jc w:val="center"/>
              <w:rPr>
                <w:rFonts w:ascii="Times New Roman" w:hAnsi="Times New Roman" w:cs="Times New Roman"/>
              </w:rPr>
            </w:pPr>
            <w:r>
              <w:rPr>
                <w:rFonts w:ascii="Times New Roman" w:hAnsi="Times New Roman" w:cs="Times New Roman"/>
              </w:rPr>
              <w:t>0.016801</w:t>
            </w:r>
          </w:p>
        </w:tc>
        <w:tc>
          <w:tcPr>
            <w:tcW w:w="750" w:type="pct"/>
            <w:vAlign w:val="center"/>
          </w:tcPr>
          <w:p>
            <w:pPr>
              <w:jc w:val="center"/>
              <w:rPr>
                <w:rFonts w:ascii="Times New Roman" w:hAnsi="Times New Roman" w:cs="Times New Roman"/>
              </w:rPr>
            </w:pPr>
            <w:r>
              <w:rPr>
                <w:rFonts w:ascii="Times New Roman" w:hAnsi="Times New Roman" w:cs="Times New Roman"/>
              </w:rPr>
              <w:t>0.000016</w:t>
            </w:r>
          </w:p>
        </w:tc>
        <w:tc>
          <w:tcPr>
            <w:tcW w:w="750" w:type="pct"/>
            <w:vAlign w:val="center"/>
          </w:tcPr>
          <w:p>
            <w:pPr>
              <w:jc w:val="center"/>
              <w:rPr>
                <w:rFonts w:ascii="Times New Roman" w:hAnsi="Times New Roman" w:cs="Times New Roman"/>
              </w:rPr>
            </w:pPr>
            <w:r>
              <w:rPr>
                <w:rFonts w:ascii="Times New Roman" w:hAnsi="Times New Roman" w:cs="Times New Roman"/>
              </w:rPr>
              <w:t>0.000161</w:t>
            </w:r>
          </w:p>
        </w:tc>
        <w:tc>
          <w:tcPr>
            <w:tcW w:w="750" w:type="pct"/>
            <w:vAlign w:val="center"/>
          </w:tcPr>
          <w:p>
            <w:pPr>
              <w:jc w:val="center"/>
              <w:rPr>
                <w:rFonts w:ascii="Times New Roman" w:hAnsi="Times New Roman" w:cs="Times New Roman"/>
              </w:rPr>
            </w:pPr>
            <w:r>
              <w:rPr>
                <w:rFonts w:ascii="Times New Roman" w:hAnsi="Times New Roman" w:cs="Times New Roman"/>
              </w:rPr>
              <w:t>0.000081</w:t>
            </w:r>
          </w:p>
        </w:tc>
        <w:tc>
          <w:tcPr>
            <w:tcW w:w="751" w:type="pct"/>
            <w:vAlign w:val="center"/>
          </w:tcPr>
          <w:p>
            <w:pPr>
              <w:jc w:val="center"/>
              <w:rPr>
                <w:rFonts w:ascii="Times New Roman" w:hAnsi="Times New Roman" w:cs="Times New Roman"/>
              </w:rPr>
            </w:pPr>
            <w:r>
              <w:rPr>
                <w:rFonts w:ascii="Times New Roman" w:hAnsi="Times New Roman" w:cs="Times New Roman"/>
              </w:rPr>
              <w:t>0.000040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875.01</w:t>
            </w:r>
          </w:p>
        </w:tc>
        <w:tc>
          <w:tcPr>
            <w:tcW w:w="750" w:type="pct"/>
            <w:vAlign w:val="center"/>
          </w:tcPr>
          <w:p>
            <w:pPr>
              <w:jc w:val="center"/>
              <w:rPr>
                <w:rFonts w:ascii="Times New Roman" w:hAnsi="Times New Roman" w:cs="Times New Roman"/>
              </w:rPr>
            </w:pPr>
            <w:r>
              <w:rPr>
                <w:rFonts w:ascii="Times New Roman" w:hAnsi="Times New Roman" w:cs="Times New Roman"/>
              </w:rPr>
              <w:t>0.199110</w:t>
            </w:r>
          </w:p>
        </w:tc>
        <w:tc>
          <w:tcPr>
            <w:tcW w:w="750" w:type="pct"/>
            <w:vAlign w:val="center"/>
          </w:tcPr>
          <w:p>
            <w:pPr>
              <w:jc w:val="center"/>
              <w:rPr>
                <w:rFonts w:ascii="Times New Roman" w:hAnsi="Times New Roman" w:cs="Times New Roman"/>
              </w:rPr>
            </w:pPr>
            <w:r>
              <w:rPr>
                <w:rFonts w:ascii="Times New Roman" w:hAnsi="Times New Roman" w:cs="Times New Roman"/>
              </w:rPr>
              <w:t>0.016592</w:t>
            </w:r>
          </w:p>
        </w:tc>
        <w:tc>
          <w:tcPr>
            <w:tcW w:w="750" w:type="pct"/>
            <w:vAlign w:val="center"/>
          </w:tcPr>
          <w:p>
            <w:pPr>
              <w:jc w:val="center"/>
              <w:rPr>
                <w:rFonts w:ascii="Times New Roman" w:hAnsi="Times New Roman" w:cs="Times New Roman"/>
              </w:rPr>
            </w:pPr>
            <w:r>
              <w:rPr>
                <w:rFonts w:ascii="Times New Roman" w:hAnsi="Times New Roman" w:cs="Times New Roman"/>
              </w:rPr>
              <w:t>0.000016</w:t>
            </w:r>
          </w:p>
        </w:tc>
        <w:tc>
          <w:tcPr>
            <w:tcW w:w="750" w:type="pct"/>
            <w:vAlign w:val="center"/>
          </w:tcPr>
          <w:p>
            <w:pPr>
              <w:jc w:val="center"/>
              <w:rPr>
                <w:rFonts w:ascii="Times New Roman" w:hAnsi="Times New Roman" w:cs="Times New Roman"/>
              </w:rPr>
            </w:pPr>
            <w:r>
              <w:rPr>
                <w:rFonts w:ascii="Times New Roman" w:hAnsi="Times New Roman" w:cs="Times New Roman"/>
              </w:rPr>
              <w:t>0.000159</w:t>
            </w:r>
          </w:p>
        </w:tc>
        <w:tc>
          <w:tcPr>
            <w:tcW w:w="750" w:type="pct"/>
            <w:vAlign w:val="center"/>
          </w:tcPr>
          <w:p>
            <w:pPr>
              <w:jc w:val="center"/>
              <w:rPr>
                <w:rFonts w:ascii="Times New Roman" w:hAnsi="Times New Roman" w:cs="Times New Roman"/>
              </w:rPr>
            </w:pPr>
            <w:r>
              <w:rPr>
                <w:rFonts w:ascii="Times New Roman" w:hAnsi="Times New Roman" w:cs="Times New Roman"/>
              </w:rPr>
              <w:t>0.000080</w:t>
            </w:r>
          </w:p>
        </w:tc>
        <w:tc>
          <w:tcPr>
            <w:tcW w:w="751" w:type="pct"/>
            <w:vAlign w:val="center"/>
          </w:tcPr>
          <w:p>
            <w:pPr>
              <w:jc w:val="center"/>
              <w:rPr>
                <w:rFonts w:ascii="Times New Roman" w:hAnsi="Times New Roman" w:cs="Times New Roman"/>
              </w:rPr>
            </w:pPr>
            <w:r>
              <w:rPr>
                <w:rFonts w:ascii="Times New Roman" w:hAnsi="Times New Roman" w:cs="Times New Roman"/>
              </w:rPr>
              <w:t>0.000040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900.0</w:t>
            </w:r>
          </w:p>
        </w:tc>
        <w:tc>
          <w:tcPr>
            <w:tcW w:w="750" w:type="pct"/>
            <w:vAlign w:val="center"/>
          </w:tcPr>
          <w:p>
            <w:pPr>
              <w:jc w:val="center"/>
              <w:rPr>
                <w:rFonts w:ascii="Times New Roman" w:hAnsi="Times New Roman" w:cs="Times New Roman"/>
              </w:rPr>
            </w:pPr>
            <w:r>
              <w:rPr>
                <w:rFonts w:ascii="Times New Roman" w:hAnsi="Times New Roman" w:cs="Times New Roman"/>
              </w:rPr>
              <w:t>0.196670</w:t>
            </w:r>
          </w:p>
        </w:tc>
        <w:tc>
          <w:tcPr>
            <w:tcW w:w="750" w:type="pct"/>
            <w:vAlign w:val="center"/>
          </w:tcPr>
          <w:p>
            <w:pPr>
              <w:jc w:val="center"/>
              <w:rPr>
                <w:rFonts w:ascii="Times New Roman" w:hAnsi="Times New Roman" w:cs="Times New Roman"/>
              </w:rPr>
            </w:pPr>
            <w:r>
              <w:rPr>
                <w:rFonts w:ascii="Times New Roman" w:hAnsi="Times New Roman" w:cs="Times New Roman"/>
              </w:rPr>
              <w:t>0.016389</w:t>
            </w:r>
          </w:p>
        </w:tc>
        <w:tc>
          <w:tcPr>
            <w:tcW w:w="750" w:type="pct"/>
            <w:vAlign w:val="center"/>
          </w:tcPr>
          <w:p>
            <w:pPr>
              <w:jc w:val="center"/>
              <w:rPr>
                <w:rFonts w:ascii="Times New Roman" w:hAnsi="Times New Roman" w:cs="Times New Roman"/>
              </w:rPr>
            </w:pPr>
            <w:r>
              <w:rPr>
                <w:rFonts w:ascii="Times New Roman" w:hAnsi="Times New Roman" w:cs="Times New Roman"/>
              </w:rPr>
              <w:t>0.000016</w:t>
            </w:r>
          </w:p>
        </w:tc>
        <w:tc>
          <w:tcPr>
            <w:tcW w:w="750" w:type="pct"/>
            <w:vAlign w:val="center"/>
          </w:tcPr>
          <w:p>
            <w:pPr>
              <w:jc w:val="center"/>
              <w:rPr>
                <w:rFonts w:ascii="Times New Roman" w:hAnsi="Times New Roman" w:cs="Times New Roman"/>
              </w:rPr>
            </w:pPr>
            <w:r>
              <w:rPr>
                <w:rFonts w:ascii="Times New Roman" w:hAnsi="Times New Roman" w:cs="Times New Roman"/>
              </w:rPr>
              <w:t>0.000157</w:t>
            </w:r>
          </w:p>
        </w:tc>
        <w:tc>
          <w:tcPr>
            <w:tcW w:w="750" w:type="pct"/>
            <w:vAlign w:val="center"/>
          </w:tcPr>
          <w:p>
            <w:pPr>
              <w:jc w:val="center"/>
              <w:rPr>
                <w:rFonts w:ascii="Times New Roman" w:hAnsi="Times New Roman" w:cs="Times New Roman"/>
              </w:rPr>
            </w:pPr>
            <w:r>
              <w:rPr>
                <w:rFonts w:ascii="Times New Roman" w:hAnsi="Times New Roman" w:cs="Times New Roman"/>
              </w:rPr>
              <w:t>0.000079</w:t>
            </w:r>
          </w:p>
        </w:tc>
        <w:tc>
          <w:tcPr>
            <w:tcW w:w="751" w:type="pct"/>
            <w:vAlign w:val="center"/>
          </w:tcPr>
          <w:p>
            <w:pPr>
              <w:jc w:val="center"/>
              <w:rPr>
                <w:rFonts w:ascii="Times New Roman" w:hAnsi="Times New Roman" w:cs="Times New Roman"/>
              </w:rPr>
            </w:pPr>
            <w:r>
              <w:rPr>
                <w:rFonts w:ascii="Times New Roman" w:hAnsi="Times New Roman" w:cs="Times New Roman"/>
              </w:rPr>
              <w:t>0.000039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925.0</w:t>
            </w:r>
          </w:p>
        </w:tc>
        <w:tc>
          <w:tcPr>
            <w:tcW w:w="750" w:type="pct"/>
            <w:vAlign w:val="center"/>
          </w:tcPr>
          <w:p>
            <w:pPr>
              <w:jc w:val="center"/>
              <w:rPr>
                <w:rFonts w:ascii="Times New Roman" w:hAnsi="Times New Roman" w:cs="Times New Roman"/>
              </w:rPr>
            </w:pPr>
            <w:r>
              <w:rPr>
                <w:rFonts w:ascii="Times New Roman" w:hAnsi="Times New Roman" w:cs="Times New Roman"/>
              </w:rPr>
              <w:t>0.194290</w:t>
            </w:r>
          </w:p>
        </w:tc>
        <w:tc>
          <w:tcPr>
            <w:tcW w:w="750" w:type="pct"/>
            <w:vAlign w:val="center"/>
          </w:tcPr>
          <w:p>
            <w:pPr>
              <w:jc w:val="center"/>
              <w:rPr>
                <w:rFonts w:ascii="Times New Roman" w:hAnsi="Times New Roman" w:cs="Times New Roman"/>
              </w:rPr>
            </w:pPr>
            <w:r>
              <w:rPr>
                <w:rFonts w:ascii="Times New Roman" w:hAnsi="Times New Roman" w:cs="Times New Roman"/>
              </w:rPr>
              <w:t>0.016191</w:t>
            </w:r>
          </w:p>
        </w:tc>
        <w:tc>
          <w:tcPr>
            <w:tcW w:w="750" w:type="pct"/>
            <w:vAlign w:val="center"/>
          </w:tcPr>
          <w:p>
            <w:pPr>
              <w:jc w:val="center"/>
              <w:rPr>
                <w:rFonts w:ascii="Times New Roman" w:hAnsi="Times New Roman" w:cs="Times New Roman"/>
              </w:rPr>
            </w:pPr>
            <w:r>
              <w:rPr>
                <w:rFonts w:ascii="Times New Roman" w:hAnsi="Times New Roman" w:cs="Times New Roman"/>
              </w:rPr>
              <w:t>0.000016</w:t>
            </w:r>
          </w:p>
        </w:tc>
        <w:tc>
          <w:tcPr>
            <w:tcW w:w="750" w:type="pct"/>
            <w:vAlign w:val="center"/>
          </w:tcPr>
          <w:p>
            <w:pPr>
              <w:jc w:val="center"/>
              <w:rPr>
                <w:rFonts w:ascii="Times New Roman" w:hAnsi="Times New Roman" w:cs="Times New Roman"/>
              </w:rPr>
            </w:pPr>
            <w:r>
              <w:rPr>
                <w:rFonts w:ascii="Times New Roman" w:hAnsi="Times New Roman" w:cs="Times New Roman"/>
              </w:rPr>
              <w:t>0.000155</w:t>
            </w:r>
          </w:p>
        </w:tc>
        <w:tc>
          <w:tcPr>
            <w:tcW w:w="750" w:type="pct"/>
            <w:vAlign w:val="center"/>
          </w:tcPr>
          <w:p>
            <w:pPr>
              <w:jc w:val="center"/>
              <w:rPr>
                <w:rFonts w:ascii="Times New Roman" w:hAnsi="Times New Roman" w:cs="Times New Roman"/>
              </w:rPr>
            </w:pPr>
            <w:r>
              <w:rPr>
                <w:rFonts w:ascii="Times New Roman" w:hAnsi="Times New Roman" w:cs="Times New Roman"/>
              </w:rPr>
              <w:t>0.000078</w:t>
            </w:r>
          </w:p>
        </w:tc>
        <w:tc>
          <w:tcPr>
            <w:tcW w:w="751" w:type="pct"/>
            <w:vAlign w:val="center"/>
          </w:tcPr>
          <w:p>
            <w:pPr>
              <w:jc w:val="center"/>
              <w:rPr>
                <w:rFonts w:ascii="Times New Roman" w:hAnsi="Times New Roman" w:cs="Times New Roman"/>
              </w:rPr>
            </w:pPr>
            <w:r>
              <w:rPr>
                <w:rFonts w:ascii="Times New Roman" w:hAnsi="Times New Roman" w:cs="Times New Roman"/>
              </w:rPr>
              <w:t>0.000039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950.0</w:t>
            </w:r>
          </w:p>
        </w:tc>
        <w:tc>
          <w:tcPr>
            <w:tcW w:w="750" w:type="pct"/>
            <w:vAlign w:val="center"/>
          </w:tcPr>
          <w:p>
            <w:pPr>
              <w:jc w:val="center"/>
              <w:rPr>
                <w:rFonts w:ascii="Times New Roman" w:hAnsi="Times New Roman" w:cs="Times New Roman"/>
              </w:rPr>
            </w:pPr>
            <w:r>
              <w:rPr>
                <w:rFonts w:ascii="Times New Roman" w:hAnsi="Times New Roman" w:cs="Times New Roman"/>
              </w:rPr>
              <w:t>0.191980</w:t>
            </w:r>
          </w:p>
        </w:tc>
        <w:tc>
          <w:tcPr>
            <w:tcW w:w="750" w:type="pct"/>
            <w:vAlign w:val="center"/>
          </w:tcPr>
          <w:p>
            <w:pPr>
              <w:jc w:val="center"/>
              <w:rPr>
                <w:rFonts w:ascii="Times New Roman" w:hAnsi="Times New Roman" w:cs="Times New Roman"/>
              </w:rPr>
            </w:pPr>
            <w:r>
              <w:rPr>
                <w:rFonts w:ascii="Times New Roman" w:hAnsi="Times New Roman" w:cs="Times New Roman"/>
              </w:rPr>
              <w:t>0.015998</w:t>
            </w:r>
          </w:p>
        </w:tc>
        <w:tc>
          <w:tcPr>
            <w:tcW w:w="750" w:type="pct"/>
            <w:vAlign w:val="center"/>
          </w:tcPr>
          <w:p>
            <w:pPr>
              <w:jc w:val="center"/>
              <w:rPr>
                <w:rFonts w:ascii="Times New Roman" w:hAnsi="Times New Roman" w:cs="Times New Roman"/>
              </w:rPr>
            </w:pPr>
            <w:r>
              <w:rPr>
                <w:rFonts w:ascii="Times New Roman" w:hAnsi="Times New Roman" w:cs="Times New Roman"/>
              </w:rPr>
              <w:t>0.000015</w:t>
            </w:r>
          </w:p>
        </w:tc>
        <w:tc>
          <w:tcPr>
            <w:tcW w:w="750" w:type="pct"/>
            <w:vAlign w:val="center"/>
          </w:tcPr>
          <w:p>
            <w:pPr>
              <w:jc w:val="center"/>
              <w:rPr>
                <w:rFonts w:ascii="Times New Roman" w:hAnsi="Times New Roman" w:cs="Times New Roman"/>
              </w:rPr>
            </w:pPr>
            <w:r>
              <w:rPr>
                <w:rFonts w:ascii="Times New Roman" w:hAnsi="Times New Roman" w:cs="Times New Roman"/>
              </w:rPr>
              <w:t>0.000154</w:t>
            </w:r>
          </w:p>
        </w:tc>
        <w:tc>
          <w:tcPr>
            <w:tcW w:w="750" w:type="pct"/>
            <w:vAlign w:val="center"/>
          </w:tcPr>
          <w:p>
            <w:pPr>
              <w:jc w:val="center"/>
              <w:rPr>
                <w:rFonts w:ascii="Times New Roman" w:hAnsi="Times New Roman" w:cs="Times New Roman"/>
              </w:rPr>
            </w:pPr>
            <w:r>
              <w:rPr>
                <w:rFonts w:ascii="Times New Roman" w:hAnsi="Times New Roman" w:cs="Times New Roman"/>
              </w:rPr>
              <w:t>0.000077</w:t>
            </w:r>
          </w:p>
        </w:tc>
        <w:tc>
          <w:tcPr>
            <w:tcW w:w="751" w:type="pct"/>
            <w:vAlign w:val="center"/>
          </w:tcPr>
          <w:p>
            <w:pPr>
              <w:jc w:val="center"/>
              <w:rPr>
                <w:rFonts w:ascii="Times New Roman" w:hAnsi="Times New Roman" w:cs="Times New Roman"/>
              </w:rPr>
            </w:pPr>
            <w:r>
              <w:rPr>
                <w:rFonts w:ascii="Times New Roman" w:hAnsi="Times New Roman" w:cs="Times New Roman"/>
              </w:rPr>
              <w:t>0.000038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975.0</w:t>
            </w:r>
          </w:p>
        </w:tc>
        <w:tc>
          <w:tcPr>
            <w:tcW w:w="750" w:type="pct"/>
            <w:vAlign w:val="center"/>
          </w:tcPr>
          <w:p>
            <w:pPr>
              <w:jc w:val="center"/>
              <w:rPr>
                <w:rFonts w:ascii="Times New Roman" w:hAnsi="Times New Roman" w:cs="Times New Roman"/>
              </w:rPr>
            </w:pPr>
            <w:r>
              <w:rPr>
                <w:rFonts w:ascii="Times New Roman" w:hAnsi="Times New Roman" w:cs="Times New Roman"/>
              </w:rPr>
              <w:t>0.189740</w:t>
            </w:r>
          </w:p>
        </w:tc>
        <w:tc>
          <w:tcPr>
            <w:tcW w:w="750" w:type="pct"/>
            <w:vAlign w:val="center"/>
          </w:tcPr>
          <w:p>
            <w:pPr>
              <w:jc w:val="center"/>
              <w:rPr>
                <w:rFonts w:ascii="Times New Roman" w:hAnsi="Times New Roman" w:cs="Times New Roman"/>
              </w:rPr>
            </w:pPr>
            <w:r>
              <w:rPr>
                <w:rFonts w:ascii="Times New Roman" w:hAnsi="Times New Roman" w:cs="Times New Roman"/>
              </w:rPr>
              <w:t>0.015812</w:t>
            </w:r>
          </w:p>
        </w:tc>
        <w:tc>
          <w:tcPr>
            <w:tcW w:w="750" w:type="pct"/>
            <w:vAlign w:val="center"/>
          </w:tcPr>
          <w:p>
            <w:pPr>
              <w:jc w:val="center"/>
              <w:rPr>
                <w:rFonts w:ascii="Times New Roman" w:hAnsi="Times New Roman" w:cs="Times New Roman"/>
              </w:rPr>
            </w:pPr>
            <w:r>
              <w:rPr>
                <w:rFonts w:ascii="Times New Roman" w:hAnsi="Times New Roman" w:cs="Times New Roman"/>
              </w:rPr>
              <w:t>0.000015</w:t>
            </w:r>
          </w:p>
        </w:tc>
        <w:tc>
          <w:tcPr>
            <w:tcW w:w="750" w:type="pct"/>
            <w:vAlign w:val="center"/>
          </w:tcPr>
          <w:p>
            <w:pPr>
              <w:jc w:val="center"/>
              <w:rPr>
                <w:rFonts w:ascii="Times New Roman" w:hAnsi="Times New Roman" w:cs="Times New Roman"/>
              </w:rPr>
            </w:pPr>
            <w:r>
              <w:rPr>
                <w:rFonts w:ascii="Times New Roman" w:hAnsi="Times New Roman" w:cs="Times New Roman"/>
              </w:rPr>
              <w:t>0.000152</w:t>
            </w:r>
          </w:p>
        </w:tc>
        <w:tc>
          <w:tcPr>
            <w:tcW w:w="750" w:type="pct"/>
            <w:vAlign w:val="center"/>
          </w:tcPr>
          <w:p>
            <w:pPr>
              <w:jc w:val="center"/>
              <w:rPr>
                <w:rFonts w:ascii="Times New Roman" w:hAnsi="Times New Roman" w:cs="Times New Roman"/>
              </w:rPr>
            </w:pPr>
            <w:r>
              <w:rPr>
                <w:rFonts w:ascii="Times New Roman" w:hAnsi="Times New Roman" w:cs="Times New Roman"/>
              </w:rPr>
              <w:t>0.000076</w:t>
            </w:r>
          </w:p>
        </w:tc>
        <w:tc>
          <w:tcPr>
            <w:tcW w:w="751" w:type="pct"/>
            <w:vAlign w:val="center"/>
          </w:tcPr>
          <w:p>
            <w:pPr>
              <w:jc w:val="center"/>
              <w:rPr>
                <w:rFonts w:ascii="Times New Roman" w:hAnsi="Times New Roman" w:cs="Times New Roman"/>
              </w:rPr>
            </w:pPr>
            <w:r>
              <w:rPr>
                <w:rFonts w:ascii="Times New Roman" w:hAnsi="Times New Roman" w:cs="Times New Roman"/>
              </w:rPr>
              <w:t>0.000038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1000.0</w:t>
            </w:r>
          </w:p>
        </w:tc>
        <w:tc>
          <w:tcPr>
            <w:tcW w:w="750" w:type="pct"/>
            <w:vAlign w:val="center"/>
          </w:tcPr>
          <w:p>
            <w:pPr>
              <w:jc w:val="center"/>
              <w:rPr>
                <w:rFonts w:ascii="Times New Roman" w:hAnsi="Times New Roman" w:cs="Times New Roman"/>
              </w:rPr>
            </w:pPr>
            <w:r>
              <w:rPr>
                <w:rFonts w:ascii="Times New Roman" w:hAnsi="Times New Roman" w:cs="Times New Roman"/>
              </w:rPr>
              <w:t>0.187580</w:t>
            </w:r>
          </w:p>
        </w:tc>
        <w:tc>
          <w:tcPr>
            <w:tcW w:w="750" w:type="pct"/>
            <w:vAlign w:val="center"/>
          </w:tcPr>
          <w:p>
            <w:pPr>
              <w:jc w:val="center"/>
              <w:rPr>
                <w:rFonts w:ascii="Times New Roman" w:hAnsi="Times New Roman" w:cs="Times New Roman"/>
              </w:rPr>
            </w:pPr>
            <w:r>
              <w:rPr>
                <w:rFonts w:ascii="Times New Roman" w:hAnsi="Times New Roman" w:cs="Times New Roman"/>
              </w:rPr>
              <w:t>0.015632</w:t>
            </w:r>
          </w:p>
        </w:tc>
        <w:tc>
          <w:tcPr>
            <w:tcW w:w="750" w:type="pct"/>
            <w:vAlign w:val="center"/>
          </w:tcPr>
          <w:p>
            <w:pPr>
              <w:jc w:val="center"/>
              <w:rPr>
                <w:rFonts w:ascii="Times New Roman" w:hAnsi="Times New Roman" w:cs="Times New Roman"/>
              </w:rPr>
            </w:pPr>
            <w:r>
              <w:rPr>
                <w:rFonts w:ascii="Times New Roman" w:hAnsi="Times New Roman" w:cs="Times New Roman"/>
              </w:rPr>
              <w:t>0.000015</w:t>
            </w:r>
          </w:p>
        </w:tc>
        <w:tc>
          <w:tcPr>
            <w:tcW w:w="750" w:type="pct"/>
            <w:vAlign w:val="center"/>
          </w:tcPr>
          <w:p>
            <w:pPr>
              <w:jc w:val="center"/>
              <w:rPr>
                <w:rFonts w:ascii="Times New Roman" w:hAnsi="Times New Roman" w:cs="Times New Roman"/>
              </w:rPr>
            </w:pPr>
            <w:r>
              <w:rPr>
                <w:rFonts w:ascii="Times New Roman" w:hAnsi="Times New Roman" w:cs="Times New Roman"/>
              </w:rPr>
              <w:t>0.000150</w:t>
            </w:r>
          </w:p>
        </w:tc>
        <w:tc>
          <w:tcPr>
            <w:tcW w:w="750" w:type="pct"/>
            <w:vAlign w:val="center"/>
          </w:tcPr>
          <w:p>
            <w:pPr>
              <w:jc w:val="center"/>
              <w:rPr>
                <w:rFonts w:ascii="Times New Roman" w:hAnsi="Times New Roman" w:cs="Times New Roman"/>
              </w:rPr>
            </w:pPr>
            <w:r>
              <w:rPr>
                <w:rFonts w:ascii="Times New Roman" w:hAnsi="Times New Roman" w:cs="Times New Roman"/>
              </w:rPr>
              <w:t>0.000075</w:t>
            </w:r>
          </w:p>
        </w:tc>
        <w:tc>
          <w:tcPr>
            <w:tcW w:w="751" w:type="pct"/>
            <w:vAlign w:val="center"/>
          </w:tcPr>
          <w:p>
            <w:pPr>
              <w:jc w:val="center"/>
              <w:rPr>
                <w:rFonts w:ascii="Times New Roman" w:hAnsi="Times New Roman" w:cs="Times New Roman"/>
              </w:rPr>
            </w:pPr>
            <w:r>
              <w:rPr>
                <w:rFonts w:ascii="Times New Roman" w:hAnsi="Times New Roman" w:cs="Times New Roman"/>
              </w:rPr>
              <w:t>0.000038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1025.0</w:t>
            </w:r>
          </w:p>
        </w:tc>
        <w:tc>
          <w:tcPr>
            <w:tcW w:w="750" w:type="pct"/>
            <w:vAlign w:val="center"/>
          </w:tcPr>
          <w:p>
            <w:pPr>
              <w:jc w:val="center"/>
              <w:rPr>
                <w:rFonts w:ascii="Times New Roman" w:hAnsi="Times New Roman" w:cs="Times New Roman"/>
              </w:rPr>
            </w:pPr>
            <w:r>
              <w:rPr>
                <w:rFonts w:ascii="Times New Roman" w:hAnsi="Times New Roman" w:cs="Times New Roman"/>
              </w:rPr>
              <w:t>0.185470</w:t>
            </w:r>
          </w:p>
        </w:tc>
        <w:tc>
          <w:tcPr>
            <w:tcW w:w="750" w:type="pct"/>
            <w:vAlign w:val="center"/>
          </w:tcPr>
          <w:p>
            <w:pPr>
              <w:jc w:val="center"/>
              <w:rPr>
                <w:rFonts w:ascii="Times New Roman" w:hAnsi="Times New Roman" w:cs="Times New Roman"/>
              </w:rPr>
            </w:pPr>
            <w:r>
              <w:rPr>
                <w:rFonts w:ascii="Times New Roman" w:hAnsi="Times New Roman" w:cs="Times New Roman"/>
              </w:rPr>
              <w:t>0.015456</w:t>
            </w:r>
          </w:p>
        </w:tc>
        <w:tc>
          <w:tcPr>
            <w:tcW w:w="750" w:type="pct"/>
            <w:vAlign w:val="center"/>
          </w:tcPr>
          <w:p>
            <w:pPr>
              <w:jc w:val="center"/>
              <w:rPr>
                <w:rFonts w:ascii="Times New Roman" w:hAnsi="Times New Roman" w:cs="Times New Roman"/>
              </w:rPr>
            </w:pPr>
            <w:r>
              <w:rPr>
                <w:rFonts w:ascii="Times New Roman" w:hAnsi="Times New Roman" w:cs="Times New Roman"/>
              </w:rPr>
              <w:t>0.000015</w:t>
            </w:r>
          </w:p>
        </w:tc>
        <w:tc>
          <w:tcPr>
            <w:tcW w:w="750" w:type="pct"/>
            <w:vAlign w:val="center"/>
          </w:tcPr>
          <w:p>
            <w:pPr>
              <w:jc w:val="center"/>
              <w:rPr>
                <w:rFonts w:ascii="Times New Roman" w:hAnsi="Times New Roman" w:cs="Times New Roman"/>
              </w:rPr>
            </w:pPr>
            <w:r>
              <w:rPr>
                <w:rFonts w:ascii="Times New Roman" w:hAnsi="Times New Roman" w:cs="Times New Roman"/>
              </w:rPr>
              <w:t>0.000148</w:t>
            </w:r>
          </w:p>
        </w:tc>
        <w:tc>
          <w:tcPr>
            <w:tcW w:w="750" w:type="pct"/>
            <w:vAlign w:val="center"/>
          </w:tcPr>
          <w:p>
            <w:pPr>
              <w:jc w:val="center"/>
              <w:rPr>
                <w:rFonts w:ascii="Times New Roman" w:hAnsi="Times New Roman" w:cs="Times New Roman"/>
              </w:rPr>
            </w:pPr>
            <w:r>
              <w:rPr>
                <w:rFonts w:ascii="Times New Roman" w:hAnsi="Times New Roman" w:cs="Times New Roman"/>
              </w:rPr>
              <w:t>0.000074</w:t>
            </w:r>
          </w:p>
        </w:tc>
        <w:tc>
          <w:tcPr>
            <w:tcW w:w="751" w:type="pct"/>
            <w:vAlign w:val="center"/>
          </w:tcPr>
          <w:p>
            <w:pPr>
              <w:jc w:val="center"/>
              <w:rPr>
                <w:rFonts w:ascii="Times New Roman" w:hAnsi="Times New Roman" w:cs="Times New Roman"/>
              </w:rPr>
            </w:pPr>
            <w:r>
              <w:rPr>
                <w:rFonts w:ascii="Times New Roman" w:hAnsi="Times New Roman" w:cs="Times New Roman"/>
              </w:rPr>
              <w:t>0.000037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1050.0</w:t>
            </w:r>
          </w:p>
        </w:tc>
        <w:tc>
          <w:tcPr>
            <w:tcW w:w="750" w:type="pct"/>
            <w:vAlign w:val="center"/>
          </w:tcPr>
          <w:p>
            <w:pPr>
              <w:jc w:val="center"/>
              <w:rPr>
                <w:rFonts w:ascii="Times New Roman" w:hAnsi="Times New Roman" w:cs="Times New Roman"/>
              </w:rPr>
            </w:pPr>
            <w:r>
              <w:rPr>
                <w:rFonts w:ascii="Times New Roman" w:hAnsi="Times New Roman" w:cs="Times New Roman"/>
              </w:rPr>
              <w:t>0.184970</w:t>
            </w:r>
          </w:p>
        </w:tc>
        <w:tc>
          <w:tcPr>
            <w:tcW w:w="750" w:type="pct"/>
            <w:vAlign w:val="center"/>
          </w:tcPr>
          <w:p>
            <w:pPr>
              <w:jc w:val="center"/>
              <w:rPr>
                <w:rFonts w:ascii="Times New Roman" w:hAnsi="Times New Roman" w:cs="Times New Roman"/>
              </w:rPr>
            </w:pPr>
            <w:r>
              <w:rPr>
                <w:rFonts w:ascii="Times New Roman" w:hAnsi="Times New Roman" w:cs="Times New Roman"/>
              </w:rPr>
              <w:t>0.015414</w:t>
            </w:r>
          </w:p>
        </w:tc>
        <w:tc>
          <w:tcPr>
            <w:tcW w:w="750" w:type="pct"/>
            <w:vAlign w:val="center"/>
          </w:tcPr>
          <w:p>
            <w:pPr>
              <w:jc w:val="center"/>
              <w:rPr>
                <w:rFonts w:ascii="Times New Roman" w:hAnsi="Times New Roman" w:cs="Times New Roman"/>
              </w:rPr>
            </w:pPr>
            <w:r>
              <w:rPr>
                <w:rFonts w:ascii="Times New Roman" w:hAnsi="Times New Roman" w:cs="Times New Roman"/>
              </w:rPr>
              <w:t>0.000015</w:t>
            </w:r>
          </w:p>
        </w:tc>
        <w:tc>
          <w:tcPr>
            <w:tcW w:w="750" w:type="pct"/>
            <w:vAlign w:val="center"/>
          </w:tcPr>
          <w:p>
            <w:pPr>
              <w:jc w:val="center"/>
              <w:rPr>
                <w:rFonts w:ascii="Times New Roman" w:hAnsi="Times New Roman" w:cs="Times New Roman"/>
              </w:rPr>
            </w:pPr>
            <w:r>
              <w:rPr>
                <w:rFonts w:ascii="Times New Roman" w:hAnsi="Times New Roman" w:cs="Times New Roman"/>
              </w:rPr>
              <w:t>0.000148</w:t>
            </w:r>
          </w:p>
        </w:tc>
        <w:tc>
          <w:tcPr>
            <w:tcW w:w="750" w:type="pct"/>
            <w:vAlign w:val="center"/>
          </w:tcPr>
          <w:p>
            <w:pPr>
              <w:jc w:val="center"/>
              <w:rPr>
                <w:rFonts w:ascii="Times New Roman" w:hAnsi="Times New Roman" w:cs="Times New Roman"/>
              </w:rPr>
            </w:pPr>
            <w:r>
              <w:rPr>
                <w:rFonts w:ascii="Times New Roman" w:hAnsi="Times New Roman" w:cs="Times New Roman"/>
              </w:rPr>
              <w:t>0.000074</w:t>
            </w:r>
          </w:p>
        </w:tc>
        <w:tc>
          <w:tcPr>
            <w:tcW w:w="751" w:type="pct"/>
            <w:vAlign w:val="center"/>
          </w:tcPr>
          <w:p>
            <w:pPr>
              <w:jc w:val="center"/>
              <w:rPr>
                <w:rFonts w:ascii="Times New Roman" w:hAnsi="Times New Roman" w:cs="Times New Roman"/>
              </w:rPr>
            </w:pPr>
            <w:r>
              <w:rPr>
                <w:rFonts w:ascii="Times New Roman" w:hAnsi="Times New Roman" w:cs="Times New Roman"/>
              </w:rPr>
              <w:t>0.000037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1075.0</w:t>
            </w:r>
          </w:p>
        </w:tc>
        <w:tc>
          <w:tcPr>
            <w:tcW w:w="750" w:type="pct"/>
            <w:vAlign w:val="center"/>
          </w:tcPr>
          <w:p>
            <w:pPr>
              <w:jc w:val="center"/>
              <w:rPr>
                <w:rFonts w:ascii="Times New Roman" w:hAnsi="Times New Roman" w:cs="Times New Roman"/>
              </w:rPr>
            </w:pPr>
            <w:r>
              <w:rPr>
                <w:rFonts w:ascii="Times New Roman" w:hAnsi="Times New Roman" w:cs="Times New Roman"/>
              </w:rPr>
              <w:t>0.182890</w:t>
            </w:r>
          </w:p>
        </w:tc>
        <w:tc>
          <w:tcPr>
            <w:tcW w:w="750" w:type="pct"/>
            <w:vAlign w:val="center"/>
          </w:tcPr>
          <w:p>
            <w:pPr>
              <w:jc w:val="center"/>
              <w:rPr>
                <w:rFonts w:ascii="Times New Roman" w:hAnsi="Times New Roman" w:cs="Times New Roman"/>
              </w:rPr>
            </w:pPr>
            <w:r>
              <w:rPr>
                <w:rFonts w:ascii="Times New Roman" w:hAnsi="Times New Roman" w:cs="Times New Roman"/>
              </w:rPr>
              <w:t>0.015241</w:t>
            </w:r>
          </w:p>
        </w:tc>
        <w:tc>
          <w:tcPr>
            <w:tcW w:w="750" w:type="pct"/>
            <w:vAlign w:val="center"/>
          </w:tcPr>
          <w:p>
            <w:pPr>
              <w:jc w:val="center"/>
              <w:rPr>
                <w:rFonts w:ascii="Times New Roman" w:hAnsi="Times New Roman" w:cs="Times New Roman"/>
              </w:rPr>
            </w:pPr>
            <w:r>
              <w:rPr>
                <w:rFonts w:ascii="Times New Roman" w:hAnsi="Times New Roman" w:cs="Times New Roman"/>
              </w:rPr>
              <w:t>0.000015</w:t>
            </w:r>
          </w:p>
        </w:tc>
        <w:tc>
          <w:tcPr>
            <w:tcW w:w="750" w:type="pct"/>
            <w:vAlign w:val="center"/>
          </w:tcPr>
          <w:p>
            <w:pPr>
              <w:jc w:val="center"/>
              <w:rPr>
                <w:rFonts w:ascii="Times New Roman" w:hAnsi="Times New Roman" w:cs="Times New Roman"/>
              </w:rPr>
            </w:pPr>
            <w:r>
              <w:rPr>
                <w:rFonts w:ascii="Times New Roman" w:hAnsi="Times New Roman" w:cs="Times New Roman"/>
              </w:rPr>
              <w:t>0.000146</w:t>
            </w:r>
          </w:p>
        </w:tc>
        <w:tc>
          <w:tcPr>
            <w:tcW w:w="750" w:type="pct"/>
            <w:vAlign w:val="center"/>
          </w:tcPr>
          <w:p>
            <w:pPr>
              <w:jc w:val="center"/>
              <w:rPr>
                <w:rFonts w:ascii="Times New Roman" w:hAnsi="Times New Roman" w:cs="Times New Roman"/>
              </w:rPr>
            </w:pPr>
            <w:r>
              <w:rPr>
                <w:rFonts w:ascii="Times New Roman" w:hAnsi="Times New Roman" w:cs="Times New Roman"/>
              </w:rPr>
              <w:t>0.000073</w:t>
            </w:r>
          </w:p>
        </w:tc>
        <w:tc>
          <w:tcPr>
            <w:tcW w:w="751" w:type="pct"/>
            <w:vAlign w:val="center"/>
          </w:tcPr>
          <w:p>
            <w:pPr>
              <w:jc w:val="center"/>
              <w:rPr>
                <w:rFonts w:ascii="Times New Roman" w:hAnsi="Times New Roman" w:cs="Times New Roman"/>
              </w:rPr>
            </w:pPr>
            <w:r>
              <w:rPr>
                <w:rFonts w:ascii="Times New Roman" w:hAnsi="Times New Roman" w:cs="Times New Roman"/>
              </w:rPr>
              <w:t>0.000037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1100.0</w:t>
            </w:r>
          </w:p>
        </w:tc>
        <w:tc>
          <w:tcPr>
            <w:tcW w:w="750" w:type="pct"/>
            <w:vAlign w:val="center"/>
          </w:tcPr>
          <w:p>
            <w:pPr>
              <w:jc w:val="center"/>
              <w:rPr>
                <w:rFonts w:ascii="Times New Roman" w:hAnsi="Times New Roman" w:cs="Times New Roman"/>
              </w:rPr>
            </w:pPr>
            <w:r>
              <w:rPr>
                <w:rFonts w:ascii="Times New Roman" w:hAnsi="Times New Roman" w:cs="Times New Roman"/>
              </w:rPr>
              <w:t>0.180870</w:t>
            </w:r>
          </w:p>
        </w:tc>
        <w:tc>
          <w:tcPr>
            <w:tcW w:w="750" w:type="pct"/>
            <w:vAlign w:val="center"/>
          </w:tcPr>
          <w:p>
            <w:pPr>
              <w:jc w:val="center"/>
              <w:rPr>
                <w:rFonts w:ascii="Times New Roman" w:hAnsi="Times New Roman" w:cs="Times New Roman"/>
              </w:rPr>
            </w:pPr>
            <w:r>
              <w:rPr>
                <w:rFonts w:ascii="Times New Roman" w:hAnsi="Times New Roman" w:cs="Times New Roman"/>
              </w:rPr>
              <w:t>0.015072</w:t>
            </w:r>
          </w:p>
        </w:tc>
        <w:tc>
          <w:tcPr>
            <w:tcW w:w="750" w:type="pct"/>
            <w:vAlign w:val="center"/>
          </w:tcPr>
          <w:p>
            <w:pPr>
              <w:jc w:val="center"/>
              <w:rPr>
                <w:rFonts w:ascii="Times New Roman" w:hAnsi="Times New Roman" w:cs="Times New Roman"/>
              </w:rPr>
            </w:pPr>
            <w:r>
              <w:rPr>
                <w:rFonts w:ascii="Times New Roman" w:hAnsi="Times New Roman" w:cs="Times New Roman"/>
              </w:rPr>
              <w:t>0.000014</w:t>
            </w:r>
          </w:p>
        </w:tc>
        <w:tc>
          <w:tcPr>
            <w:tcW w:w="750" w:type="pct"/>
            <w:vAlign w:val="center"/>
          </w:tcPr>
          <w:p>
            <w:pPr>
              <w:jc w:val="center"/>
              <w:rPr>
                <w:rFonts w:ascii="Times New Roman" w:hAnsi="Times New Roman" w:cs="Times New Roman"/>
              </w:rPr>
            </w:pPr>
            <w:r>
              <w:rPr>
                <w:rFonts w:ascii="Times New Roman" w:hAnsi="Times New Roman" w:cs="Times New Roman"/>
              </w:rPr>
              <w:t>0.000145</w:t>
            </w:r>
          </w:p>
        </w:tc>
        <w:tc>
          <w:tcPr>
            <w:tcW w:w="750" w:type="pct"/>
            <w:vAlign w:val="center"/>
          </w:tcPr>
          <w:p>
            <w:pPr>
              <w:jc w:val="center"/>
              <w:rPr>
                <w:rFonts w:ascii="Times New Roman" w:hAnsi="Times New Roman" w:cs="Times New Roman"/>
              </w:rPr>
            </w:pPr>
            <w:r>
              <w:rPr>
                <w:rFonts w:ascii="Times New Roman" w:hAnsi="Times New Roman" w:cs="Times New Roman"/>
              </w:rPr>
              <w:t>0.000072</w:t>
            </w:r>
          </w:p>
        </w:tc>
        <w:tc>
          <w:tcPr>
            <w:tcW w:w="751" w:type="pct"/>
            <w:vAlign w:val="center"/>
          </w:tcPr>
          <w:p>
            <w:pPr>
              <w:jc w:val="center"/>
              <w:rPr>
                <w:rFonts w:ascii="Times New Roman" w:hAnsi="Times New Roman" w:cs="Times New Roman"/>
              </w:rPr>
            </w:pPr>
            <w:r>
              <w:rPr>
                <w:rFonts w:ascii="Times New Roman" w:hAnsi="Times New Roman" w:cs="Times New Roman"/>
              </w:rPr>
              <w:t>0.000036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1125.0</w:t>
            </w:r>
          </w:p>
        </w:tc>
        <w:tc>
          <w:tcPr>
            <w:tcW w:w="750" w:type="pct"/>
            <w:vAlign w:val="center"/>
          </w:tcPr>
          <w:p>
            <w:pPr>
              <w:jc w:val="center"/>
              <w:rPr>
                <w:rFonts w:ascii="Times New Roman" w:hAnsi="Times New Roman" w:cs="Times New Roman"/>
              </w:rPr>
            </w:pPr>
            <w:r>
              <w:rPr>
                <w:rFonts w:ascii="Times New Roman" w:hAnsi="Times New Roman" w:cs="Times New Roman"/>
              </w:rPr>
              <w:t>0.178900</w:t>
            </w:r>
          </w:p>
        </w:tc>
        <w:tc>
          <w:tcPr>
            <w:tcW w:w="750" w:type="pct"/>
            <w:vAlign w:val="center"/>
          </w:tcPr>
          <w:p>
            <w:pPr>
              <w:jc w:val="center"/>
              <w:rPr>
                <w:rFonts w:ascii="Times New Roman" w:hAnsi="Times New Roman" w:cs="Times New Roman"/>
              </w:rPr>
            </w:pPr>
            <w:r>
              <w:rPr>
                <w:rFonts w:ascii="Times New Roman" w:hAnsi="Times New Roman" w:cs="Times New Roman"/>
              </w:rPr>
              <w:t>0.014908</w:t>
            </w:r>
          </w:p>
        </w:tc>
        <w:tc>
          <w:tcPr>
            <w:tcW w:w="750" w:type="pct"/>
            <w:vAlign w:val="center"/>
          </w:tcPr>
          <w:p>
            <w:pPr>
              <w:jc w:val="center"/>
              <w:rPr>
                <w:rFonts w:ascii="Times New Roman" w:hAnsi="Times New Roman" w:cs="Times New Roman"/>
              </w:rPr>
            </w:pPr>
            <w:r>
              <w:rPr>
                <w:rFonts w:ascii="Times New Roman" w:hAnsi="Times New Roman" w:cs="Times New Roman"/>
              </w:rPr>
              <w:t>0.000014</w:t>
            </w:r>
          </w:p>
        </w:tc>
        <w:tc>
          <w:tcPr>
            <w:tcW w:w="750" w:type="pct"/>
            <w:vAlign w:val="center"/>
          </w:tcPr>
          <w:p>
            <w:pPr>
              <w:jc w:val="center"/>
              <w:rPr>
                <w:rFonts w:ascii="Times New Roman" w:hAnsi="Times New Roman" w:cs="Times New Roman"/>
              </w:rPr>
            </w:pPr>
            <w:r>
              <w:rPr>
                <w:rFonts w:ascii="Times New Roman" w:hAnsi="Times New Roman" w:cs="Times New Roman"/>
              </w:rPr>
              <w:t>0.000143</w:t>
            </w:r>
          </w:p>
        </w:tc>
        <w:tc>
          <w:tcPr>
            <w:tcW w:w="750" w:type="pct"/>
            <w:vAlign w:val="center"/>
          </w:tcPr>
          <w:p>
            <w:pPr>
              <w:jc w:val="center"/>
              <w:rPr>
                <w:rFonts w:ascii="Times New Roman" w:hAnsi="Times New Roman" w:cs="Times New Roman"/>
              </w:rPr>
            </w:pPr>
            <w:r>
              <w:rPr>
                <w:rFonts w:ascii="Times New Roman" w:hAnsi="Times New Roman" w:cs="Times New Roman"/>
              </w:rPr>
              <w:t>0.000072</w:t>
            </w:r>
          </w:p>
        </w:tc>
        <w:tc>
          <w:tcPr>
            <w:tcW w:w="751" w:type="pct"/>
            <w:vAlign w:val="center"/>
          </w:tcPr>
          <w:p>
            <w:pPr>
              <w:jc w:val="center"/>
              <w:rPr>
                <w:rFonts w:ascii="Times New Roman" w:hAnsi="Times New Roman" w:cs="Times New Roman"/>
              </w:rPr>
            </w:pPr>
            <w:r>
              <w:rPr>
                <w:rFonts w:ascii="Times New Roman" w:hAnsi="Times New Roman" w:cs="Times New Roman"/>
              </w:rPr>
              <w:t>0.000036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1150.0</w:t>
            </w:r>
          </w:p>
        </w:tc>
        <w:tc>
          <w:tcPr>
            <w:tcW w:w="750" w:type="pct"/>
            <w:vAlign w:val="center"/>
          </w:tcPr>
          <w:p>
            <w:pPr>
              <w:jc w:val="center"/>
              <w:rPr>
                <w:rFonts w:ascii="Times New Roman" w:hAnsi="Times New Roman" w:cs="Times New Roman"/>
              </w:rPr>
            </w:pPr>
            <w:r>
              <w:rPr>
                <w:rFonts w:ascii="Times New Roman" w:hAnsi="Times New Roman" w:cs="Times New Roman"/>
              </w:rPr>
              <w:t>0.176980</w:t>
            </w:r>
          </w:p>
        </w:tc>
        <w:tc>
          <w:tcPr>
            <w:tcW w:w="750" w:type="pct"/>
            <w:vAlign w:val="center"/>
          </w:tcPr>
          <w:p>
            <w:pPr>
              <w:jc w:val="center"/>
              <w:rPr>
                <w:rFonts w:ascii="Times New Roman" w:hAnsi="Times New Roman" w:cs="Times New Roman"/>
              </w:rPr>
            </w:pPr>
            <w:r>
              <w:rPr>
                <w:rFonts w:ascii="Times New Roman" w:hAnsi="Times New Roman" w:cs="Times New Roman"/>
              </w:rPr>
              <w:t>0.014748</w:t>
            </w:r>
          </w:p>
        </w:tc>
        <w:tc>
          <w:tcPr>
            <w:tcW w:w="750" w:type="pct"/>
            <w:vAlign w:val="center"/>
          </w:tcPr>
          <w:p>
            <w:pPr>
              <w:jc w:val="center"/>
              <w:rPr>
                <w:rFonts w:ascii="Times New Roman" w:hAnsi="Times New Roman" w:cs="Times New Roman"/>
              </w:rPr>
            </w:pPr>
            <w:r>
              <w:rPr>
                <w:rFonts w:ascii="Times New Roman" w:hAnsi="Times New Roman" w:cs="Times New Roman"/>
              </w:rPr>
              <w:t>0.000014</w:t>
            </w:r>
          </w:p>
        </w:tc>
        <w:tc>
          <w:tcPr>
            <w:tcW w:w="750" w:type="pct"/>
            <w:vAlign w:val="center"/>
          </w:tcPr>
          <w:p>
            <w:pPr>
              <w:jc w:val="center"/>
              <w:rPr>
                <w:rFonts w:ascii="Times New Roman" w:hAnsi="Times New Roman" w:cs="Times New Roman"/>
              </w:rPr>
            </w:pPr>
            <w:r>
              <w:rPr>
                <w:rFonts w:ascii="Times New Roman" w:hAnsi="Times New Roman" w:cs="Times New Roman"/>
              </w:rPr>
              <w:t>0.000142</w:t>
            </w:r>
          </w:p>
        </w:tc>
        <w:tc>
          <w:tcPr>
            <w:tcW w:w="750" w:type="pct"/>
            <w:vAlign w:val="center"/>
          </w:tcPr>
          <w:p>
            <w:pPr>
              <w:jc w:val="center"/>
              <w:rPr>
                <w:rFonts w:ascii="Times New Roman" w:hAnsi="Times New Roman" w:cs="Times New Roman"/>
              </w:rPr>
            </w:pPr>
            <w:r>
              <w:rPr>
                <w:rFonts w:ascii="Times New Roman" w:hAnsi="Times New Roman" w:cs="Times New Roman"/>
              </w:rPr>
              <w:t>0.000071</w:t>
            </w:r>
          </w:p>
        </w:tc>
        <w:tc>
          <w:tcPr>
            <w:tcW w:w="751" w:type="pct"/>
            <w:vAlign w:val="center"/>
          </w:tcPr>
          <w:p>
            <w:pPr>
              <w:jc w:val="center"/>
              <w:rPr>
                <w:rFonts w:ascii="Times New Roman" w:hAnsi="Times New Roman" w:cs="Times New Roman"/>
              </w:rPr>
            </w:pPr>
            <w:r>
              <w:rPr>
                <w:rFonts w:ascii="Times New Roman" w:hAnsi="Times New Roman" w:cs="Times New Roman"/>
              </w:rPr>
              <w:t>0.000035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1175.0</w:t>
            </w:r>
          </w:p>
        </w:tc>
        <w:tc>
          <w:tcPr>
            <w:tcW w:w="750" w:type="pct"/>
            <w:vAlign w:val="center"/>
          </w:tcPr>
          <w:p>
            <w:pPr>
              <w:jc w:val="center"/>
              <w:rPr>
                <w:rFonts w:ascii="Times New Roman" w:hAnsi="Times New Roman" w:cs="Times New Roman"/>
              </w:rPr>
            </w:pPr>
            <w:r>
              <w:rPr>
                <w:rFonts w:ascii="Times New Roman" w:hAnsi="Times New Roman" w:cs="Times New Roman"/>
              </w:rPr>
              <w:t>0.175100</w:t>
            </w:r>
          </w:p>
        </w:tc>
        <w:tc>
          <w:tcPr>
            <w:tcW w:w="750" w:type="pct"/>
            <w:vAlign w:val="center"/>
          </w:tcPr>
          <w:p>
            <w:pPr>
              <w:jc w:val="center"/>
              <w:rPr>
                <w:rFonts w:ascii="Times New Roman" w:hAnsi="Times New Roman" w:cs="Times New Roman"/>
              </w:rPr>
            </w:pPr>
            <w:r>
              <w:rPr>
                <w:rFonts w:ascii="Times New Roman" w:hAnsi="Times New Roman" w:cs="Times New Roman"/>
              </w:rPr>
              <w:t>0.014592</w:t>
            </w:r>
          </w:p>
        </w:tc>
        <w:tc>
          <w:tcPr>
            <w:tcW w:w="750" w:type="pct"/>
            <w:vAlign w:val="center"/>
          </w:tcPr>
          <w:p>
            <w:pPr>
              <w:jc w:val="center"/>
              <w:rPr>
                <w:rFonts w:ascii="Times New Roman" w:hAnsi="Times New Roman" w:cs="Times New Roman"/>
              </w:rPr>
            </w:pPr>
            <w:r>
              <w:rPr>
                <w:rFonts w:ascii="Times New Roman" w:hAnsi="Times New Roman" w:cs="Times New Roman"/>
              </w:rPr>
              <w:t>0.000014</w:t>
            </w:r>
          </w:p>
        </w:tc>
        <w:tc>
          <w:tcPr>
            <w:tcW w:w="750" w:type="pct"/>
            <w:vAlign w:val="center"/>
          </w:tcPr>
          <w:p>
            <w:pPr>
              <w:jc w:val="center"/>
              <w:rPr>
                <w:rFonts w:ascii="Times New Roman" w:hAnsi="Times New Roman" w:cs="Times New Roman"/>
              </w:rPr>
            </w:pPr>
            <w:r>
              <w:rPr>
                <w:rFonts w:ascii="Times New Roman" w:hAnsi="Times New Roman" w:cs="Times New Roman"/>
              </w:rPr>
              <w:t>0.000140</w:t>
            </w:r>
          </w:p>
        </w:tc>
        <w:tc>
          <w:tcPr>
            <w:tcW w:w="750" w:type="pct"/>
            <w:vAlign w:val="center"/>
          </w:tcPr>
          <w:p>
            <w:pPr>
              <w:jc w:val="center"/>
              <w:rPr>
                <w:rFonts w:ascii="Times New Roman" w:hAnsi="Times New Roman" w:cs="Times New Roman"/>
              </w:rPr>
            </w:pPr>
            <w:r>
              <w:rPr>
                <w:rFonts w:ascii="Times New Roman" w:hAnsi="Times New Roman" w:cs="Times New Roman"/>
              </w:rPr>
              <w:t>0.000070</w:t>
            </w:r>
          </w:p>
        </w:tc>
        <w:tc>
          <w:tcPr>
            <w:tcW w:w="751" w:type="pct"/>
            <w:vAlign w:val="center"/>
          </w:tcPr>
          <w:p>
            <w:pPr>
              <w:jc w:val="center"/>
              <w:rPr>
                <w:rFonts w:ascii="Times New Roman" w:hAnsi="Times New Roman" w:cs="Times New Roman"/>
              </w:rPr>
            </w:pPr>
            <w:r>
              <w:rPr>
                <w:rFonts w:ascii="Times New Roman" w:hAnsi="Times New Roman" w:cs="Times New Roman"/>
              </w:rPr>
              <w:t>0.000035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1200.0</w:t>
            </w:r>
          </w:p>
        </w:tc>
        <w:tc>
          <w:tcPr>
            <w:tcW w:w="750" w:type="pct"/>
            <w:vAlign w:val="center"/>
          </w:tcPr>
          <w:p>
            <w:pPr>
              <w:jc w:val="center"/>
              <w:rPr>
                <w:rFonts w:ascii="Times New Roman" w:hAnsi="Times New Roman" w:cs="Times New Roman"/>
              </w:rPr>
            </w:pPr>
            <w:r>
              <w:rPr>
                <w:rFonts w:ascii="Times New Roman" w:hAnsi="Times New Roman" w:cs="Times New Roman"/>
              </w:rPr>
              <w:t>0.173270</w:t>
            </w:r>
          </w:p>
        </w:tc>
        <w:tc>
          <w:tcPr>
            <w:tcW w:w="750" w:type="pct"/>
            <w:vAlign w:val="center"/>
          </w:tcPr>
          <w:p>
            <w:pPr>
              <w:jc w:val="center"/>
              <w:rPr>
                <w:rFonts w:ascii="Times New Roman" w:hAnsi="Times New Roman" w:cs="Times New Roman"/>
              </w:rPr>
            </w:pPr>
            <w:r>
              <w:rPr>
                <w:rFonts w:ascii="Times New Roman" w:hAnsi="Times New Roman" w:cs="Times New Roman"/>
              </w:rPr>
              <w:t>0.014439</w:t>
            </w:r>
          </w:p>
        </w:tc>
        <w:tc>
          <w:tcPr>
            <w:tcW w:w="750" w:type="pct"/>
            <w:vAlign w:val="center"/>
          </w:tcPr>
          <w:p>
            <w:pPr>
              <w:jc w:val="center"/>
              <w:rPr>
                <w:rFonts w:ascii="Times New Roman" w:hAnsi="Times New Roman" w:cs="Times New Roman"/>
              </w:rPr>
            </w:pPr>
            <w:r>
              <w:rPr>
                <w:rFonts w:ascii="Times New Roman" w:hAnsi="Times New Roman" w:cs="Times New Roman"/>
              </w:rPr>
              <w:t>0.000014</w:t>
            </w:r>
          </w:p>
        </w:tc>
        <w:tc>
          <w:tcPr>
            <w:tcW w:w="750" w:type="pct"/>
            <w:vAlign w:val="center"/>
          </w:tcPr>
          <w:p>
            <w:pPr>
              <w:jc w:val="center"/>
              <w:rPr>
                <w:rFonts w:ascii="Times New Roman" w:hAnsi="Times New Roman" w:cs="Times New Roman"/>
              </w:rPr>
            </w:pPr>
            <w:r>
              <w:rPr>
                <w:rFonts w:ascii="Times New Roman" w:hAnsi="Times New Roman" w:cs="Times New Roman"/>
              </w:rPr>
              <w:t>0.000139</w:t>
            </w:r>
          </w:p>
        </w:tc>
        <w:tc>
          <w:tcPr>
            <w:tcW w:w="750" w:type="pct"/>
            <w:vAlign w:val="center"/>
          </w:tcPr>
          <w:p>
            <w:pPr>
              <w:jc w:val="center"/>
              <w:rPr>
                <w:rFonts w:ascii="Times New Roman" w:hAnsi="Times New Roman" w:cs="Times New Roman"/>
              </w:rPr>
            </w:pPr>
            <w:r>
              <w:rPr>
                <w:rFonts w:ascii="Times New Roman" w:hAnsi="Times New Roman" w:cs="Times New Roman"/>
              </w:rPr>
              <w:t>0.000069</w:t>
            </w:r>
          </w:p>
        </w:tc>
        <w:tc>
          <w:tcPr>
            <w:tcW w:w="751" w:type="pct"/>
            <w:vAlign w:val="center"/>
          </w:tcPr>
          <w:p>
            <w:pPr>
              <w:jc w:val="center"/>
              <w:rPr>
                <w:rFonts w:ascii="Times New Roman" w:hAnsi="Times New Roman" w:cs="Times New Roman"/>
              </w:rPr>
            </w:pPr>
            <w:r>
              <w:rPr>
                <w:rFonts w:ascii="Times New Roman" w:hAnsi="Times New Roman" w:cs="Times New Roman"/>
              </w:rPr>
              <w:t>0.000035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1225.0</w:t>
            </w:r>
          </w:p>
        </w:tc>
        <w:tc>
          <w:tcPr>
            <w:tcW w:w="750" w:type="pct"/>
            <w:vAlign w:val="center"/>
          </w:tcPr>
          <w:p>
            <w:pPr>
              <w:jc w:val="center"/>
              <w:rPr>
                <w:rFonts w:ascii="Times New Roman" w:hAnsi="Times New Roman" w:cs="Times New Roman"/>
              </w:rPr>
            </w:pPr>
            <w:r>
              <w:rPr>
                <w:rFonts w:ascii="Times New Roman" w:hAnsi="Times New Roman" w:cs="Times New Roman"/>
              </w:rPr>
              <w:t>0.171480</w:t>
            </w:r>
          </w:p>
        </w:tc>
        <w:tc>
          <w:tcPr>
            <w:tcW w:w="750" w:type="pct"/>
            <w:vAlign w:val="center"/>
          </w:tcPr>
          <w:p>
            <w:pPr>
              <w:jc w:val="center"/>
              <w:rPr>
                <w:rFonts w:ascii="Times New Roman" w:hAnsi="Times New Roman" w:cs="Times New Roman"/>
              </w:rPr>
            </w:pPr>
            <w:r>
              <w:rPr>
                <w:rFonts w:ascii="Times New Roman" w:hAnsi="Times New Roman" w:cs="Times New Roman"/>
              </w:rPr>
              <w:t>0.014290</w:t>
            </w:r>
          </w:p>
        </w:tc>
        <w:tc>
          <w:tcPr>
            <w:tcW w:w="750" w:type="pct"/>
            <w:vAlign w:val="center"/>
          </w:tcPr>
          <w:p>
            <w:pPr>
              <w:jc w:val="center"/>
              <w:rPr>
                <w:rFonts w:ascii="Times New Roman" w:hAnsi="Times New Roman" w:cs="Times New Roman"/>
              </w:rPr>
            </w:pPr>
            <w:r>
              <w:rPr>
                <w:rFonts w:ascii="Times New Roman" w:hAnsi="Times New Roman" w:cs="Times New Roman"/>
              </w:rPr>
              <w:t>0.000014</w:t>
            </w:r>
          </w:p>
        </w:tc>
        <w:tc>
          <w:tcPr>
            <w:tcW w:w="750" w:type="pct"/>
            <w:vAlign w:val="center"/>
          </w:tcPr>
          <w:p>
            <w:pPr>
              <w:jc w:val="center"/>
              <w:rPr>
                <w:rFonts w:ascii="Times New Roman" w:hAnsi="Times New Roman" w:cs="Times New Roman"/>
              </w:rPr>
            </w:pPr>
            <w:r>
              <w:rPr>
                <w:rFonts w:ascii="Times New Roman" w:hAnsi="Times New Roman" w:cs="Times New Roman"/>
              </w:rPr>
              <w:t>0.000137</w:t>
            </w:r>
          </w:p>
        </w:tc>
        <w:tc>
          <w:tcPr>
            <w:tcW w:w="750" w:type="pct"/>
            <w:vAlign w:val="center"/>
          </w:tcPr>
          <w:p>
            <w:pPr>
              <w:jc w:val="center"/>
              <w:rPr>
                <w:rFonts w:ascii="Times New Roman" w:hAnsi="Times New Roman" w:cs="Times New Roman"/>
              </w:rPr>
            </w:pPr>
            <w:r>
              <w:rPr>
                <w:rFonts w:ascii="Times New Roman" w:hAnsi="Times New Roman" w:cs="Times New Roman"/>
              </w:rPr>
              <w:t>0.000069</w:t>
            </w:r>
          </w:p>
        </w:tc>
        <w:tc>
          <w:tcPr>
            <w:tcW w:w="751" w:type="pct"/>
            <w:vAlign w:val="center"/>
          </w:tcPr>
          <w:p>
            <w:pPr>
              <w:jc w:val="center"/>
              <w:rPr>
                <w:rFonts w:ascii="Times New Roman" w:hAnsi="Times New Roman" w:cs="Times New Roman"/>
              </w:rPr>
            </w:pPr>
            <w:r>
              <w:rPr>
                <w:rFonts w:ascii="Times New Roman" w:hAnsi="Times New Roman" w:cs="Times New Roman"/>
              </w:rPr>
              <w:t>0.000034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1250.0</w:t>
            </w:r>
          </w:p>
        </w:tc>
        <w:tc>
          <w:tcPr>
            <w:tcW w:w="750" w:type="pct"/>
            <w:vAlign w:val="center"/>
          </w:tcPr>
          <w:p>
            <w:pPr>
              <w:jc w:val="center"/>
              <w:rPr>
                <w:rFonts w:ascii="Times New Roman" w:hAnsi="Times New Roman" w:cs="Times New Roman"/>
              </w:rPr>
            </w:pPr>
            <w:r>
              <w:rPr>
                <w:rFonts w:ascii="Times New Roman" w:hAnsi="Times New Roman" w:cs="Times New Roman"/>
              </w:rPr>
              <w:t>0.169730</w:t>
            </w:r>
          </w:p>
        </w:tc>
        <w:tc>
          <w:tcPr>
            <w:tcW w:w="750" w:type="pct"/>
            <w:vAlign w:val="center"/>
          </w:tcPr>
          <w:p>
            <w:pPr>
              <w:jc w:val="center"/>
              <w:rPr>
                <w:rFonts w:ascii="Times New Roman" w:hAnsi="Times New Roman" w:cs="Times New Roman"/>
              </w:rPr>
            </w:pPr>
            <w:r>
              <w:rPr>
                <w:rFonts w:ascii="Times New Roman" w:hAnsi="Times New Roman" w:cs="Times New Roman"/>
              </w:rPr>
              <w:t>0.014144</w:t>
            </w:r>
          </w:p>
        </w:tc>
        <w:tc>
          <w:tcPr>
            <w:tcW w:w="750" w:type="pct"/>
            <w:vAlign w:val="center"/>
          </w:tcPr>
          <w:p>
            <w:pPr>
              <w:jc w:val="center"/>
              <w:rPr>
                <w:rFonts w:ascii="Times New Roman" w:hAnsi="Times New Roman" w:cs="Times New Roman"/>
              </w:rPr>
            </w:pPr>
            <w:r>
              <w:rPr>
                <w:rFonts w:ascii="Times New Roman" w:hAnsi="Times New Roman" w:cs="Times New Roman"/>
              </w:rPr>
              <w:t>0.000014</w:t>
            </w:r>
          </w:p>
        </w:tc>
        <w:tc>
          <w:tcPr>
            <w:tcW w:w="750" w:type="pct"/>
            <w:vAlign w:val="center"/>
          </w:tcPr>
          <w:p>
            <w:pPr>
              <w:jc w:val="center"/>
              <w:rPr>
                <w:rFonts w:ascii="Times New Roman" w:hAnsi="Times New Roman" w:cs="Times New Roman"/>
              </w:rPr>
            </w:pPr>
            <w:r>
              <w:rPr>
                <w:rFonts w:ascii="Times New Roman" w:hAnsi="Times New Roman" w:cs="Times New Roman"/>
              </w:rPr>
              <w:t>0.000136</w:t>
            </w:r>
          </w:p>
        </w:tc>
        <w:tc>
          <w:tcPr>
            <w:tcW w:w="750" w:type="pct"/>
            <w:vAlign w:val="center"/>
          </w:tcPr>
          <w:p>
            <w:pPr>
              <w:jc w:val="center"/>
              <w:rPr>
                <w:rFonts w:ascii="Times New Roman" w:hAnsi="Times New Roman" w:cs="Times New Roman"/>
              </w:rPr>
            </w:pPr>
            <w:r>
              <w:rPr>
                <w:rFonts w:ascii="Times New Roman" w:hAnsi="Times New Roman" w:cs="Times New Roman"/>
              </w:rPr>
              <w:t>0.000068</w:t>
            </w:r>
          </w:p>
        </w:tc>
        <w:tc>
          <w:tcPr>
            <w:tcW w:w="751" w:type="pct"/>
            <w:vAlign w:val="center"/>
          </w:tcPr>
          <w:p>
            <w:pPr>
              <w:jc w:val="center"/>
              <w:rPr>
                <w:rFonts w:ascii="Times New Roman" w:hAnsi="Times New Roman" w:cs="Times New Roman"/>
              </w:rPr>
            </w:pPr>
            <w:r>
              <w:rPr>
                <w:rFonts w:ascii="Times New Roman" w:hAnsi="Times New Roman" w:cs="Times New Roman"/>
              </w:rPr>
              <w:t>0.000034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1275.0</w:t>
            </w:r>
          </w:p>
        </w:tc>
        <w:tc>
          <w:tcPr>
            <w:tcW w:w="750" w:type="pct"/>
            <w:vAlign w:val="center"/>
          </w:tcPr>
          <w:p>
            <w:pPr>
              <w:jc w:val="center"/>
              <w:rPr>
                <w:rFonts w:ascii="Times New Roman" w:hAnsi="Times New Roman" w:cs="Times New Roman"/>
              </w:rPr>
            </w:pPr>
            <w:r>
              <w:rPr>
                <w:rFonts w:ascii="Times New Roman" w:hAnsi="Times New Roman" w:cs="Times New Roman"/>
              </w:rPr>
              <w:t>0.168010</w:t>
            </w:r>
          </w:p>
        </w:tc>
        <w:tc>
          <w:tcPr>
            <w:tcW w:w="750" w:type="pct"/>
            <w:vAlign w:val="center"/>
          </w:tcPr>
          <w:p>
            <w:pPr>
              <w:jc w:val="center"/>
              <w:rPr>
                <w:rFonts w:ascii="Times New Roman" w:hAnsi="Times New Roman" w:cs="Times New Roman"/>
              </w:rPr>
            </w:pPr>
            <w:r>
              <w:rPr>
                <w:rFonts w:ascii="Times New Roman" w:hAnsi="Times New Roman" w:cs="Times New Roman"/>
              </w:rPr>
              <w:t>0.014001</w:t>
            </w:r>
          </w:p>
        </w:tc>
        <w:tc>
          <w:tcPr>
            <w:tcW w:w="750" w:type="pct"/>
            <w:vAlign w:val="center"/>
          </w:tcPr>
          <w:p>
            <w:pPr>
              <w:jc w:val="center"/>
              <w:rPr>
                <w:rFonts w:ascii="Times New Roman" w:hAnsi="Times New Roman" w:cs="Times New Roman"/>
              </w:rPr>
            </w:pPr>
            <w:r>
              <w:rPr>
                <w:rFonts w:ascii="Times New Roman" w:hAnsi="Times New Roman" w:cs="Times New Roman"/>
              </w:rPr>
              <w:t>0.000013</w:t>
            </w:r>
          </w:p>
        </w:tc>
        <w:tc>
          <w:tcPr>
            <w:tcW w:w="750" w:type="pct"/>
            <w:vAlign w:val="center"/>
          </w:tcPr>
          <w:p>
            <w:pPr>
              <w:jc w:val="center"/>
              <w:rPr>
                <w:rFonts w:ascii="Times New Roman" w:hAnsi="Times New Roman" w:cs="Times New Roman"/>
              </w:rPr>
            </w:pPr>
            <w:r>
              <w:rPr>
                <w:rFonts w:ascii="Times New Roman" w:hAnsi="Times New Roman" w:cs="Times New Roman"/>
              </w:rPr>
              <w:t>0.000134</w:t>
            </w:r>
          </w:p>
        </w:tc>
        <w:tc>
          <w:tcPr>
            <w:tcW w:w="750" w:type="pct"/>
            <w:vAlign w:val="center"/>
          </w:tcPr>
          <w:p>
            <w:pPr>
              <w:jc w:val="center"/>
              <w:rPr>
                <w:rFonts w:ascii="Times New Roman" w:hAnsi="Times New Roman" w:cs="Times New Roman"/>
              </w:rPr>
            </w:pPr>
            <w:r>
              <w:rPr>
                <w:rFonts w:ascii="Times New Roman" w:hAnsi="Times New Roman" w:cs="Times New Roman"/>
              </w:rPr>
              <w:t>0.000067</w:t>
            </w:r>
          </w:p>
        </w:tc>
        <w:tc>
          <w:tcPr>
            <w:tcW w:w="751" w:type="pct"/>
            <w:vAlign w:val="center"/>
          </w:tcPr>
          <w:p>
            <w:pPr>
              <w:jc w:val="center"/>
              <w:rPr>
                <w:rFonts w:ascii="Times New Roman" w:hAnsi="Times New Roman" w:cs="Times New Roman"/>
              </w:rPr>
            </w:pPr>
            <w:r>
              <w:rPr>
                <w:rFonts w:ascii="Times New Roman" w:hAnsi="Times New Roman" w:cs="Times New Roman"/>
              </w:rPr>
              <w:t>0.000034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1300.0</w:t>
            </w:r>
          </w:p>
        </w:tc>
        <w:tc>
          <w:tcPr>
            <w:tcW w:w="750" w:type="pct"/>
            <w:vAlign w:val="center"/>
          </w:tcPr>
          <w:p>
            <w:pPr>
              <w:jc w:val="center"/>
              <w:rPr>
                <w:rFonts w:ascii="Times New Roman" w:hAnsi="Times New Roman" w:cs="Times New Roman"/>
              </w:rPr>
            </w:pPr>
            <w:r>
              <w:rPr>
                <w:rFonts w:ascii="Times New Roman" w:hAnsi="Times New Roman" w:cs="Times New Roman"/>
              </w:rPr>
              <w:t>0.166330</w:t>
            </w:r>
          </w:p>
        </w:tc>
        <w:tc>
          <w:tcPr>
            <w:tcW w:w="750" w:type="pct"/>
            <w:vAlign w:val="center"/>
          </w:tcPr>
          <w:p>
            <w:pPr>
              <w:jc w:val="center"/>
              <w:rPr>
                <w:rFonts w:ascii="Times New Roman" w:hAnsi="Times New Roman" w:cs="Times New Roman"/>
              </w:rPr>
            </w:pPr>
            <w:r>
              <w:rPr>
                <w:rFonts w:ascii="Times New Roman" w:hAnsi="Times New Roman" w:cs="Times New Roman"/>
              </w:rPr>
              <w:t>0.013861</w:t>
            </w:r>
          </w:p>
        </w:tc>
        <w:tc>
          <w:tcPr>
            <w:tcW w:w="750" w:type="pct"/>
            <w:vAlign w:val="center"/>
          </w:tcPr>
          <w:p>
            <w:pPr>
              <w:jc w:val="center"/>
              <w:rPr>
                <w:rFonts w:ascii="Times New Roman" w:hAnsi="Times New Roman" w:cs="Times New Roman"/>
              </w:rPr>
            </w:pPr>
            <w:r>
              <w:rPr>
                <w:rFonts w:ascii="Times New Roman" w:hAnsi="Times New Roman" w:cs="Times New Roman"/>
              </w:rPr>
              <w:t>0.000013</w:t>
            </w:r>
          </w:p>
        </w:tc>
        <w:tc>
          <w:tcPr>
            <w:tcW w:w="750" w:type="pct"/>
            <w:vAlign w:val="center"/>
          </w:tcPr>
          <w:p>
            <w:pPr>
              <w:jc w:val="center"/>
              <w:rPr>
                <w:rFonts w:ascii="Times New Roman" w:hAnsi="Times New Roman" w:cs="Times New Roman"/>
              </w:rPr>
            </w:pPr>
            <w:r>
              <w:rPr>
                <w:rFonts w:ascii="Times New Roman" w:hAnsi="Times New Roman" w:cs="Times New Roman"/>
              </w:rPr>
              <w:t>0.000133</w:t>
            </w:r>
          </w:p>
        </w:tc>
        <w:tc>
          <w:tcPr>
            <w:tcW w:w="750" w:type="pct"/>
            <w:vAlign w:val="center"/>
          </w:tcPr>
          <w:p>
            <w:pPr>
              <w:jc w:val="center"/>
              <w:rPr>
                <w:rFonts w:ascii="Times New Roman" w:hAnsi="Times New Roman" w:cs="Times New Roman"/>
              </w:rPr>
            </w:pPr>
            <w:r>
              <w:rPr>
                <w:rFonts w:ascii="Times New Roman" w:hAnsi="Times New Roman" w:cs="Times New Roman"/>
              </w:rPr>
              <w:t>0.000067</w:t>
            </w:r>
          </w:p>
        </w:tc>
        <w:tc>
          <w:tcPr>
            <w:tcW w:w="751" w:type="pct"/>
            <w:vAlign w:val="center"/>
          </w:tcPr>
          <w:p>
            <w:pPr>
              <w:jc w:val="center"/>
              <w:rPr>
                <w:rFonts w:ascii="Times New Roman" w:hAnsi="Times New Roman" w:cs="Times New Roman"/>
              </w:rPr>
            </w:pPr>
            <w:r>
              <w:rPr>
                <w:rFonts w:ascii="Times New Roman" w:hAnsi="Times New Roman" w:cs="Times New Roman"/>
              </w:rPr>
              <w:t>0.000033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1325.0</w:t>
            </w:r>
          </w:p>
        </w:tc>
        <w:tc>
          <w:tcPr>
            <w:tcW w:w="750" w:type="pct"/>
            <w:vAlign w:val="center"/>
          </w:tcPr>
          <w:p>
            <w:pPr>
              <w:jc w:val="center"/>
              <w:rPr>
                <w:rFonts w:ascii="Times New Roman" w:hAnsi="Times New Roman" w:cs="Times New Roman"/>
              </w:rPr>
            </w:pPr>
            <w:r>
              <w:rPr>
                <w:rFonts w:ascii="Times New Roman" w:hAnsi="Times New Roman" w:cs="Times New Roman"/>
              </w:rPr>
              <w:t>0.164690</w:t>
            </w:r>
          </w:p>
        </w:tc>
        <w:tc>
          <w:tcPr>
            <w:tcW w:w="750" w:type="pct"/>
            <w:vAlign w:val="center"/>
          </w:tcPr>
          <w:p>
            <w:pPr>
              <w:jc w:val="center"/>
              <w:rPr>
                <w:rFonts w:ascii="Times New Roman" w:hAnsi="Times New Roman" w:cs="Times New Roman"/>
              </w:rPr>
            </w:pPr>
            <w:r>
              <w:rPr>
                <w:rFonts w:ascii="Times New Roman" w:hAnsi="Times New Roman" w:cs="Times New Roman"/>
              </w:rPr>
              <w:t>0.013724</w:t>
            </w:r>
          </w:p>
        </w:tc>
        <w:tc>
          <w:tcPr>
            <w:tcW w:w="750" w:type="pct"/>
            <w:vAlign w:val="center"/>
          </w:tcPr>
          <w:p>
            <w:pPr>
              <w:jc w:val="center"/>
              <w:rPr>
                <w:rFonts w:ascii="Times New Roman" w:hAnsi="Times New Roman" w:cs="Times New Roman"/>
              </w:rPr>
            </w:pPr>
            <w:r>
              <w:rPr>
                <w:rFonts w:ascii="Times New Roman" w:hAnsi="Times New Roman" w:cs="Times New Roman"/>
              </w:rPr>
              <w:t>0.000013</w:t>
            </w:r>
          </w:p>
        </w:tc>
        <w:tc>
          <w:tcPr>
            <w:tcW w:w="750" w:type="pct"/>
            <w:vAlign w:val="center"/>
          </w:tcPr>
          <w:p>
            <w:pPr>
              <w:jc w:val="center"/>
              <w:rPr>
                <w:rFonts w:ascii="Times New Roman" w:hAnsi="Times New Roman" w:cs="Times New Roman"/>
              </w:rPr>
            </w:pPr>
            <w:r>
              <w:rPr>
                <w:rFonts w:ascii="Times New Roman" w:hAnsi="Times New Roman" w:cs="Times New Roman"/>
              </w:rPr>
              <w:t>0.000132</w:t>
            </w:r>
          </w:p>
        </w:tc>
        <w:tc>
          <w:tcPr>
            <w:tcW w:w="750" w:type="pct"/>
            <w:vAlign w:val="center"/>
          </w:tcPr>
          <w:p>
            <w:pPr>
              <w:jc w:val="center"/>
              <w:rPr>
                <w:rFonts w:ascii="Times New Roman" w:hAnsi="Times New Roman" w:cs="Times New Roman"/>
              </w:rPr>
            </w:pPr>
            <w:r>
              <w:rPr>
                <w:rFonts w:ascii="Times New Roman" w:hAnsi="Times New Roman" w:cs="Times New Roman"/>
              </w:rPr>
              <w:t>0.000066</w:t>
            </w:r>
          </w:p>
        </w:tc>
        <w:tc>
          <w:tcPr>
            <w:tcW w:w="751" w:type="pct"/>
            <w:vAlign w:val="center"/>
          </w:tcPr>
          <w:p>
            <w:pPr>
              <w:jc w:val="center"/>
              <w:rPr>
                <w:rFonts w:ascii="Times New Roman" w:hAnsi="Times New Roman" w:cs="Times New Roman"/>
              </w:rPr>
            </w:pPr>
            <w:r>
              <w:rPr>
                <w:rFonts w:ascii="Times New Roman" w:hAnsi="Times New Roman" w:cs="Times New Roman"/>
              </w:rPr>
              <w:t>0.000033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1350.0</w:t>
            </w:r>
          </w:p>
        </w:tc>
        <w:tc>
          <w:tcPr>
            <w:tcW w:w="750" w:type="pct"/>
            <w:vAlign w:val="center"/>
          </w:tcPr>
          <w:p>
            <w:pPr>
              <w:jc w:val="center"/>
              <w:rPr>
                <w:rFonts w:ascii="Times New Roman" w:hAnsi="Times New Roman" w:cs="Times New Roman"/>
              </w:rPr>
            </w:pPr>
            <w:r>
              <w:rPr>
                <w:rFonts w:ascii="Times New Roman" w:hAnsi="Times New Roman" w:cs="Times New Roman"/>
              </w:rPr>
              <w:t>0.163080</w:t>
            </w:r>
          </w:p>
        </w:tc>
        <w:tc>
          <w:tcPr>
            <w:tcW w:w="750" w:type="pct"/>
            <w:vAlign w:val="center"/>
          </w:tcPr>
          <w:p>
            <w:pPr>
              <w:jc w:val="center"/>
              <w:rPr>
                <w:rFonts w:ascii="Times New Roman" w:hAnsi="Times New Roman" w:cs="Times New Roman"/>
              </w:rPr>
            </w:pPr>
            <w:r>
              <w:rPr>
                <w:rFonts w:ascii="Times New Roman" w:hAnsi="Times New Roman" w:cs="Times New Roman"/>
              </w:rPr>
              <w:t>0.013590</w:t>
            </w:r>
          </w:p>
        </w:tc>
        <w:tc>
          <w:tcPr>
            <w:tcW w:w="750" w:type="pct"/>
            <w:vAlign w:val="center"/>
          </w:tcPr>
          <w:p>
            <w:pPr>
              <w:jc w:val="center"/>
              <w:rPr>
                <w:rFonts w:ascii="Times New Roman" w:hAnsi="Times New Roman" w:cs="Times New Roman"/>
              </w:rPr>
            </w:pPr>
            <w:r>
              <w:rPr>
                <w:rFonts w:ascii="Times New Roman" w:hAnsi="Times New Roman" w:cs="Times New Roman"/>
              </w:rPr>
              <w:t>0.000013</w:t>
            </w:r>
          </w:p>
        </w:tc>
        <w:tc>
          <w:tcPr>
            <w:tcW w:w="750" w:type="pct"/>
            <w:vAlign w:val="center"/>
          </w:tcPr>
          <w:p>
            <w:pPr>
              <w:jc w:val="center"/>
              <w:rPr>
                <w:rFonts w:ascii="Times New Roman" w:hAnsi="Times New Roman" w:cs="Times New Roman"/>
              </w:rPr>
            </w:pPr>
            <w:r>
              <w:rPr>
                <w:rFonts w:ascii="Times New Roman" w:hAnsi="Times New Roman" w:cs="Times New Roman"/>
              </w:rPr>
              <w:t>0.000130</w:t>
            </w:r>
          </w:p>
        </w:tc>
        <w:tc>
          <w:tcPr>
            <w:tcW w:w="750" w:type="pct"/>
            <w:vAlign w:val="center"/>
          </w:tcPr>
          <w:p>
            <w:pPr>
              <w:jc w:val="center"/>
              <w:rPr>
                <w:rFonts w:ascii="Times New Roman" w:hAnsi="Times New Roman" w:cs="Times New Roman"/>
              </w:rPr>
            </w:pPr>
            <w:r>
              <w:rPr>
                <w:rFonts w:ascii="Times New Roman" w:hAnsi="Times New Roman" w:cs="Times New Roman"/>
              </w:rPr>
              <w:t>0.000065</w:t>
            </w:r>
          </w:p>
        </w:tc>
        <w:tc>
          <w:tcPr>
            <w:tcW w:w="751" w:type="pct"/>
            <w:vAlign w:val="center"/>
          </w:tcPr>
          <w:p>
            <w:pPr>
              <w:jc w:val="center"/>
              <w:rPr>
                <w:rFonts w:ascii="Times New Roman" w:hAnsi="Times New Roman" w:cs="Times New Roman"/>
              </w:rPr>
            </w:pPr>
            <w:r>
              <w:rPr>
                <w:rFonts w:ascii="Times New Roman" w:hAnsi="Times New Roman" w:cs="Times New Roman"/>
              </w:rPr>
              <w:t>0.000033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1375.0</w:t>
            </w:r>
          </w:p>
        </w:tc>
        <w:tc>
          <w:tcPr>
            <w:tcW w:w="750" w:type="pct"/>
            <w:vAlign w:val="center"/>
          </w:tcPr>
          <w:p>
            <w:pPr>
              <w:jc w:val="center"/>
              <w:rPr>
                <w:rFonts w:ascii="Times New Roman" w:hAnsi="Times New Roman" w:cs="Times New Roman"/>
              </w:rPr>
            </w:pPr>
            <w:r>
              <w:rPr>
                <w:rFonts w:ascii="Times New Roman" w:hAnsi="Times New Roman" w:cs="Times New Roman"/>
              </w:rPr>
              <w:t>0.161500</w:t>
            </w:r>
          </w:p>
        </w:tc>
        <w:tc>
          <w:tcPr>
            <w:tcW w:w="750" w:type="pct"/>
            <w:vAlign w:val="center"/>
          </w:tcPr>
          <w:p>
            <w:pPr>
              <w:jc w:val="center"/>
              <w:rPr>
                <w:rFonts w:ascii="Times New Roman" w:hAnsi="Times New Roman" w:cs="Times New Roman"/>
              </w:rPr>
            </w:pPr>
            <w:r>
              <w:rPr>
                <w:rFonts w:ascii="Times New Roman" w:hAnsi="Times New Roman" w:cs="Times New Roman"/>
              </w:rPr>
              <w:t>0.013458</w:t>
            </w:r>
          </w:p>
        </w:tc>
        <w:tc>
          <w:tcPr>
            <w:tcW w:w="750" w:type="pct"/>
            <w:vAlign w:val="center"/>
          </w:tcPr>
          <w:p>
            <w:pPr>
              <w:jc w:val="center"/>
              <w:rPr>
                <w:rFonts w:ascii="Times New Roman" w:hAnsi="Times New Roman" w:cs="Times New Roman"/>
              </w:rPr>
            </w:pPr>
            <w:r>
              <w:rPr>
                <w:rFonts w:ascii="Times New Roman" w:hAnsi="Times New Roman" w:cs="Times New Roman"/>
              </w:rPr>
              <w:t>0.000013</w:t>
            </w:r>
          </w:p>
        </w:tc>
        <w:tc>
          <w:tcPr>
            <w:tcW w:w="750" w:type="pct"/>
            <w:vAlign w:val="center"/>
          </w:tcPr>
          <w:p>
            <w:pPr>
              <w:jc w:val="center"/>
              <w:rPr>
                <w:rFonts w:ascii="Times New Roman" w:hAnsi="Times New Roman" w:cs="Times New Roman"/>
              </w:rPr>
            </w:pPr>
            <w:r>
              <w:rPr>
                <w:rFonts w:ascii="Times New Roman" w:hAnsi="Times New Roman" w:cs="Times New Roman"/>
              </w:rPr>
              <w:t>0.000129</w:t>
            </w:r>
          </w:p>
        </w:tc>
        <w:tc>
          <w:tcPr>
            <w:tcW w:w="750" w:type="pct"/>
            <w:vAlign w:val="center"/>
          </w:tcPr>
          <w:p>
            <w:pPr>
              <w:jc w:val="center"/>
              <w:rPr>
                <w:rFonts w:ascii="Times New Roman" w:hAnsi="Times New Roman" w:cs="Times New Roman"/>
              </w:rPr>
            </w:pPr>
            <w:r>
              <w:rPr>
                <w:rFonts w:ascii="Times New Roman" w:hAnsi="Times New Roman" w:cs="Times New Roman"/>
              </w:rPr>
              <w:t>0.000065</w:t>
            </w:r>
          </w:p>
        </w:tc>
        <w:tc>
          <w:tcPr>
            <w:tcW w:w="751" w:type="pct"/>
            <w:vAlign w:val="center"/>
          </w:tcPr>
          <w:p>
            <w:pPr>
              <w:jc w:val="center"/>
              <w:rPr>
                <w:rFonts w:ascii="Times New Roman" w:hAnsi="Times New Roman" w:cs="Times New Roman"/>
              </w:rPr>
            </w:pPr>
            <w:r>
              <w:rPr>
                <w:rFonts w:ascii="Times New Roman" w:hAnsi="Times New Roman" w:cs="Times New Roman"/>
              </w:rPr>
              <w:t>0.000032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1400.0</w:t>
            </w:r>
          </w:p>
        </w:tc>
        <w:tc>
          <w:tcPr>
            <w:tcW w:w="750" w:type="pct"/>
            <w:vAlign w:val="center"/>
          </w:tcPr>
          <w:p>
            <w:pPr>
              <w:jc w:val="center"/>
              <w:rPr>
                <w:rFonts w:ascii="Times New Roman" w:hAnsi="Times New Roman" w:cs="Times New Roman"/>
              </w:rPr>
            </w:pPr>
            <w:r>
              <w:rPr>
                <w:rFonts w:ascii="Times New Roman" w:hAnsi="Times New Roman" w:cs="Times New Roman"/>
              </w:rPr>
              <w:t>0.159950</w:t>
            </w:r>
          </w:p>
        </w:tc>
        <w:tc>
          <w:tcPr>
            <w:tcW w:w="750" w:type="pct"/>
            <w:vAlign w:val="center"/>
          </w:tcPr>
          <w:p>
            <w:pPr>
              <w:jc w:val="center"/>
              <w:rPr>
                <w:rFonts w:ascii="Times New Roman" w:hAnsi="Times New Roman" w:cs="Times New Roman"/>
              </w:rPr>
            </w:pPr>
            <w:r>
              <w:rPr>
                <w:rFonts w:ascii="Times New Roman" w:hAnsi="Times New Roman" w:cs="Times New Roman"/>
              </w:rPr>
              <w:t>0.013329</w:t>
            </w:r>
          </w:p>
        </w:tc>
        <w:tc>
          <w:tcPr>
            <w:tcW w:w="750" w:type="pct"/>
            <w:vAlign w:val="center"/>
          </w:tcPr>
          <w:p>
            <w:pPr>
              <w:jc w:val="center"/>
              <w:rPr>
                <w:rFonts w:ascii="Times New Roman" w:hAnsi="Times New Roman" w:cs="Times New Roman"/>
              </w:rPr>
            </w:pPr>
            <w:r>
              <w:rPr>
                <w:rFonts w:ascii="Times New Roman" w:hAnsi="Times New Roman" w:cs="Times New Roman"/>
              </w:rPr>
              <w:t>0.000013</w:t>
            </w:r>
          </w:p>
        </w:tc>
        <w:tc>
          <w:tcPr>
            <w:tcW w:w="750" w:type="pct"/>
            <w:vAlign w:val="center"/>
          </w:tcPr>
          <w:p>
            <w:pPr>
              <w:jc w:val="center"/>
              <w:rPr>
                <w:rFonts w:ascii="Times New Roman" w:hAnsi="Times New Roman" w:cs="Times New Roman"/>
              </w:rPr>
            </w:pPr>
            <w:r>
              <w:rPr>
                <w:rFonts w:ascii="Times New Roman" w:hAnsi="Times New Roman" w:cs="Times New Roman"/>
              </w:rPr>
              <w:t>0.000128</w:t>
            </w:r>
          </w:p>
        </w:tc>
        <w:tc>
          <w:tcPr>
            <w:tcW w:w="750" w:type="pct"/>
            <w:vAlign w:val="center"/>
          </w:tcPr>
          <w:p>
            <w:pPr>
              <w:jc w:val="center"/>
              <w:rPr>
                <w:rFonts w:ascii="Times New Roman" w:hAnsi="Times New Roman" w:cs="Times New Roman"/>
              </w:rPr>
            </w:pPr>
            <w:r>
              <w:rPr>
                <w:rFonts w:ascii="Times New Roman" w:hAnsi="Times New Roman" w:cs="Times New Roman"/>
              </w:rPr>
              <w:t>0.000064</w:t>
            </w:r>
          </w:p>
        </w:tc>
        <w:tc>
          <w:tcPr>
            <w:tcW w:w="751" w:type="pct"/>
            <w:vAlign w:val="center"/>
          </w:tcPr>
          <w:p>
            <w:pPr>
              <w:jc w:val="center"/>
              <w:rPr>
                <w:rFonts w:ascii="Times New Roman" w:hAnsi="Times New Roman" w:cs="Times New Roman"/>
              </w:rPr>
            </w:pPr>
            <w:r>
              <w:rPr>
                <w:rFonts w:ascii="Times New Roman" w:hAnsi="Times New Roman" w:cs="Times New Roman"/>
              </w:rPr>
              <w:t>0.000032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1425.0</w:t>
            </w:r>
          </w:p>
        </w:tc>
        <w:tc>
          <w:tcPr>
            <w:tcW w:w="750" w:type="pct"/>
            <w:vAlign w:val="center"/>
          </w:tcPr>
          <w:p>
            <w:pPr>
              <w:jc w:val="center"/>
              <w:rPr>
                <w:rFonts w:ascii="Times New Roman" w:hAnsi="Times New Roman" w:cs="Times New Roman"/>
              </w:rPr>
            </w:pPr>
            <w:r>
              <w:rPr>
                <w:rFonts w:ascii="Times New Roman" w:hAnsi="Times New Roman" w:cs="Times New Roman"/>
              </w:rPr>
              <w:t>0.158440</w:t>
            </w:r>
          </w:p>
        </w:tc>
        <w:tc>
          <w:tcPr>
            <w:tcW w:w="750" w:type="pct"/>
            <w:vAlign w:val="center"/>
          </w:tcPr>
          <w:p>
            <w:pPr>
              <w:jc w:val="center"/>
              <w:rPr>
                <w:rFonts w:ascii="Times New Roman" w:hAnsi="Times New Roman" w:cs="Times New Roman"/>
              </w:rPr>
            </w:pPr>
            <w:r>
              <w:rPr>
                <w:rFonts w:ascii="Times New Roman" w:hAnsi="Times New Roman" w:cs="Times New Roman"/>
              </w:rPr>
              <w:t>0.013203</w:t>
            </w:r>
          </w:p>
        </w:tc>
        <w:tc>
          <w:tcPr>
            <w:tcW w:w="750" w:type="pct"/>
            <w:vAlign w:val="center"/>
          </w:tcPr>
          <w:p>
            <w:pPr>
              <w:jc w:val="center"/>
              <w:rPr>
                <w:rFonts w:ascii="Times New Roman" w:hAnsi="Times New Roman" w:cs="Times New Roman"/>
              </w:rPr>
            </w:pPr>
            <w:r>
              <w:rPr>
                <w:rFonts w:ascii="Times New Roman" w:hAnsi="Times New Roman" w:cs="Times New Roman"/>
              </w:rPr>
              <w:t>0.000013</w:t>
            </w:r>
          </w:p>
        </w:tc>
        <w:tc>
          <w:tcPr>
            <w:tcW w:w="750" w:type="pct"/>
            <w:vAlign w:val="center"/>
          </w:tcPr>
          <w:p>
            <w:pPr>
              <w:jc w:val="center"/>
              <w:rPr>
                <w:rFonts w:ascii="Times New Roman" w:hAnsi="Times New Roman" w:cs="Times New Roman"/>
              </w:rPr>
            </w:pPr>
            <w:r>
              <w:rPr>
                <w:rFonts w:ascii="Times New Roman" w:hAnsi="Times New Roman" w:cs="Times New Roman"/>
              </w:rPr>
              <w:t>0.000127</w:t>
            </w:r>
          </w:p>
        </w:tc>
        <w:tc>
          <w:tcPr>
            <w:tcW w:w="750" w:type="pct"/>
            <w:vAlign w:val="center"/>
          </w:tcPr>
          <w:p>
            <w:pPr>
              <w:jc w:val="center"/>
              <w:rPr>
                <w:rFonts w:ascii="Times New Roman" w:hAnsi="Times New Roman" w:cs="Times New Roman"/>
              </w:rPr>
            </w:pPr>
            <w:r>
              <w:rPr>
                <w:rFonts w:ascii="Times New Roman" w:hAnsi="Times New Roman" w:cs="Times New Roman"/>
              </w:rPr>
              <w:t>0.000063</w:t>
            </w:r>
          </w:p>
        </w:tc>
        <w:tc>
          <w:tcPr>
            <w:tcW w:w="751" w:type="pct"/>
            <w:vAlign w:val="center"/>
          </w:tcPr>
          <w:p>
            <w:pPr>
              <w:jc w:val="center"/>
              <w:rPr>
                <w:rFonts w:ascii="Times New Roman" w:hAnsi="Times New Roman" w:cs="Times New Roman"/>
              </w:rPr>
            </w:pPr>
            <w:r>
              <w:rPr>
                <w:rFonts w:ascii="Times New Roman" w:hAnsi="Times New Roman" w:cs="Times New Roman"/>
              </w:rPr>
              <w:t>0.000032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1450.0</w:t>
            </w:r>
          </w:p>
        </w:tc>
        <w:tc>
          <w:tcPr>
            <w:tcW w:w="750" w:type="pct"/>
            <w:vAlign w:val="center"/>
          </w:tcPr>
          <w:p>
            <w:pPr>
              <w:jc w:val="center"/>
              <w:rPr>
                <w:rFonts w:ascii="Times New Roman" w:hAnsi="Times New Roman" w:cs="Times New Roman"/>
              </w:rPr>
            </w:pPr>
            <w:r>
              <w:rPr>
                <w:rFonts w:ascii="Times New Roman" w:hAnsi="Times New Roman" w:cs="Times New Roman"/>
              </w:rPr>
              <w:t>0.156950</w:t>
            </w:r>
          </w:p>
        </w:tc>
        <w:tc>
          <w:tcPr>
            <w:tcW w:w="750" w:type="pct"/>
            <w:vAlign w:val="center"/>
          </w:tcPr>
          <w:p>
            <w:pPr>
              <w:jc w:val="center"/>
              <w:rPr>
                <w:rFonts w:ascii="Times New Roman" w:hAnsi="Times New Roman" w:cs="Times New Roman"/>
              </w:rPr>
            </w:pPr>
            <w:r>
              <w:rPr>
                <w:rFonts w:ascii="Times New Roman" w:hAnsi="Times New Roman" w:cs="Times New Roman"/>
              </w:rPr>
              <w:t>0.013079</w:t>
            </w:r>
          </w:p>
        </w:tc>
        <w:tc>
          <w:tcPr>
            <w:tcW w:w="750" w:type="pct"/>
            <w:vAlign w:val="center"/>
          </w:tcPr>
          <w:p>
            <w:pPr>
              <w:jc w:val="center"/>
              <w:rPr>
                <w:rFonts w:ascii="Times New Roman" w:hAnsi="Times New Roman" w:cs="Times New Roman"/>
              </w:rPr>
            </w:pPr>
            <w:r>
              <w:rPr>
                <w:rFonts w:ascii="Times New Roman" w:hAnsi="Times New Roman" w:cs="Times New Roman"/>
              </w:rPr>
              <w:t>0.000013</w:t>
            </w:r>
          </w:p>
        </w:tc>
        <w:tc>
          <w:tcPr>
            <w:tcW w:w="750" w:type="pct"/>
            <w:vAlign w:val="center"/>
          </w:tcPr>
          <w:p>
            <w:pPr>
              <w:jc w:val="center"/>
              <w:rPr>
                <w:rFonts w:ascii="Times New Roman" w:hAnsi="Times New Roman" w:cs="Times New Roman"/>
              </w:rPr>
            </w:pPr>
            <w:r>
              <w:rPr>
                <w:rFonts w:ascii="Times New Roman" w:hAnsi="Times New Roman" w:cs="Times New Roman"/>
              </w:rPr>
              <w:t>0.000126</w:t>
            </w:r>
          </w:p>
        </w:tc>
        <w:tc>
          <w:tcPr>
            <w:tcW w:w="750" w:type="pct"/>
            <w:vAlign w:val="center"/>
          </w:tcPr>
          <w:p>
            <w:pPr>
              <w:jc w:val="center"/>
              <w:rPr>
                <w:rFonts w:ascii="Times New Roman" w:hAnsi="Times New Roman" w:cs="Times New Roman"/>
              </w:rPr>
            </w:pPr>
            <w:r>
              <w:rPr>
                <w:rFonts w:ascii="Times New Roman" w:hAnsi="Times New Roman" w:cs="Times New Roman"/>
              </w:rPr>
              <w:t>0.000063</w:t>
            </w:r>
          </w:p>
        </w:tc>
        <w:tc>
          <w:tcPr>
            <w:tcW w:w="751" w:type="pct"/>
            <w:vAlign w:val="center"/>
          </w:tcPr>
          <w:p>
            <w:pPr>
              <w:jc w:val="center"/>
              <w:rPr>
                <w:rFonts w:ascii="Times New Roman" w:hAnsi="Times New Roman" w:cs="Times New Roman"/>
              </w:rPr>
            </w:pPr>
            <w:r>
              <w:rPr>
                <w:rFonts w:ascii="Times New Roman" w:hAnsi="Times New Roman" w:cs="Times New Roman"/>
              </w:rPr>
              <w:t>0.000031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1475.0</w:t>
            </w:r>
          </w:p>
        </w:tc>
        <w:tc>
          <w:tcPr>
            <w:tcW w:w="750" w:type="pct"/>
            <w:vAlign w:val="center"/>
          </w:tcPr>
          <w:p>
            <w:pPr>
              <w:jc w:val="center"/>
              <w:rPr>
                <w:rFonts w:ascii="Times New Roman" w:hAnsi="Times New Roman" w:cs="Times New Roman"/>
              </w:rPr>
            </w:pPr>
            <w:r>
              <w:rPr>
                <w:rFonts w:ascii="Times New Roman" w:hAnsi="Times New Roman" w:cs="Times New Roman"/>
              </w:rPr>
              <w:t>0.155490</w:t>
            </w:r>
          </w:p>
        </w:tc>
        <w:tc>
          <w:tcPr>
            <w:tcW w:w="750" w:type="pct"/>
            <w:vAlign w:val="center"/>
          </w:tcPr>
          <w:p>
            <w:pPr>
              <w:jc w:val="center"/>
              <w:rPr>
                <w:rFonts w:ascii="Times New Roman" w:hAnsi="Times New Roman" w:cs="Times New Roman"/>
              </w:rPr>
            </w:pPr>
            <w:r>
              <w:rPr>
                <w:rFonts w:ascii="Times New Roman" w:hAnsi="Times New Roman" w:cs="Times New Roman"/>
              </w:rPr>
              <w:t>0.012957</w:t>
            </w:r>
          </w:p>
        </w:tc>
        <w:tc>
          <w:tcPr>
            <w:tcW w:w="750" w:type="pct"/>
            <w:vAlign w:val="center"/>
          </w:tcPr>
          <w:p>
            <w:pPr>
              <w:jc w:val="center"/>
              <w:rPr>
                <w:rFonts w:ascii="Times New Roman" w:hAnsi="Times New Roman" w:cs="Times New Roman"/>
              </w:rPr>
            </w:pPr>
            <w:r>
              <w:rPr>
                <w:rFonts w:ascii="Times New Roman" w:hAnsi="Times New Roman" w:cs="Times New Roman"/>
              </w:rPr>
              <w:t>0.000012</w:t>
            </w:r>
          </w:p>
        </w:tc>
        <w:tc>
          <w:tcPr>
            <w:tcW w:w="750" w:type="pct"/>
            <w:vAlign w:val="center"/>
          </w:tcPr>
          <w:p>
            <w:pPr>
              <w:jc w:val="center"/>
              <w:rPr>
                <w:rFonts w:ascii="Times New Roman" w:hAnsi="Times New Roman" w:cs="Times New Roman"/>
              </w:rPr>
            </w:pPr>
            <w:r>
              <w:rPr>
                <w:rFonts w:ascii="Times New Roman" w:hAnsi="Times New Roman" w:cs="Times New Roman"/>
              </w:rPr>
              <w:t>0.000124</w:t>
            </w:r>
          </w:p>
        </w:tc>
        <w:tc>
          <w:tcPr>
            <w:tcW w:w="750" w:type="pct"/>
            <w:vAlign w:val="center"/>
          </w:tcPr>
          <w:p>
            <w:pPr>
              <w:jc w:val="center"/>
              <w:rPr>
                <w:rFonts w:ascii="Times New Roman" w:hAnsi="Times New Roman" w:cs="Times New Roman"/>
              </w:rPr>
            </w:pPr>
            <w:r>
              <w:rPr>
                <w:rFonts w:ascii="Times New Roman" w:hAnsi="Times New Roman" w:cs="Times New Roman"/>
              </w:rPr>
              <w:t>0.000062</w:t>
            </w:r>
          </w:p>
        </w:tc>
        <w:tc>
          <w:tcPr>
            <w:tcW w:w="751" w:type="pct"/>
            <w:vAlign w:val="center"/>
          </w:tcPr>
          <w:p>
            <w:pPr>
              <w:jc w:val="center"/>
              <w:rPr>
                <w:rFonts w:ascii="Times New Roman" w:hAnsi="Times New Roman" w:cs="Times New Roman"/>
              </w:rPr>
            </w:pPr>
            <w:r>
              <w:rPr>
                <w:rFonts w:ascii="Times New Roman" w:hAnsi="Times New Roman" w:cs="Times New Roman"/>
              </w:rPr>
              <w:t>0.000031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1500.0</w:t>
            </w:r>
          </w:p>
        </w:tc>
        <w:tc>
          <w:tcPr>
            <w:tcW w:w="750" w:type="pct"/>
            <w:vAlign w:val="center"/>
          </w:tcPr>
          <w:p>
            <w:pPr>
              <w:jc w:val="center"/>
              <w:rPr>
                <w:rFonts w:ascii="Times New Roman" w:hAnsi="Times New Roman" w:cs="Times New Roman"/>
              </w:rPr>
            </w:pPr>
            <w:r>
              <w:rPr>
                <w:rFonts w:ascii="Times New Roman" w:hAnsi="Times New Roman" w:cs="Times New Roman"/>
              </w:rPr>
              <w:t>0.154060</w:t>
            </w:r>
          </w:p>
        </w:tc>
        <w:tc>
          <w:tcPr>
            <w:tcW w:w="750" w:type="pct"/>
            <w:vAlign w:val="center"/>
          </w:tcPr>
          <w:p>
            <w:pPr>
              <w:jc w:val="center"/>
              <w:rPr>
                <w:rFonts w:ascii="Times New Roman" w:hAnsi="Times New Roman" w:cs="Times New Roman"/>
              </w:rPr>
            </w:pPr>
            <w:r>
              <w:rPr>
                <w:rFonts w:ascii="Times New Roman" w:hAnsi="Times New Roman" w:cs="Times New Roman"/>
              </w:rPr>
              <w:t>0.012838</w:t>
            </w:r>
          </w:p>
        </w:tc>
        <w:tc>
          <w:tcPr>
            <w:tcW w:w="750" w:type="pct"/>
            <w:vAlign w:val="center"/>
          </w:tcPr>
          <w:p>
            <w:pPr>
              <w:jc w:val="center"/>
              <w:rPr>
                <w:rFonts w:ascii="Times New Roman" w:hAnsi="Times New Roman" w:cs="Times New Roman"/>
              </w:rPr>
            </w:pPr>
            <w:r>
              <w:rPr>
                <w:rFonts w:ascii="Times New Roman" w:hAnsi="Times New Roman" w:cs="Times New Roman"/>
              </w:rPr>
              <w:t>0.000012</w:t>
            </w:r>
          </w:p>
        </w:tc>
        <w:tc>
          <w:tcPr>
            <w:tcW w:w="750" w:type="pct"/>
            <w:vAlign w:val="center"/>
          </w:tcPr>
          <w:p>
            <w:pPr>
              <w:jc w:val="center"/>
              <w:rPr>
                <w:rFonts w:ascii="Times New Roman" w:hAnsi="Times New Roman" w:cs="Times New Roman"/>
              </w:rPr>
            </w:pPr>
            <w:r>
              <w:rPr>
                <w:rFonts w:ascii="Times New Roman" w:hAnsi="Times New Roman" w:cs="Times New Roman"/>
              </w:rPr>
              <w:t>0.000123</w:t>
            </w:r>
          </w:p>
        </w:tc>
        <w:tc>
          <w:tcPr>
            <w:tcW w:w="750" w:type="pct"/>
            <w:vAlign w:val="center"/>
          </w:tcPr>
          <w:p>
            <w:pPr>
              <w:jc w:val="center"/>
              <w:rPr>
                <w:rFonts w:ascii="Times New Roman" w:hAnsi="Times New Roman" w:cs="Times New Roman"/>
              </w:rPr>
            </w:pPr>
            <w:r>
              <w:rPr>
                <w:rFonts w:ascii="Times New Roman" w:hAnsi="Times New Roman" w:cs="Times New Roman"/>
              </w:rPr>
              <w:t>0.000062</w:t>
            </w:r>
          </w:p>
        </w:tc>
        <w:tc>
          <w:tcPr>
            <w:tcW w:w="751" w:type="pct"/>
            <w:vAlign w:val="center"/>
          </w:tcPr>
          <w:p>
            <w:pPr>
              <w:jc w:val="center"/>
              <w:rPr>
                <w:rFonts w:ascii="Times New Roman" w:hAnsi="Times New Roman" w:cs="Times New Roman"/>
              </w:rPr>
            </w:pPr>
            <w:r>
              <w:rPr>
                <w:rFonts w:ascii="Times New Roman" w:hAnsi="Times New Roman" w:cs="Times New Roman"/>
              </w:rPr>
              <w:t>0.000031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1525.0</w:t>
            </w:r>
          </w:p>
        </w:tc>
        <w:tc>
          <w:tcPr>
            <w:tcW w:w="750" w:type="pct"/>
            <w:vAlign w:val="center"/>
          </w:tcPr>
          <w:p>
            <w:pPr>
              <w:jc w:val="center"/>
              <w:rPr>
                <w:rFonts w:ascii="Times New Roman" w:hAnsi="Times New Roman" w:cs="Times New Roman"/>
              </w:rPr>
            </w:pPr>
            <w:r>
              <w:rPr>
                <w:rFonts w:ascii="Times New Roman" w:hAnsi="Times New Roman" w:cs="Times New Roman"/>
              </w:rPr>
              <w:t>0.152650</w:t>
            </w:r>
          </w:p>
        </w:tc>
        <w:tc>
          <w:tcPr>
            <w:tcW w:w="750" w:type="pct"/>
            <w:vAlign w:val="center"/>
          </w:tcPr>
          <w:p>
            <w:pPr>
              <w:jc w:val="center"/>
              <w:rPr>
                <w:rFonts w:ascii="Times New Roman" w:hAnsi="Times New Roman" w:cs="Times New Roman"/>
              </w:rPr>
            </w:pPr>
            <w:r>
              <w:rPr>
                <w:rFonts w:ascii="Times New Roman" w:hAnsi="Times New Roman" w:cs="Times New Roman"/>
              </w:rPr>
              <w:t>0.012721</w:t>
            </w:r>
          </w:p>
        </w:tc>
        <w:tc>
          <w:tcPr>
            <w:tcW w:w="750" w:type="pct"/>
            <w:vAlign w:val="center"/>
          </w:tcPr>
          <w:p>
            <w:pPr>
              <w:jc w:val="center"/>
              <w:rPr>
                <w:rFonts w:ascii="Times New Roman" w:hAnsi="Times New Roman" w:cs="Times New Roman"/>
              </w:rPr>
            </w:pPr>
            <w:r>
              <w:rPr>
                <w:rFonts w:ascii="Times New Roman" w:hAnsi="Times New Roman" w:cs="Times New Roman"/>
              </w:rPr>
              <w:t>0.000012</w:t>
            </w:r>
          </w:p>
        </w:tc>
        <w:tc>
          <w:tcPr>
            <w:tcW w:w="750" w:type="pct"/>
            <w:vAlign w:val="center"/>
          </w:tcPr>
          <w:p>
            <w:pPr>
              <w:jc w:val="center"/>
              <w:rPr>
                <w:rFonts w:ascii="Times New Roman" w:hAnsi="Times New Roman" w:cs="Times New Roman"/>
              </w:rPr>
            </w:pPr>
            <w:r>
              <w:rPr>
                <w:rFonts w:ascii="Times New Roman" w:hAnsi="Times New Roman" w:cs="Times New Roman"/>
              </w:rPr>
              <w:t>0.000122</w:t>
            </w:r>
          </w:p>
        </w:tc>
        <w:tc>
          <w:tcPr>
            <w:tcW w:w="750" w:type="pct"/>
            <w:vAlign w:val="center"/>
          </w:tcPr>
          <w:p>
            <w:pPr>
              <w:jc w:val="center"/>
              <w:rPr>
                <w:rFonts w:ascii="Times New Roman" w:hAnsi="Times New Roman" w:cs="Times New Roman"/>
              </w:rPr>
            </w:pPr>
            <w:r>
              <w:rPr>
                <w:rFonts w:ascii="Times New Roman" w:hAnsi="Times New Roman" w:cs="Times New Roman"/>
              </w:rPr>
              <w:t>0.000061</w:t>
            </w:r>
          </w:p>
        </w:tc>
        <w:tc>
          <w:tcPr>
            <w:tcW w:w="751" w:type="pct"/>
            <w:vAlign w:val="center"/>
          </w:tcPr>
          <w:p>
            <w:pPr>
              <w:jc w:val="center"/>
              <w:rPr>
                <w:rFonts w:ascii="Times New Roman" w:hAnsi="Times New Roman" w:cs="Times New Roman"/>
              </w:rPr>
            </w:pPr>
            <w:r>
              <w:rPr>
                <w:rFonts w:ascii="Times New Roman" w:hAnsi="Times New Roman" w:cs="Times New Roman"/>
              </w:rPr>
              <w:t>0.000031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1550.0</w:t>
            </w:r>
          </w:p>
        </w:tc>
        <w:tc>
          <w:tcPr>
            <w:tcW w:w="750" w:type="pct"/>
            <w:vAlign w:val="center"/>
          </w:tcPr>
          <w:p>
            <w:pPr>
              <w:jc w:val="center"/>
              <w:rPr>
                <w:rFonts w:ascii="Times New Roman" w:hAnsi="Times New Roman" w:cs="Times New Roman"/>
              </w:rPr>
            </w:pPr>
            <w:r>
              <w:rPr>
                <w:rFonts w:ascii="Times New Roman" w:hAnsi="Times New Roman" w:cs="Times New Roman"/>
              </w:rPr>
              <w:t>0.151270</w:t>
            </w:r>
          </w:p>
        </w:tc>
        <w:tc>
          <w:tcPr>
            <w:tcW w:w="750" w:type="pct"/>
            <w:vAlign w:val="center"/>
          </w:tcPr>
          <w:p>
            <w:pPr>
              <w:jc w:val="center"/>
              <w:rPr>
                <w:rFonts w:ascii="Times New Roman" w:hAnsi="Times New Roman" w:cs="Times New Roman"/>
              </w:rPr>
            </w:pPr>
            <w:r>
              <w:rPr>
                <w:rFonts w:ascii="Times New Roman" w:hAnsi="Times New Roman" w:cs="Times New Roman"/>
              </w:rPr>
              <w:t>0.012606</w:t>
            </w:r>
          </w:p>
        </w:tc>
        <w:tc>
          <w:tcPr>
            <w:tcW w:w="750" w:type="pct"/>
            <w:vAlign w:val="center"/>
          </w:tcPr>
          <w:p>
            <w:pPr>
              <w:jc w:val="center"/>
              <w:rPr>
                <w:rFonts w:ascii="Times New Roman" w:hAnsi="Times New Roman" w:cs="Times New Roman"/>
              </w:rPr>
            </w:pPr>
            <w:r>
              <w:rPr>
                <w:rFonts w:ascii="Times New Roman" w:hAnsi="Times New Roman" w:cs="Times New Roman"/>
              </w:rPr>
              <w:t>0.000012</w:t>
            </w:r>
          </w:p>
        </w:tc>
        <w:tc>
          <w:tcPr>
            <w:tcW w:w="750" w:type="pct"/>
            <w:vAlign w:val="center"/>
          </w:tcPr>
          <w:p>
            <w:pPr>
              <w:jc w:val="center"/>
              <w:rPr>
                <w:rFonts w:ascii="Times New Roman" w:hAnsi="Times New Roman" w:cs="Times New Roman"/>
              </w:rPr>
            </w:pPr>
            <w:r>
              <w:rPr>
                <w:rFonts w:ascii="Times New Roman" w:hAnsi="Times New Roman" w:cs="Times New Roman"/>
              </w:rPr>
              <w:t>0.000121</w:t>
            </w:r>
          </w:p>
        </w:tc>
        <w:tc>
          <w:tcPr>
            <w:tcW w:w="750" w:type="pct"/>
            <w:vAlign w:val="center"/>
          </w:tcPr>
          <w:p>
            <w:pPr>
              <w:jc w:val="center"/>
              <w:rPr>
                <w:rFonts w:ascii="Times New Roman" w:hAnsi="Times New Roman" w:cs="Times New Roman"/>
              </w:rPr>
            </w:pPr>
            <w:r>
              <w:rPr>
                <w:rFonts w:ascii="Times New Roman" w:hAnsi="Times New Roman" w:cs="Times New Roman"/>
              </w:rPr>
              <w:t>0.000061</w:t>
            </w:r>
          </w:p>
        </w:tc>
        <w:tc>
          <w:tcPr>
            <w:tcW w:w="751" w:type="pct"/>
            <w:vAlign w:val="center"/>
          </w:tcPr>
          <w:p>
            <w:pPr>
              <w:jc w:val="center"/>
              <w:rPr>
                <w:rFonts w:ascii="Times New Roman" w:hAnsi="Times New Roman" w:cs="Times New Roman"/>
              </w:rPr>
            </w:pPr>
            <w:r>
              <w:rPr>
                <w:rFonts w:ascii="Times New Roman" w:hAnsi="Times New Roman" w:cs="Times New Roman"/>
              </w:rPr>
              <w:t>0.000030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1574.99</w:t>
            </w:r>
          </w:p>
        </w:tc>
        <w:tc>
          <w:tcPr>
            <w:tcW w:w="750" w:type="pct"/>
            <w:vAlign w:val="center"/>
          </w:tcPr>
          <w:p>
            <w:pPr>
              <w:jc w:val="center"/>
              <w:rPr>
                <w:rFonts w:ascii="Times New Roman" w:hAnsi="Times New Roman" w:cs="Times New Roman"/>
              </w:rPr>
            </w:pPr>
            <w:r>
              <w:rPr>
                <w:rFonts w:ascii="Times New Roman" w:hAnsi="Times New Roman" w:cs="Times New Roman"/>
              </w:rPr>
              <w:t>0.149910</w:t>
            </w:r>
          </w:p>
        </w:tc>
        <w:tc>
          <w:tcPr>
            <w:tcW w:w="750" w:type="pct"/>
            <w:vAlign w:val="center"/>
          </w:tcPr>
          <w:p>
            <w:pPr>
              <w:jc w:val="center"/>
              <w:rPr>
                <w:rFonts w:ascii="Times New Roman" w:hAnsi="Times New Roman" w:cs="Times New Roman"/>
              </w:rPr>
            </w:pPr>
            <w:r>
              <w:rPr>
                <w:rFonts w:ascii="Times New Roman" w:hAnsi="Times New Roman" w:cs="Times New Roman"/>
              </w:rPr>
              <w:t>0.012492</w:t>
            </w:r>
          </w:p>
        </w:tc>
        <w:tc>
          <w:tcPr>
            <w:tcW w:w="750" w:type="pct"/>
            <w:vAlign w:val="center"/>
          </w:tcPr>
          <w:p>
            <w:pPr>
              <w:jc w:val="center"/>
              <w:rPr>
                <w:rFonts w:ascii="Times New Roman" w:hAnsi="Times New Roman" w:cs="Times New Roman"/>
              </w:rPr>
            </w:pPr>
            <w:r>
              <w:rPr>
                <w:rFonts w:ascii="Times New Roman" w:hAnsi="Times New Roman" w:cs="Times New Roman"/>
              </w:rPr>
              <w:t>0.000012</w:t>
            </w:r>
          </w:p>
        </w:tc>
        <w:tc>
          <w:tcPr>
            <w:tcW w:w="750" w:type="pct"/>
            <w:vAlign w:val="center"/>
          </w:tcPr>
          <w:p>
            <w:pPr>
              <w:jc w:val="center"/>
              <w:rPr>
                <w:rFonts w:ascii="Times New Roman" w:hAnsi="Times New Roman" w:cs="Times New Roman"/>
              </w:rPr>
            </w:pPr>
            <w:r>
              <w:rPr>
                <w:rFonts w:ascii="Times New Roman" w:hAnsi="Times New Roman" w:cs="Times New Roman"/>
              </w:rPr>
              <w:t>0.000120</w:t>
            </w:r>
          </w:p>
        </w:tc>
        <w:tc>
          <w:tcPr>
            <w:tcW w:w="750" w:type="pct"/>
            <w:vAlign w:val="center"/>
          </w:tcPr>
          <w:p>
            <w:pPr>
              <w:jc w:val="center"/>
              <w:rPr>
                <w:rFonts w:ascii="Times New Roman" w:hAnsi="Times New Roman" w:cs="Times New Roman"/>
              </w:rPr>
            </w:pPr>
            <w:r>
              <w:rPr>
                <w:rFonts w:ascii="Times New Roman" w:hAnsi="Times New Roman" w:cs="Times New Roman"/>
              </w:rPr>
              <w:t>0.000060</w:t>
            </w:r>
          </w:p>
        </w:tc>
        <w:tc>
          <w:tcPr>
            <w:tcW w:w="751" w:type="pct"/>
            <w:vAlign w:val="center"/>
          </w:tcPr>
          <w:p>
            <w:pPr>
              <w:jc w:val="center"/>
              <w:rPr>
                <w:rFonts w:ascii="Times New Roman" w:hAnsi="Times New Roman" w:cs="Times New Roman"/>
              </w:rPr>
            </w:pPr>
            <w:r>
              <w:rPr>
                <w:rFonts w:ascii="Times New Roman" w:hAnsi="Times New Roman" w:cs="Times New Roman"/>
              </w:rPr>
              <w:t>0.000030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1600.0</w:t>
            </w:r>
          </w:p>
        </w:tc>
        <w:tc>
          <w:tcPr>
            <w:tcW w:w="750" w:type="pct"/>
            <w:vAlign w:val="center"/>
          </w:tcPr>
          <w:p>
            <w:pPr>
              <w:jc w:val="center"/>
              <w:rPr>
                <w:rFonts w:ascii="Times New Roman" w:hAnsi="Times New Roman" w:cs="Times New Roman"/>
              </w:rPr>
            </w:pPr>
            <w:r>
              <w:rPr>
                <w:rFonts w:ascii="Times New Roman" w:hAnsi="Times New Roman" w:cs="Times New Roman"/>
              </w:rPr>
              <w:t>0.148580</w:t>
            </w:r>
          </w:p>
        </w:tc>
        <w:tc>
          <w:tcPr>
            <w:tcW w:w="750" w:type="pct"/>
            <w:vAlign w:val="center"/>
          </w:tcPr>
          <w:p>
            <w:pPr>
              <w:jc w:val="center"/>
              <w:rPr>
                <w:rFonts w:ascii="Times New Roman" w:hAnsi="Times New Roman" w:cs="Times New Roman"/>
              </w:rPr>
            </w:pPr>
            <w:r>
              <w:rPr>
                <w:rFonts w:ascii="Times New Roman" w:hAnsi="Times New Roman" w:cs="Times New Roman"/>
              </w:rPr>
              <w:t>0.012382</w:t>
            </w:r>
          </w:p>
        </w:tc>
        <w:tc>
          <w:tcPr>
            <w:tcW w:w="750" w:type="pct"/>
            <w:vAlign w:val="center"/>
          </w:tcPr>
          <w:p>
            <w:pPr>
              <w:jc w:val="center"/>
              <w:rPr>
                <w:rFonts w:ascii="Times New Roman" w:hAnsi="Times New Roman" w:cs="Times New Roman"/>
              </w:rPr>
            </w:pPr>
            <w:r>
              <w:rPr>
                <w:rFonts w:ascii="Times New Roman" w:hAnsi="Times New Roman" w:cs="Times New Roman"/>
              </w:rPr>
              <w:t>0.000012</w:t>
            </w:r>
          </w:p>
        </w:tc>
        <w:tc>
          <w:tcPr>
            <w:tcW w:w="750" w:type="pct"/>
            <w:vAlign w:val="center"/>
          </w:tcPr>
          <w:p>
            <w:pPr>
              <w:jc w:val="center"/>
              <w:rPr>
                <w:rFonts w:ascii="Times New Roman" w:hAnsi="Times New Roman" w:cs="Times New Roman"/>
              </w:rPr>
            </w:pPr>
            <w:r>
              <w:rPr>
                <w:rFonts w:ascii="Times New Roman" w:hAnsi="Times New Roman" w:cs="Times New Roman"/>
              </w:rPr>
              <w:t>0.000119</w:t>
            </w:r>
          </w:p>
        </w:tc>
        <w:tc>
          <w:tcPr>
            <w:tcW w:w="750" w:type="pct"/>
            <w:vAlign w:val="center"/>
          </w:tcPr>
          <w:p>
            <w:pPr>
              <w:jc w:val="center"/>
              <w:rPr>
                <w:rFonts w:ascii="Times New Roman" w:hAnsi="Times New Roman" w:cs="Times New Roman"/>
              </w:rPr>
            </w:pPr>
            <w:r>
              <w:rPr>
                <w:rFonts w:ascii="Times New Roman" w:hAnsi="Times New Roman" w:cs="Times New Roman"/>
              </w:rPr>
              <w:t>0.000059</w:t>
            </w:r>
          </w:p>
        </w:tc>
        <w:tc>
          <w:tcPr>
            <w:tcW w:w="751" w:type="pct"/>
            <w:vAlign w:val="center"/>
          </w:tcPr>
          <w:p>
            <w:pPr>
              <w:jc w:val="center"/>
              <w:rPr>
                <w:rFonts w:ascii="Times New Roman" w:hAnsi="Times New Roman" w:cs="Times New Roman"/>
              </w:rPr>
            </w:pPr>
            <w:r>
              <w:rPr>
                <w:rFonts w:ascii="Times New Roman" w:hAnsi="Times New Roman" w:cs="Times New Roman"/>
              </w:rPr>
              <w:t>0.000030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1625.0</w:t>
            </w:r>
          </w:p>
        </w:tc>
        <w:tc>
          <w:tcPr>
            <w:tcW w:w="750" w:type="pct"/>
            <w:vAlign w:val="center"/>
          </w:tcPr>
          <w:p>
            <w:pPr>
              <w:jc w:val="center"/>
              <w:rPr>
                <w:rFonts w:ascii="Times New Roman" w:hAnsi="Times New Roman" w:cs="Times New Roman"/>
              </w:rPr>
            </w:pPr>
            <w:r>
              <w:rPr>
                <w:rFonts w:ascii="Times New Roman" w:hAnsi="Times New Roman" w:cs="Times New Roman"/>
              </w:rPr>
              <w:t>0.147270</w:t>
            </w:r>
          </w:p>
        </w:tc>
        <w:tc>
          <w:tcPr>
            <w:tcW w:w="750" w:type="pct"/>
            <w:vAlign w:val="center"/>
          </w:tcPr>
          <w:p>
            <w:pPr>
              <w:jc w:val="center"/>
              <w:rPr>
                <w:rFonts w:ascii="Times New Roman" w:hAnsi="Times New Roman" w:cs="Times New Roman"/>
              </w:rPr>
            </w:pPr>
            <w:r>
              <w:rPr>
                <w:rFonts w:ascii="Times New Roman" w:hAnsi="Times New Roman" w:cs="Times New Roman"/>
              </w:rPr>
              <w:t>0.012273</w:t>
            </w:r>
          </w:p>
        </w:tc>
        <w:tc>
          <w:tcPr>
            <w:tcW w:w="750" w:type="pct"/>
            <w:vAlign w:val="center"/>
          </w:tcPr>
          <w:p>
            <w:pPr>
              <w:jc w:val="center"/>
              <w:rPr>
                <w:rFonts w:ascii="Times New Roman" w:hAnsi="Times New Roman" w:cs="Times New Roman"/>
              </w:rPr>
            </w:pPr>
            <w:r>
              <w:rPr>
                <w:rFonts w:ascii="Times New Roman" w:hAnsi="Times New Roman" w:cs="Times New Roman"/>
              </w:rPr>
              <w:t>0.000012</w:t>
            </w:r>
          </w:p>
        </w:tc>
        <w:tc>
          <w:tcPr>
            <w:tcW w:w="750" w:type="pct"/>
            <w:vAlign w:val="center"/>
          </w:tcPr>
          <w:p>
            <w:pPr>
              <w:jc w:val="center"/>
              <w:rPr>
                <w:rFonts w:ascii="Times New Roman" w:hAnsi="Times New Roman" w:cs="Times New Roman"/>
              </w:rPr>
            </w:pPr>
            <w:r>
              <w:rPr>
                <w:rFonts w:ascii="Times New Roman" w:hAnsi="Times New Roman" w:cs="Times New Roman"/>
              </w:rPr>
              <w:t>0.000118</w:t>
            </w:r>
          </w:p>
        </w:tc>
        <w:tc>
          <w:tcPr>
            <w:tcW w:w="750" w:type="pct"/>
            <w:vAlign w:val="center"/>
          </w:tcPr>
          <w:p>
            <w:pPr>
              <w:jc w:val="center"/>
              <w:rPr>
                <w:rFonts w:ascii="Times New Roman" w:hAnsi="Times New Roman" w:cs="Times New Roman"/>
              </w:rPr>
            </w:pPr>
            <w:r>
              <w:rPr>
                <w:rFonts w:ascii="Times New Roman" w:hAnsi="Times New Roman" w:cs="Times New Roman"/>
              </w:rPr>
              <w:t>0.000059</w:t>
            </w:r>
          </w:p>
        </w:tc>
        <w:tc>
          <w:tcPr>
            <w:tcW w:w="751" w:type="pct"/>
            <w:vAlign w:val="center"/>
          </w:tcPr>
          <w:p>
            <w:pPr>
              <w:jc w:val="center"/>
              <w:rPr>
                <w:rFonts w:ascii="Times New Roman" w:hAnsi="Times New Roman" w:cs="Times New Roman"/>
              </w:rPr>
            </w:pPr>
            <w:r>
              <w:rPr>
                <w:rFonts w:ascii="Times New Roman" w:hAnsi="Times New Roman" w:cs="Times New Roman"/>
              </w:rPr>
              <w:t>0.000029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1650.0</w:t>
            </w:r>
          </w:p>
        </w:tc>
        <w:tc>
          <w:tcPr>
            <w:tcW w:w="750" w:type="pct"/>
            <w:vAlign w:val="center"/>
          </w:tcPr>
          <w:p>
            <w:pPr>
              <w:jc w:val="center"/>
              <w:rPr>
                <w:rFonts w:ascii="Times New Roman" w:hAnsi="Times New Roman" w:cs="Times New Roman"/>
              </w:rPr>
            </w:pPr>
            <w:r>
              <w:rPr>
                <w:rFonts w:ascii="Times New Roman" w:hAnsi="Times New Roman" w:cs="Times New Roman"/>
              </w:rPr>
              <w:t>0.145990</w:t>
            </w:r>
          </w:p>
        </w:tc>
        <w:tc>
          <w:tcPr>
            <w:tcW w:w="750" w:type="pct"/>
            <w:vAlign w:val="center"/>
          </w:tcPr>
          <w:p>
            <w:pPr>
              <w:jc w:val="center"/>
              <w:rPr>
                <w:rFonts w:ascii="Times New Roman" w:hAnsi="Times New Roman" w:cs="Times New Roman"/>
              </w:rPr>
            </w:pPr>
            <w:r>
              <w:rPr>
                <w:rFonts w:ascii="Times New Roman" w:hAnsi="Times New Roman" w:cs="Times New Roman"/>
              </w:rPr>
              <w:t>0.012166</w:t>
            </w:r>
          </w:p>
        </w:tc>
        <w:tc>
          <w:tcPr>
            <w:tcW w:w="750" w:type="pct"/>
            <w:vAlign w:val="center"/>
          </w:tcPr>
          <w:p>
            <w:pPr>
              <w:jc w:val="center"/>
              <w:rPr>
                <w:rFonts w:ascii="Times New Roman" w:hAnsi="Times New Roman" w:cs="Times New Roman"/>
              </w:rPr>
            </w:pPr>
            <w:r>
              <w:rPr>
                <w:rFonts w:ascii="Times New Roman" w:hAnsi="Times New Roman" w:cs="Times New Roman"/>
              </w:rPr>
              <w:t>0.000012</w:t>
            </w:r>
          </w:p>
        </w:tc>
        <w:tc>
          <w:tcPr>
            <w:tcW w:w="750" w:type="pct"/>
            <w:vAlign w:val="center"/>
          </w:tcPr>
          <w:p>
            <w:pPr>
              <w:jc w:val="center"/>
              <w:rPr>
                <w:rFonts w:ascii="Times New Roman" w:hAnsi="Times New Roman" w:cs="Times New Roman"/>
              </w:rPr>
            </w:pPr>
            <w:r>
              <w:rPr>
                <w:rFonts w:ascii="Times New Roman" w:hAnsi="Times New Roman" w:cs="Times New Roman"/>
              </w:rPr>
              <w:t>0.000117</w:t>
            </w:r>
          </w:p>
        </w:tc>
        <w:tc>
          <w:tcPr>
            <w:tcW w:w="750" w:type="pct"/>
            <w:vAlign w:val="center"/>
          </w:tcPr>
          <w:p>
            <w:pPr>
              <w:jc w:val="center"/>
              <w:rPr>
                <w:rFonts w:ascii="Times New Roman" w:hAnsi="Times New Roman" w:cs="Times New Roman"/>
              </w:rPr>
            </w:pPr>
            <w:r>
              <w:rPr>
                <w:rFonts w:ascii="Times New Roman" w:hAnsi="Times New Roman" w:cs="Times New Roman"/>
              </w:rPr>
              <w:t>0.000058</w:t>
            </w:r>
          </w:p>
        </w:tc>
        <w:tc>
          <w:tcPr>
            <w:tcW w:w="751" w:type="pct"/>
            <w:vAlign w:val="center"/>
          </w:tcPr>
          <w:p>
            <w:pPr>
              <w:jc w:val="center"/>
              <w:rPr>
                <w:rFonts w:ascii="Times New Roman" w:hAnsi="Times New Roman" w:cs="Times New Roman"/>
              </w:rPr>
            </w:pPr>
            <w:r>
              <w:rPr>
                <w:rFonts w:ascii="Times New Roman" w:hAnsi="Times New Roman" w:cs="Times New Roman"/>
              </w:rPr>
              <w:t>0.000029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1675.0</w:t>
            </w:r>
          </w:p>
        </w:tc>
        <w:tc>
          <w:tcPr>
            <w:tcW w:w="750" w:type="pct"/>
            <w:vAlign w:val="center"/>
          </w:tcPr>
          <w:p>
            <w:pPr>
              <w:jc w:val="center"/>
              <w:rPr>
                <w:rFonts w:ascii="Times New Roman" w:hAnsi="Times New Roman" w:cs="Times New Roman"/>
              </w:rPr>
            </w:pPr>
            <w:r>
              <w:rPr>
                <w:rFonts w:ascii="Times New Roman" w:hAnsi="Times New Roman" w:cs="Times New Roman"/>
              </w:rPr>
              <w:t>0.144720</w:t>
            </w:r>
          </w:p>
        </w:tc>
        <w:tc>
          <w:tcPr>
            <w:tcW w:w="750" w:type="pct"/>
            <w:vAlign w:val="center"/>
          </w:tcPr>
          <w:p>
            <w:pPr>
              <w:jc w:val="center"/>
              <w:rPr>
                <w:rFonts w:ascii="Times New Roman" w:hAnsi="Times New Roman" w:cs="Times New Roman"/>
              </w:rPr>
            </w:pPr>
            <w:r>
              <w:rPr>
                <w:rFonts w:ascii="Times New Roman" w:hAnsi="Times New Roman" w:cs="Times New Roman"/>
              </w:rPr>
              <w:t>0.012060</w:t>
            </w:r>
          </w:p>
        </w:tc>
        <w:tc>
          <w:tcPr>
            <w:tcW w:w="750" w:type="pct"/>
            <w:vAlign w:val="center"/>
          </w:tcPr>
          <w:p>
            <w:pPr>
              <w:jc w:val="center"/>
              <w:rPr>
                <w:rFonts w:ascii="Times New Roman" w:hAnsi="Times New Roman" w:cs="Times New Roman"/>
              </w:rPr>
            </w:pPr>
            <w:r>
              <w:rPr>
                <w:rFonts w:ascii="Times New Roman" w:hAnsi="Times New Roman" w:cs="Times New Roman"/>
              </w:rPr>
              <w:t>0.000012</w:t>
            </w:r>
          </w:p>
        </w:tc>
        <w:tc>
          <w:tcPr>
            <w:tcW w:w="750" w:type="pct"/>
            <w:vAlign w:val="center"/>
          </w:tcPr>
          <w:p>
            <w:pPr>
              <w:jc w:val="center"/>
              <w:rPr>
                <w:rFonts w:ascii="Times New Roman" w:hAnsi="Times New Roman" w:cs="Times New Roman"/>
              </w:rPr>
            </w:pPr>
            <w:r>
              <w:rPr>
                <w:rFonts w:ascii="Times New Roman" w:hAnsi="Times New Roman" w:cs="Times New Roman"/>
              </w:rPr>
              <w:t>0.000116</w:t>
            </w:r>
          </w:p>
        </w:tc>
        <w:tc>
          <w:tcPr>
            <w:tcW w:w="750" w:type="pct"/>
            <w:vAlign w:val="center"/>
          </w:tcPr>
          <w:p>
            <w:pPr>
              <w:jc w:val="center"/>
              <w:rPr>
                <w:rFonts w:ascii="Times New Roman" w:hAnsi="Times New Roman" w:cs="Times New Roman"/>
              </w:rPr>
            </w:pPr>
            <w:r>
              <w:rPr>
                <w:rFonts w:ascii="Times New Roman" w:hAnsi="Times New Roman" w:cs="Times New Roman"/>
              </w:rPr>
              <w:t>0.000058</w:t>
            </w:r>
          </w:p>
        </w:tc>
        <w:tc>
          <w:tcPr>
            <w:tcW w:w="751" w:type="pct"/>
            <w:vAlign w:val="center"/>
          </w:tcPr>
          <w:p>
            <w:pPr>
              <w:jc w:val="center"/>
              <w:rPr>
                <w:rFonts w:ascii="Times New Roman" w:hAnsi="Times New Roman" w:cs="Times New Roman"/>
              </w:rPr>
            </w:pPr>
            <w:r>
              <w:rPr>
                <w:rFonts w:ascii="Times New Roman" w:hAnsi="Times New Roman" w:cs="Times New Roman"/>
              </w:rPr>
              <w:t>0.000029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1700.0</w:t>
            </w:r>
          </w:p>
        </w:tc>
        <w:tc>
          <w:tcPr>
            <w:tcW w:w="750" w:type="pct"/>
            <w:vAlign w:val="center"/>
          </w:tcPr>
          <w:p>
            <w:pPr>
              <w:jc w:val="center"/>
              <w:rPr>
                <w:rFonts w:ascii="Times New Roman" w:hAnsi="Times New Roman" w:cs="Times New Roman"/>
              </w:rPr>
            </w:pPr>
            <w:r>
              <w:rPr>
                <w:rFonts w:ascii="Times New Roman" w:hAnsi="Times New Roman" w:cs="Times New Roman"/>
              </w:rPr>
              <w:t>0.143480</w:t>
            </w:r>
          </w:p>
        </w:tc>
        <w:tc>
          <w:tcPr>
            <w:tcW w:w="750" w:type="pct"/>
            <w:vAlign w:val="center"/>
          </w:tcPr>
          <w:p>
            <w:pPr>
              <w:jc w:val="center"/>
              <w:rPr>
                <w:rFonts w:ascii="Times New Roman" w:hAnsi="Times New Roman" w:cs="Times New Roman"/>
              </w:rPr>
            </w:pPr>
            <w:r>
              <w:rPr>
                <w:rFonts w:ascii="Times New Roman" w:hAnsi="Times New Roman" w:cs="Times New Roman"/>
              </w:rPr>
              <w:t>0.011957</w:t>
            </w:r>
          </w:p>
        </w:tc>
        <w:tc>
          <w:tcPr>
            <w:tcW w:w="750" w:type="pct"/>
            <w:vAlign w:val="center"/>
          </w:tcPr>
          <w:p>
            <w:pPr>
              <w:jc w:val="center"/>
              <w:rPr>
                <w:rFonts w:ascii="Times New Roman" w:hAnsi="Times New Roman" w:cs="Times New Roman"/>
              </w:rPr>
            </w:pPr>
            <w:r>
              <w:rPr>
                <w:rFonts w:ascii="Times New Roman" w:hAnsi="Times New Roman" w:cs="Times New Roman"/>
              </w:rPr>
              <w:t>0.000011</w:t>
            </w:r>
          </w:p>
        </w:tc>
        <w:tc>
          <w:tcPr>
            <w:tcW w:w="750" w:type="pct"/>
            <w:vAlign w:val="center"/>
          </w:tcPr>
          <w:p>
            <w:pPr>
              <w:jc w:val="center"/>
              <w:rPr>
                <w:rFonts w:ascii="Times New Roman" w:hAnsi="Times New Roman" w:cs="Times New Roman"/>
              </w:rPr>
            </w:pPr>
            <w:r>
              <w:rPr>
                <w:rFonts w:ascii="Times New Roman" w:hAnsi="Times New Roman" w:cs="Times New Roman"/>
              </w:rPr>
              <w:t>0.000115</w:t>
            </w:r>
          </w:p>
        </w:tc>
        <w:tc>
          <w:tcPr>
            <w:tcW w:w="750" w:type="pct"/>
            <w:vAlign w:val="center"/>
          </w:tcPr>
          <w:p>
            <w:pPr>
              <w:jc w:val="center"/>
              <w:rPr>
                <w:rFonts w:ascii="Times New Roman" w:hAnsi="Times New Roman" w:cs="Times New Roman"/>
              </w:rPr>
            </w:pPr>
            <w:r>
              <w:rPr>
                <w:rFonts w:ascii="Times New Roman" w:hAnsi="Times New Roman" w:cs="Times New Roman"/>
              </w:rPr>
              <w:t>0.000057</w:t>
            </w:r>
          </w:p>
        </w:tc>
        <w:tc>
          <w:tcPr>
            <w:tcW w:w="751" w:type="pct"/>
            <w:vAlign w:val="center"/>
          </w:tcPr>
          <w:p>
            <w:pPr>
              <w:jc w:val="center"/>
              <w:rPr>
                <w:rFonts w:ascii="Times New Roman" w:hAnsi="Times New Roman" w:cs="Times New Roman"/>
              </w:rPr>
            </w:pPr>
            <w:r>
              <w:rPr>
                <w:rFonts w:ascii="Times New Roman" w:hAnsi="Times New Roman" w:cs="Times New Roman"/>
              </w:rPr>
              <w:t>0.000029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1725.0</w:t>
            </w:r>
          </w:p>
        </w:tc>
        <w:tc>
          <w:tcPr>
            <w:tcW w:w="750" w:type="pct"/>
            <w:vAlign w:val="center"/>
          </w:tcPr>
          <w:p>
            <w:pPr>
              <w:jc w:val="center"/>
              <w:rPr>
                <w:rFonts w:ascii="Times New Roman" w:hAnsi="Times New Roman" w:cs="Times New Roman"/>
              </w:rPr>
            </w:pPr>
            <w:r>
              <w:rPr>
                <w:rFonts w:ascii="Times New Roman" w:hAnsi="Times New Roman" w:cs="Times New Roman"/>
              </w:rPr>
              <w:t>0.142260</w:t>
            </w:r>
          </w:p>
        </w:tc>
        <w:tc>
          <w:tcPr>
            <w:tcW w:w="750" w:type="pct"/>
            <w:vAlign w:val="center"/>
          </w:tcPr>
          <w:p>
            <w:pPr>
              <w:jc w:val="center"/>
              <w:rPr>
                <w:rFonts w:ascii="Times New Roman" w:hAnsi="Times New Roman" w:cs="Times New Roman"/>
              </w:rPr>
            </w:pPr>
            <w:r>
              <w:rPr>
                <w:rFonts w:ascii="Times New Roman" w:hAnsi="Times New Roman" w:cs="Times New Roman"/>
              </w:rPr>
              <w:t>0.011855</w:t>
            </w:r>
          </w:p>
        </w:tc>
        <w:tc>
          <w:tcPr>
            <w:tcW w:w="750" w:type="pct"/>
            <w:vAlign w:val="center"/>
          </w:tcPr>
          <w:p>
            <w:pPr>
              <w:jc w:val="center"/>
              <w:rPr>
                <w:rFonts w:ascii="Times New Roman" w:hAnsi="Times New Roman" w:cs="Times New Roman"/>
              </w:rPr>
            </w:pPr>
            <w:r>
              <w:rPr>
                <w:rFonts w:ascii="Times New Roman" w:hAnsi="Times New Roman" w:cs="Times New Roman"/>
              </w:rPr>
              <w:t>0.000011</w:t>
            </w:r>
          </w:p>
        </w:tc>
        <w:tc>
          <w:tcPr>
            <w:tcW w:w="750" w:type="pct"/>
            <w:vAlign w:val="center"/>
          </w:tcPr>
          <w:p>
            <w:pPr>
              <w:jc w:val="center"/>
              <w:rPr>
                <w:rFonts w:ascii="Times New Roman" w:hAnsi="Times New Roman" w:cs="Times New Roman"/>
              </w:rPr>
            </w:pPr>
            <w:r>
              <w:rPr>
                <w:rFonts w:ascii="Times New Roman" w:hAnsi="Times New Roman" w:cs="Times New Roman"/>
              </w:rPr>
              <w:t>0.000114</w:t>
            </w:r>
          </w:p>
        </w:tc>
        <w:tc>
          <w:tcPr>
            <w:tcW w:w="750" w:type="pct"/>
            <w:vAlign w:val="center"/>
          </w:tcPr>
          <w:p>
            <w:pPr>
              <w:jc w:val="center"/>
              <w:rPr>
                <w:rFonts w:ascii="Times New Roman" w:hAnsi="Times New Roman" w:cs="Times New Roman"/>
              </w:rPr>
            </w:pPr>
            <w:r>
              <w:rPr>
                <w:rFonts w:ascii="Times New Roman" w:hAnsi="Times New Roman" w:cs="Times New Roman"/>
              </w:rPr>
              <w:t>0.000057</w:t>
            </w:r>
          </w:p>
        </w:tc>
        <w:tc>
          <w:tcPr>
            <w:tcW w:w="751" w:type="pct"/>
            <w:vAlign w:val="center"/>
          </w:tcPr>
          <w:p>
            <w:pPr>
              <w:jc w:val="center"/>
              <w:rPr>
                <w:rFonts w:ascii="Times New Roman" w:hAnsi="Times New Roman" w:cs="Times New Roman"/>
              </w:rPr>
            </w:pPr>
            <w:r>
              <w:rPr>
                <w:rFonts w:ascii="Times New Roman" w:hAnsi="Times New Roman" w:cs="Times New Roman"/>
              </w:rPr>
              <w:t>0.000028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1750.0</w:t>
            </w:r>
          </w:p>
        </w:tc>
        <w:tc>
          <w:tcPr>
            <w:tcW w:w="750" w:type="pct"/>
            <w:vAlign w:val="center"/>
          </w:tcPr>
          <w:p>
            <w:pPr>
              <w:jc w:val="center"/>
              <w:rPr>
                <w:rFonts w:ascii="Times New Roman" w:hAnsi="Times New Roman" w:cs="Times New Roman"/>
              </w:rPr>
            </w:pPr>
            <w:r>
              <w:rPr>
                <w:rFonts w:ascii="Times New Roman" w:hAnsi="Times New Roman" w:cs="Times New Roman"/>
              </w:rPr>
              <w:t>0.141050</w:t>
            </w:r>
          </w:p>
        </w:tc>
        <w:tc>
          <w:tcPr>
            <w:tcW w:w="750" w:type="pct"/>
            <w:vAlign w:val="center"/>
          </w:tcPr>
          <w:p>
            <w:pPr>
              <w:jc w:val="center"/>
              <w:rPr>
                <w:rFonts w:ascii="Times New Roman" w:hAnsi="Times New Roman" w:cs="Times New Roman"/>
              </w:rPr>
            </w:pPr>
            <w:r>
              <w:rPr>
                <w:rFonts w:ascii="Times New Roman" w:hAnsi="Times New Roman" w:cs="Times New Roman"/>
              </w:rPr>
              <w:t>0.011754</w:t>
            </w:r>
          </w:p>
        </w:tc>
        <w:tc>
          <w:tcPr>
            <w:tcW w:w="750" w:type="pct"/>
            <w:vAlign w:val="center"/>
          </w:tcPr>
          <w:p>
            <w:pPr>
              <w:jc w:val="center"/>
              <w:rPr>
                <w:rFonts w:ascii="Times New Roman" w:hAnsi="Times New Roman" w:cs="Times New Roman"/>
              </w:rPr>
            </w:pPr>
            <w:r>
              <w:rPr>
                <w:rFonts w:ascii="Times New Roman" w:hAnsi="Times New Roman" w:cs="Times New Roman"/>
              </w:rPr>
              <w:t>0.000011</w:t>
            </w:r>
          </w:p>
        </w:tc>
        <w:tc>
          <w:tcPr>
            <w:tcW w:w="750" w:type="pct"/>
            <w:vAlign w:val="center"/>
          </w:tcPr>
          <w:p>
            <w:pPr>
              <w:jc w:val="center"/>
              <w:rPr>
                <w:rFonts w:ascii="Times New Roman" w:hAnsi="Times New Roman" w:cs="Times New Roman"/>
              </w:rPr>
            </w:pPr>
            <w:r>
              <w:rPr>
                <w:rFonts w:ascii="Times New Roman" w:hAnsi="Times New Roman" w:cs="Times New Roman"/>
              </w:rPr>
              <w:t>0.000113</w:t>
            </w:r>
          </w:p>
        </w:tc>
        <w:tc>
          <w:tcPr>
            <w:tcW w:w="750" w:type="pct"/>
            <w:vAlign w:val="center"/>
          </w:tcPr>
          <w:p>
            <w:pPr>
              <w:jc w:val="center"/>
              <w:rPr>
                <w:rFonts w:ascii="Times New Roman" w:hAnsi="Times New Roman" w:cs="Times New Roman"/>
              </w:rPr>
            </w:pPr>
            <w:r>
              <w:rPr>
                <w:rFonts w:ascii="Times New Roman" w:hAnsi="Times New Roman" w:cs="Times New Roman"/>
              </w:rPr>
              <w:t>0.000056</w:t>
            </w:r>
          </w:p>
        </w:tc>
        <w:tc>
          <w:tcPr>
            <w:tcW w:w="751" w:type="pct"/>
            <w:vAlign w:val="center"/>
          </w:tcPr>
          <w:p>
            <w:pPr>
              <w:jc w:val="center"/>
              <w:rPr>
                <w:rFonts w:ascii="Times New Roman" w:hAnsi="Times New Roman" w:cs="Times New Roman"/>
              </w:rPr>
            </w:pPr>
            <w:r>
              <w:rPr>
                <w:rFonts w:ascii="Times New Roman" w:hAnsi="Times New Roman" w:cs="Times New Roman"/>
              </w:rPr>
              <w:t>0.000028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1775.0</w:t>
            </w:r>
          </w:p>
        </w:tc>
        <w:tc>
          <w:tcPr>
            <w:tcW w:w="750" w:type="pct"/>
            <w:vAlign w:val="center"/>
          </w:tcPr>
          <w:p>
            <w:pPr>
              <w:jc w:val="center"/>
              <w:rPr>
                <w:rFonts w:ascii="Times New Roman" w:hAnsi="Times New Roman" w:cs="Times New Roman"/>
              </w:rPr>
            </w:pPr>
            <w:r>
              <w:rPr>
                <w:rFonts w:ascii="Times New Roman" w:hAnsi="Times New Roman" w:cs="Times New Roman"/>
              </w:rPr>
              <w:t>0.139870</w:t>
            </w:r>
          </w:p>
        </w:tc>
        <w:tc>
          <w:tcPr>
            <w:tcW w:w="750" w:type="pct"/>
            <w:vAlign w:val="center"/>
          </w:tcPr>
          <w:p>
            <w:pPr>
              <w:jc w:val="center"/>
              <w:rPr>
                <w:rFonts w:ascii="Times New Roman" w:hAnsi="Times New Roman" w:cs="Times New Roman"/>
              </w:rPr>
            </w:pPr>
            <w:r>
              <w:rPr>
                <w:rFonts w:ascii="Times New Roman" w:hAnsi="Times New Roman" w:cs="Times New Roman"/>
              </w:rPr>
              <w:t>0.011656</w:t>
            </w:r>
          </w:p>
        </w:tc>
        <w:tc>
          <w:tcPr>
            <w:tcW w:w="750" w:type="pct"/>
            <w:vAlign w:val="center"/>
          </w:tcPr>
          <w:p>
            <w:pPr>
              <w:jc w:val="center"/>
              <w:rPr>
                <w:rFonts w:ascii="Times New Roman" w:hAnsi="Times New Roman" w:cs="Times New Roman"/>
              </w:rPr>
            </w:pPr>
            <w:r>
              <w:rPr>
                <w:rFonts w:ascii="Times New Roman" w:hAnsi="Times New Roman" w:cs="Times New Roman"/>
              </w:rPr>
              <w:t>0.000011</w:t>
            </w:r>
          </w:p>
        </w:tc>
        <w:tc>
          <w:tcPr>
            <w:tcW w:w="750" w:type="pct"/>
            <w:vAlign w:val="center"/>
          </w:tcPr>
          <w:p>
            <w:pPr>
              <w:jc w:val="center"/>
              <w:rPr>
                <w:rFonts w:ascii="Times New Roman" w:hAnsi="Times New Roman" w:cs="Times New Roman"/>
              </w:rPr>
            </w:pPr>
            <w:r>
              <w:rPr>
                <w:rFonts w:ascii="Times New Roman" w:hAnsi="Times New Roman" w:cs="Times New Roman"/>
              </w:rPr>
              <w:t>0.000112</w:t>
            </w:r>
          </w:p>
        </w:tc>
        <w:tc>
          <w:tcPr>
            <w:tcW w:w="750" w:type="pct"/>
            <w:vAlign w:val="center"/>
          </w:tcPr>
          <w:p>
            <w:pPr>
              <w:jc w:val="center"/>
              <w:rPr>
                <w:rFonts w:ascii="Times New Roman" w:hAnsi="Times New Roman" w:cs="Times New Roman"/>
              </w:rPr>
            </w:pPr>
            <w:r>
              <w:rPr>
                <w:rFonts w:ascii="Times New Roman" w:hAnsi="Times New Roman" w:cs="Times New Roman"/>
              </w:rPr>
              <w:t>0.000056</w:t>
            </w:r>
          </w:p>
        </w:tc>
        <w:tc>
          <w:tcPr>
            <w:tcW w:w="751" w:type="pct"/>
            <w:vAlign w:val="center"/>
          </w:tcPr>
          <w:p>
            <w:pPr>
              <w:jc w:val="center"/>
              <w:rPr>
                <w:rFonts w:ascii="Times New Roman" w:hAnsi="Times New Roman" w:cs="Times New Roman"/>
              </w:rPr>
            </w:pPr>
            <w:r>
              <w:rPr>
                <w:rFonts w:ascii="Times New Roman" w:hAnsi="Times New Roman" w:cs="Times New Roman"/>
              </w:rPr>
              <w:t>0.000028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1800.0</w:t>
            </w:r>
          </w:p>
        </w:tc>
        <w:tc>
          <w:tcPr>
            <w:tcW w:w="750" w:type="pct"/>
            <w:vAlign w:val="center"/>
          </w:tcPr>
          <w:p>
            <w:pPr>
              <w:jc w:val="center"/>
              <w:rPr>
                <w:rFonts w:ascii="Times New Roman" w:hAnsi="Times New Roman" w:cs="Times New Roman"/>
              </w:rPr>
            </w:pPr>
            <w:r>
              <w:rPr>
                <w:rFonts w:ascii="Times New Roman" w:hAnsi="Times New Roman" w:cs="Times New Roman"/>
              </w:rPr>
              <w:t>0.138710</w:t>
            </w:r>
          </w:p>
        </w:tc>
        <w:tc>
          <w:tcPr>
            <w:tcW w:w="750" w:type="pct"/>
            <w:vAlign w:val="center"/>
          </w:tcPr>
          <w:p>
            <w:pPr>
              <w:jc w:val="center"/>
              <w:rPr>
                <w:rFonts w:ascii="Times New Roman" w:hAnsi="Times New Roman" w:cs="Times New Roman"/>
              </w:rPr>
            </w:pPr>
            <w:r>
              <w:rPr>
                <w:rFonts w:ascii="Times New Roman" w:hAnsi="Times New Roman" w:cs="Times New Roman"/>
              </w:rPr>
              <w:t>0.011559</w:t>
            </w:r>
          </w:p>
        </w:tc>
        <w:tc>
          <w:tcPr>
            <w:tcW w:w="750" w:type="pct"/>
            <w:vAlign w:val="center"/>
          </w:tcPr>
          <w:p>
            <w:pPr>
              <w:jc w:val="center"/>
              <w:rPr>
                <w:rFonts w:ascii="Times New Roman" w:hAnsi="Times New Roman" w:cs="Times New Roman"/>
              </w:rPr>
            </w:pPr>
            <w:r>
              <w:rPr>
                <w:rFonts w:ascii="Times New Roman" w:hAnsi="Times New Roman" w:cs="Times New Roman"/>
              </w:rPr>
              <w:t>0.000011</w:t>
            </w:r>
          </w:p>
        </w:tc>
        <w:tc>
          <w:tcPr>
            <w:tcW w:w="750" w:type="pct"/>
            <w:vAlign w:val="center"/>
          </w:tcPr>
          <w:p>
            <w:pPr>
              <w:jc w:val="center"/>
              <w:rPr>
                <w:rFonts w:ascii="Times New Roman" w:hAnsi="Times New Roman" w:cs="Times New Roman"/>
              </w:rPr>
            </w:pPr>
            <w:r>
              <w:rPr>
                <w:rFonts w:ascii="Times New Roman" w:hAnsi="Times New Roman" w:cs="Times New Roman"/>
              </w:rPr>
              <w:t>0.000111</w:t>
            </w:r>
          </w:p>
        </w:tc>
        <w:tc>
          <w:tcPr>
            <w:tcW w:w="750" w:type="pct"/>
            <w:vAlign w:val="center"/>
          </w:tcPr>
          <w:p>
            <w:pPr>
              <w:jc w:val="center"/>
              <w:rPr>
                <w:rFonts w:ascii="Times New Roman" w:hAnsi="Times New Roman" w:cs="Times New Roman"/>
              </w:rPr>
            </w:pPr>
            <w:r>
              <w:rPr>
                <w:rFonts w:ascii="Times New Roman" w:hAnsi="Times New Roman" w:cs="Times New Roman"/>
              </w:rPr>
              <w:t>0.000055</w:t>
            </w:r>
          </w:p>
        </w:tc>
        <w:tc>
          <w:tcPr>
            <w:tcW w:w="751" w:type="pct"/>
            <w:vAlign w:val="center"/>
          </w:tcPr>
          <w:p>
            <w:pPr>
              <w:jc w:val="center"/>
              <w:rPr>
                <w:rFonts w:ascii="Times New Roman" w:hAnsi="Times New Roman" w:cs="Times New Roman"/>
              </w:rPr>
            </w:pPr>
            <w:r>
              <w:rPr>
                <w:rFonts w:ascii="Times New Roman" w:hAnsi="Times New Roman" w:cs="Times New Roman"/>
              </w:rPr>
              <w:t>0.000028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1825.0</w:t>
            </w:r>
          </w:p>
        </w:tc>
        <w:tc>
          <w:tcPr>
            <w:tcW w:w="750" w:type="pct"/>
            <w:vAlign w:val="center"/>
          </w:tcPr>
          <w:p>
            <w:pPr>
              <w:jc w:val="center"/>
              <w:rPr>
                <w:rFonts w:ascii="Times New Roman" w:hAnsi="Times New Roman" w:cs="Times New Roman"/>
              </w:rPr>
            </w:pPr>
            <w:r>
              <w:rPr>
                <w:rFonts w:ascii="Times New Roman" w:hAnsi="Times New Roman" w:cs="Times New Roman"/>
              </w:rPr>
              <w:t>0.137560</w:t>
            </w:r>
          </w:p>
        </w:tc>
        <w:tc>
          <w:tcPr>
            <w:tcW w:w="750" w:type="pct"/>
            <w:vAlign w:val="center"/>
          </w:tcPr>
          <w:p>
            <w:pPr>
              <w:jc w:val="center"/>
              <w:rPr>
                <w:rFonts w:ascii="Times New Roman" w:hAnsi="Times New Roman" w:cs="Times New Roman"/>
              </w:rPr>
            </w:pPr>
            <w:r>
              <w:rPr>
                <w:rFonts w:ascii="Times New Roman" w:hAnsi="Times New Roman" w:cs="Times New Roman"/>
              </w:rPr>
              <w:t>0.011463</w:t>
            </w:r>
          </w:p>
        </w:tc>
        <w:tc>
          <w:tcPr>
            <w:tcW w:w="750" w:type="pct"/>
            <w:vAlign w:val="center"/>
          </w:tcPr>
          <w:p>
            <w:pPr>
              <w:jc w:val="center"/>
              <w:rPr>
                <w:rFonts w:ascii="Times New Roman" w:hAnsi="Times New Roman" w:cs="Times New Roman"/>
              </w:rPr>
            </w:pPr>
            <w:r>
              <w:rPr>
                <w:rFonts w:ascii="Times New Roman" w:hAnsi="Times New Roman" w:cs="Times New Roman"/>
              </w:rPr>
              <w:t>0.000011</w:t>
            </w:r>
          </w:p>
        </w:tc>
        <w:tc>
          <w:tcPr>
            <w:tcW w:w="750" w:type="pct"/>
            <w:vAlign w:val="center"/>
          </w:tcPr>
          <w:p>
            <w:pPr>
              <w:jc w:val="center"/>
              <w:rPr>
                <w:rFonts w:ascii="Times New Roman" w:hAnsi="Times New Roman" w:cs="Times New Roman"/>
              </w:rPr>
            </w:pPr>
            <w:r>
              <w:rPr>
                <w:rFonts w:ascii="Times New Roman" w:hAnsi="Times New Roman" w:cs="Times New Roman"/>
              </w:rPr>
              <w:t>0.000110</w:t>
            </w:r>
          </w:p>
        </w:tc>
        <w:tc>
          <w:tcPr>
            <w:tcW w:w="750" w:type="pct"/>
            <w:vAlign w:val="center"/>
          </w:tcPr>
          <w:p>
            <w:pPr>
              <w:jc w:val="center"/>
              <w:rPr>
                <w:rFonts w:ascii="Times New Roman" w:hAnsi="Times New Roman" w:cs="Times New Roman"/>
              </w:rPr>
            </w:pPr>
            <w:r>
              <w:rPr>
                <w:rFonts w:ascii="Times New Roman" w:hAnsi="Times New Roman" w:cs="Times New Roman"/>
              </w:rPr>
              <w:t>0.000055</w:t>
            </w:r>
          </w:p>
        </w:tc>
        <w:tc>
          <w:tcPr>
            <w:tcW w:w="751" w:type="pct"/>
            <w:vAlign w:val="center"/>
          </w:tcPr>
          <w:p>
            <w:pPr>
              <w:jc w:val="center"/>
              <w:rPr>
                <w:rFonts w:ascii="Times New Roman" w:hAnsi="Times New Roman" w:cs="Times New Roman"/>
              </w:rPr>
            </w:pPr>
            <w:r>
              <w:rPr>
                <w:rFonts w:ascii="Times New Roman" w:hAnsi="Times New Roman" w:cs="Times New Roman"/>
              </w:rPr>
              <w:t>0.000028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1850.0</w:t>
            </w:r>
          </w:p>
        </w:tc>
        <w:tc>
          <w:tcPr>
            <w:tcW w:w="750" w:type="pct"/>
            <w:vAlign w:val="center"/>
          </w:tcPr>
          <w:p>
            <w:pPr>
              <w:jc w:val="center"/>
              <w:rPr>
                <w:rFonts w:ascii="Times New Roman" w:hAnsi="Times New Roman" w:cs="Times New Roman"/>
              </w:rPr>
            </w:pPr>
            <w:r>
              <w:rPr>
                <w:rFonts w:ascii="Times New Roman" w:hAnsi="Times New Roman" w:cs="Times New Roman"/>
              </w:rPr>
              <w:t>0.136430</w:t>
            </w:r>
          </w:p>
        </w:tc>
        <w:tc>
          <w:tcPr>
            <w:tcW w:w="750" w:type="pct"/>
            <w:vAlign w:val="center"/>
          </w:tcPr>
          <w:p>
            <w:pPr>
              <w:jc w:val="center"/>
              <w:rPr>
                <w:rFonts w:ascii="Times New Roman" w:hAnsi="Times New Roman" w:cs="Times New Roman"/>
              </w:rPr>
            </w:pPr>
            <w:r>
              <w:rPr>
                <w:rFonts w:ascii="Times New Roman" w:hAnsi="Times New Roman" w:cs="Times New Roman"/>
              </w:rPr>
              <w:t>0.011369</w:t>
            </w:r>
          </w:p>
        </w:tc>
        <w:tc>
          <w:tcPr>
            <w:tcW w:w="750" w:type="pct"/>
            <w:vAlign w:val="center"/>
          </w:tcPr>
          <w:p>
            <w:pPr>
              <w:jc w:val="center"/>
              <w:rPr>
                <w:rFonts w:ascii="Times New Roman" w:hAnsi="Times New Roman" w:cs="Times New Roman"/>
              </w:rPr>
            </w:pPr>
            <w:r>
              <w:rPr>
                <w:rFonts w:ascii="Times New Roman" w:hAnsi="Times New Roman" w:cs="Times New Roman"/>
              </w:rPr>
              <w:t>0.000011</w:t>
            </w:r>
          </w:p>
        </w:tc>
        <w:tc>
          <w:tcPr>
            <w:tcW w:w="750" w:type="pct"/>
            <w:vAlign w:val="center"/>
          </w:tcPr>
          <w:p>
            <w:pPr>
              <w:jc w:val="center"/>
              <w:rPr>
                <w:rFonts w:ascii="Times New Roman" w:hAnsi="Times New Roman" w:cs="Times New Roman"/>
              </w:rPr>
            </w:pPr>
            <w:r>
              <w:rPr>
                <w:rFonts w:ascii="Times New Roman" w:hAnsi="Times New Roman" w:cs="Times New Roman"/>
              </w:rPr>
              <w:t>0.000109</w:t>
            </w:r>
          </w:p>
        </w:tc>
        <w:tc>
          <w:tcPr>
            <w:tcW w:w="750" w:type="pct"/>
            <w:vAlign w:val="center"/>
          </w:tcPr>
          <w:p>
            <w:pPr>
              <w:jc w:val="center"/>
              <w:rPr>
                <w:rFonts w:ascii="Times New Roman" w:hAnsi="Times New Roman" w:cs="Times New Roman"/>
              </w:rPr>
            </w:pPr>
            <w:r>
              <w:rPr>
                <w:rFonts w:ascii="Times New Roman" w:hAnsi="Times New Roman" w:cs="Times New Roman"/>
              </w:rPr>
              <w:t>0.000055</w:t>
            </w:r>
          </w:p>
        </w:tc>
        <w:tc>
          <w:tcPr>
            <w:tcW w:w="751" w:type="pct"/>
            <w:vAlign w:val="center"/>
          </w:tcPr>
          <w:p>
            <w:pPr>
              <w:jc w:val="center"/>
              <w:rPr>
                <w:rFonts w:ascii="Times New Roman" w:hAnsi="Times New Roman" w:cs="Times New Roman"/>
              </w:rPr>
            </w:pPr>
            <w:r>
              <w:rPr>
                <w:rFonts w:ascii="Times New Roman" w:hAnsi="Times New Roman" w:cs="Times New Roman"/>
              </w:rPr>
              <w:t>0.000027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1875.0</w:t>
            </w:r>
          </w:p>
        </w:tc>
        <w:tc>
          <w:tcPr>
            <w:tcW w:w="750" w:type="pct"/>
            <w:vAlign w:val="center"/>
          </w:tcPr>
          <w:p>
            <w:pPr>
              <w:jc w:val="center"/>
              <w:rPr>
                <w:rFonts w:ascii="Times New Roman" w:hAnsi="Times New Roman" w:cs="Times New Roman"/>
              </w:rPr>
            </w:pPr>
            <w:r>
              <w:rPr>
                <w:rFonts w:ascii="Times New Roman" w:hAnsi="Times New Roman" w:cs="Times New Roman"/>
              </w:rPr>
              <w:t>0.135320</w:t>
            </w:r>
          </w:p>
        </w:tc>
        <w:tc>
          <w:tcPr>
            <w:tcW w:w="750" w:type="pct"/>
            <w:vAlign w:val="center"/>
          </w:tcPr>
          <w:p>
            <w:pPr>
              <w:jc w:val="center"/>
              <w:rPr>
                <w:rFonts w:ascii="Times New Roman" w:hAnsi="Times New Roman" w:cs="Times New Roman"/>
              </w:rPr>
            </w:pPr>
            <w:r>
              <w:rPr>
                <w:rFonts w:ascii="Times New Roman" w:hAnsi="Times New Roman" w:cs="Times New Roman"/>
              </w:rPr>
              <w:t>0.011277</w:t>
            </w:r>
          </w:p>
        </w:tc>
        <w:tc>
          <w:tcPr>
            <w:tcW w:w="750" w:type="pct"/>
            <w:vAlign w:val="center"/>
          </w:tcPr>
          <w:p>
            <w:pPr>
              <w:jc w:val="center"/>
              <w:rPr>
                <w:rFonts w:ascii="Times New Roman" w:hAnsi="Times New Roman" w:cs="Times New Roman"/>
              </w:rPr>
            </w:pPr>
            <w:r>
              <w:rPr>
                <w:rFonts w:ascii="Times New Roman" w:hAnsi="Times New Roman" w:cs="Times New Roman"/>
              </w:rPr>
              <w:t>0.000011</w:t>
            </w:r>
          </w:p>
        </w:tc>
        <w:tc>
          <w:tcPr>
            <w:tcW w:w="750" w:type="pct"/>
            <w:vAlign w:val="center"/>
          </w:tcPr>
          <w:p>
            <w:pPr>
              <w:jc w:val="center"/>
              <w:rPr>
                <w:rFonts w:ascii="Times New Roman" w:hAnsi="Times New Roman" w:cs="Times New Roman"/>
              </w:rPr>
            </w:pPr>
            <w:r>
              <w:rPr>
                <w:rFonts w:ascii="Times New Roman" w:hAnsi="Times New Roman" w:cs="Times New Roman"/>
              </w:rPr>
              <w:t>0.000108</w:t>
            </w:r>
          </w:p>
        </w:tc>
        <w:tc>
          <w:tcPr>
            <w:tcW w:w="750" w:type="pct"/>
            <w:vAlign w:val="center"/>
          </w:tcPr>
          <w:p>
            <w:pPr>
              <w:jc w:val="center"/>
              <w:rPr>
                <w:rFonts w:ascii="Times New Roman" w:hAnsi="Times New Roman" w:cs="Times New Roman"/>
              </w:rPr>
            </w:pPr>
            <w:r>
              <w:rPr>
                <w:rFonts w:ascii="Times New Roman" w:hAnsi="Times New Roman" w:cs="Times New Roman"/>
              </w:rPr>
              <w:t>0.000054</w:t>
            </w:r>
          </w:p>
        </w:tc>
        <w:tc>
          <w:tcPr>
            <w:tcW w:w="751" w:type="pct"/>
            <w:vAlign w:val="center"/>
          </w:tcPr>
          <w:p>
            <w:pPr>
              <w:jc w:val="center"/>
              <w:rPr>
                <w:rFonts w:ascii="Times New Roman" w:hAnsi="Times New Roman" w:cs="Times New Roman"/>
              </w:rPr>
            </w:pPr>
            <w:r>
              <w:rPr>
                <w:rFonts w:ascii="Times New Roman" w:hAnsi="Times New Roman" w:cs="Times New Roman"/>
              </w:rPr>
              <w:t>0.000027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1900.0</w:t>
            </w:r>
          </w:p>
        </w:tc>
        <w:tc>
          <w:tcPr>
            <w:tcW w:w="750" w:type="pct"/>
            <w:vAlign w:val="center"/>
          </w:tcPr>
          <w:p>
            <w:pPr>
              <w:jc w:val="center"/>
              <w:rPr>
                <w:rFonts w:ascii="Times New Roman" w:hAnsi="Times New Roman" w:cs="Times New Roman"/>
              </w:rPr>
            </w:pPr>
            <w:r>
              <w:rPr>
                <w:rFonts w:ascii="Times New Roman" w:hAnsi="Times New Roman" w:cs="Times New Roman"/>
              </w:rPr>
              <w:t>0.134230</w:t>
            </w:r>
          </w:p>
        </w:tc>
        <w:tc>
          <w:tcPr>
            <w:tcW w:w="750" w:type="pct"/>
            <w:vAlign w:val="center"/>
          </w:tcPr>
          <w:p>
            <w:pPr>
              <w:jc w:val="center"/>
              <w:rPr>
                <w:rFonts w:ascii="Times New Roman" w:hAnsi="Times New Roman" w:cs="Times New Roman"/>
              </w:rPr>
            </w:pPr>
            <w:r>
              <w:rPr>
                <w:rFonts w:ascii="Times New Roman" w:hAnsi="Times New Roman" w:cs="Times New Roman"/>
              </w:rPr>
              <w:t>0.011186</w:t>
            </w:r>
          </w:p>
        </w:tc>
        <w:tc>
          <w:tcPr>
            <w:tcW w:w="750" w:type="pct"/>
            <w:vAlign w:val="center"/>
          </w:tcPr>
          <w:p>
            <w:pPr>
              <w:jc w:val="center"/>
              <w:rPr>
                <w:rFonts w:ascii="Times New Roman" w:hAnsi="Times New Roman" w:cs="Times New Roman"/>
              </w:rPr>
            </w:pPr>
            <w:r>
              <w:rPr>
                <w:rFonts w:ascii="Times New Roman" w:hAnsi="Times New Roman" w:cs="Times New Roman"/>
              </w:rPr>
              <w:t>0.000011</w:t>
            </w:r>
          </w:p>
        </w:tc>
        <w:tc>
          <w:tcPr>
            <w:tcW w:w="750" w:type="pct"/>
            <w:vAlign w:val="center"/>
          </w:tcPr>
          <w:p>
            <w:pPr>
              <w:jc w:val="center"/>
              <w:rPr>
                <w:rFonts w:ascii="Times New Roman" w:hAnsi="Times New Roman" w:cs="Times New Roman"/>
              </w:rPr>
            </w:pPr>
            <w:r>
              <w:rPr>
                <w:rFonts w:ascii="Times New Roman" w:hAnsi="Times New Roman" w:cs="Times New Roman"/>
              </w:rPr>
              <w:t>0.000107</w:t>
            </w:r>
          </w:p>
        </w:tc>
        <w:tc>
          <w:tcPr>
            <w:tcW w:w="750" w:type="pct"/>
            <w:vAlign w:val="center"/>
          </w:tcPr>
          <w:p>
            <w:pPr>
              <w:jc w:val="center"/>
              <w:rPr>
                <w:rFonts w:ascii="Times New Roman" w:hAnsi="Times New Roman" w:cs="Times New Roman"/>
              </w:rPr>
            </w:pPr>
            <w:r>
              <w:rPr>
                <w:rFonts w:ascii="Times New Roman" w:hAnsi="Times New Roman" w:cs="Times New Roman"/>
              </w:rPr>
              <w:t>0.000054</w:t>
            </w:r>
          </w:p>
        </w:tc>
        <w:tc>
          <w:tcPr>
            <w:tcW w:w="751" w:type="pct"/>
            <w:vAlign w:val="center"/>
          </w:tcPr>
          <w:p>
            <w:pPr>
              <w:jc w:val="center"/>
              <w:rPr>
                <w:rFonts w:ascii="Times New Roman" w:hAnsi="Times New Roman" w:cs="Times New Roman"/>
              </w:rPr>
            </w:pPr>
            <w:r>
              <w:rPr>
                <w:rFonts w:ascii="Times New Roman" w:hAnsi="Times New Roman" w:cs="Times New Roman"/>
              </w:rPr>
              <w:t>0.000027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1925.0</w:t>
            </w:r>
          </w:p>
        </w:tc>
        <w:tc>
          <w:tcPr>
            <w:tcW w:w="750" w:type="pct"/>
            <w:vAlign w:val="center"/>
          </w:tcPr>
          <w:p>
            <w:pPr>
              <w:jc w:val="center"/>
              <w:rPr>
                <w:rFonts w:ascii="Times New Roman" w:hAnsi="Times New Roman" w:cs="Times New Roman"/>
              </w:rPr>
            </w:pPr>
            <w:r>
              <w:rPr>
                <w:rFonts w:ascii="Times New Roman" w:hAnsi="Times New Roman" w:cs="Times New Roman"/>
              </w:rPr>
              <w:t>0.133160</w:t>
            </w:r>
          </w:p>
        </w:tc>
        <w:tc>
          <w:tcPr>
            <w:tcW w:w="750" w:type="pct"/>
            <w:vAlign w:val="center"/>
          </w:tcPr>
          <w:p>
            <w:pPr>
              <w:jc w:val="center"/>
              <w:rPr>
                <w:rFonts w:ascii="Times New Roman" w:hAnsi="Times New Roman" w:cs="Times New Roman"/>
              </w:rPr>
            </w:pPr>
            <w:r>
              <w:rPr>
                <w:rFonts w:ascii="Times New Roman" w:hAnsi="Times New Roman" w:cs="Times New Roman"/>
              </w:rPr>
              <w:t>0.011097</w:t>
            </w:r>
          </w:p>
        </w:tc>
        <w:tc>
          <w:tcPr>
            <w:tcW w:w="750" w:type="pct"/>
            <w:vAlign w:val="center"/>
          </w:tcPr>
          <w:p>
            <w:pPr>
              <w:jc w:val="center"/>
              <w:rPr>
                <w:rFonts w:ascii="Times New Roman" w:hAnsi="Times New Roman" w:cs="Times New Roman"/>
              </w:rPr>
            </w:pPr>
            <w:r>
              <w:rPr>
                <w:rFonts w:ascii="Times New Roman" w:hAnsi="Times New Roman" w:cs="Times New Roman"/>
              </w:rPr>
              <w:t>0.000011</w:t>
            </w:r>
          </w:p>
        </w:tc>
        <w:tc>
          <w:tcPr>
            <w:tcW w:w="750" w:type="pct"/>
            <w:vAlign w:val="center"/>
          </w:tcPr>
          <w:p>
            <w:pPr>
              <w:jc w:val="center"/>
              <w:rPr>
                <w:rFonts w:ascii="Times New Roman" w:hAnsi="Times New Roman" w:cs="Times New Roman"/>
              </w:rPr>
            </w:pPr>
            <w:r>
              <w:rPr>
                <w:rFonts w:ascii="Times New Roman" w:hAnsi="Times New Roman" w:cs="Times New Roman"/>
              </w:rPr>
              <w:t>0.000107</w:t>
            </w:r>
          </w:p>
        </w:tc>
        <w:tc>
          <w:tcPr>
            <w:tcW w:w="750" w:type="pct"/>
            <w:vAlign w:val="center"/>
          </w:tcPr>
          <w:p>
            <w:pPr>
              <w:jc w:val="center"/>
              <w:rPr>
                <w:rFonts w:ascii="Times New Roman" w:hAnsi="Times New Roman" w:cs="Times New Roman"/>
              </w:rPr>
            </w:pPr>
            <w:r>
              <w:rPr>
                <w:rFonts w:ascii="Times New Roman" w:hAnsi="Times New Roman" w:cs="Times New Roman"/>
              </w:rPr>
              <w:t>0.000053</w:t>
            </w:r>
          </w:p>
        </w:tc>
        <w:tc>
          <w:tcPr>
            <w:tcW w:w="751" w:type="pct"/>
            <w:vAlign w:val="center"/>
          </w:tcPr>
          <w:p>
            <w:pPr>
              <w:jc w:val="center"/>
              <w:rPr>
                <w:rFonts w:ascii="Times New Roman" w:hAnsi="Times New Roman" w:cs="Times New Roman"/>
              </w:rPr>
            </w:pPr>
            <w:r>
              <w:rPr>
                <w:rFonts w:ascii="Times New Roman" w:hAnsi="Times New Roman" w:cs="Times New Roman"/>
              </w:rPr>
              <w:t>0.000027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1950.0</w:t>
            </w:r>
          </w:p>
        </w:tc>
        <w:tc>
          <w:tcPr>
            <w:tcW w:w="750" w:type="pct"/>
            <w:vAlign w:val="center"/>
          </w:tcPr>
          <w:p>
            <w:pPr>
              <w:jc w:val="center"/>
              <w:rPr>
                <w:rFonts w:ascii="Times New Roman" w:hAnsi="Times New Roman" w:cs="Times New Roman"/>
              </w:rPr>
            </w:pPr>
            <w:r>
              <w:rPr>
                <w:rFonts w:ascii="Times New Roman" w:hAnsi="Times New Roman" w:cs="Times New Roman"/>
              </w:rPr>
              <w:t>0.132100</w:t>
            </w:r>
          </w:p>
        </w:tc>
        <w:tc>
          <w:tcPr>
            <w:tcW w:w="750" w:type="pct"/>
            <w:vAlign w:val="center"/>
          </w:tcPr>
          <w:p>
            <w:pPr>
              <w:jc w:val="center"/>
              <w:rPr>
                <w:rFonts w:ascii="Times New Roman" w:hAnsi="Times New Roman" w:cs="Times New Roman"/>
              </w:rPr>
            </w:pPr>
            <w:r>
              <w:rPr>
                <w:rFonts w:ascii="Times New Roman" w:hAnsi="Times New Roman" w:cs="Times New Roman"/>
              </w:rPr>
              <w:t>0.011008</w:t>
            </w:r>
          </w:p>
        </w:tc>
        <w:tc>
          <w:tcPr>
            <w:tcW w:w="750" w:type="pct"/>
            <w:vAlign w:val="center"/>
          </w:tcPr>
          <w:p>
            <w:pPr>
              <w:jc w:val="center"/>
              <w:rPr>
                <w:rFonts w:ascii="Times New Roman" w:hAnsi="Times New Roman" w:cs="Times New Roman"/>
              </w:rPr>
            </w:pPr>
            <w:r>
              <w:rPr>
                <w:rFonts w:ascii="Times New Roman" w:hAnsi="Times New Roman" w:cs="Times New Roman"/>
              </w:rPr>
              <w:t>0.000011</w:t>
            </w:r>
          </w:p>
        </w:tc>
        <w:tc>
          <w:tcPr>
            <w:tcW w:w="750" w:type="pct"/>
            <w:vAlign w:val="center"/>
          </w:tcPr>
          <w:p>
            <w:pPr>
              <w:jc w:val="center"/>
              <w:rPr>
                <w:rFonts w:ascii="Times New Roman" w:hAnsi="Times New Roman" w:cs="Times New Roman"/>
              </w:rPr>
            </w:pPr>
            <w:r>
              <w:rPr>
                <w:rFonts w:ascii="Times New Roman" w:hAnsi="Times New Roman" w:cs="Times New Roman"/>
              </w:rPr>
              <w:t>0.000106</w:t>
            </w:r>
          </w:p>
        </w:tc>
        <w:tc>
          <w:tcPr>
            <w:tcW w:w="750" w:type="pct"/>
            <w:vAlign w:val="center"/>
          </w:tcPr>
          <w:p>
            <w:pPr>
              <w:jc w:val="center"/>
              <w:rPr>
                <w:rFonts w:ascii="Times New Roman" w:hAnsi="Times New Roman" w:cs="Times New Roman"/>
              </w:rPr>
            </w:pPr>
            <w:r>
              <w:rPr>
                <w:rFonts w:ascii="Times New Roman" w:hAnsi="Times New Roman" w:cs="Times New Roman"/>
              </w:rPr>
              <w:t>0.000053</w:t>
            </w:r>
          </w:p>
        </w:tc>
        <w:tc>
          <w:tcPr>
            <w:tcW w:w="751" w:type="pct"/>
            <w:vAlign w:val="center"/>
          </w:tcPr>
          <w:p>
            <w:pPr>
              <w:jc w:val="center"/>
              <w:rPr>
                <w:rFonts w:ascii="Times New Roman" w:hAnsi="Times New Roman" w:cs="Times New Roman"/>
              </w:rPr>
            </w:pPr>
            <w:r>
              <w:rPr>
                <w:rFonts w:ascii="Times New Roman" w:hAnsi="Times New Roman" w:cs="Times New Roman"/>
              </w:rPr>
              <w:t>0.000026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1975.0</w:t>
            </w:r>
          </w:p>
        </w:tc>
        <w:tc>
          <w:tcPr>
            <w:tcW w:w="750" w:type="pct"/>
            <w:vAlign w:val="center"/>
          </w:tcPr>
          <w:p>
            <w:pPr>
              <w:jc w:val="center"/>
              <w:rPr>
                <w:rFonts w:ascii="Times New Roman" w:hAnsi="Times New Roman" w:cs="Times New Roman"/>
              </w:rPr>
            </w:pPr>
            <w:r>
              <w:rPr>
                <w:rFonts w:ascii="Times New Roman" w:hAnsi="Times New Roman" w:cs="Times New Roman"/>
              </w:rPr>
              <w:t>0.131050</w:t>
            </w:r>
          </w:p>
        </w:tc>
        <w:tc>
          <w:tcPr>
            <w:tcW w:w="750" w:type="pct"/>
            <w:vAlign w:val="center"/>
          </w:tcPr>
          <w:p>
            <w:pPr>
              <w:jc w:val="center"/>
              <w:rPr>
                <w:rFonts w:ascii="Times New Roman" w:hAnsi="Times New Roman" w:cs="Times New Roman"/>
              </w:rPr>
            </w:pPr>
            <w:r>
              <w:rPr>
                <w:rFonts w:ascii="Times New Roman" w:hAnsi="Times New Roman" w:cs="Times New Roman"/>
              </w:rPr>
              <w:t>0.010921</w:t>
            </w:r>
          </w:p>
        </w:tc>
        <w:tc>
          <w:tcPr>
            <w:tcW w:w="750" w:type="pct"/>
            <w:vAlign w:val="center"/>
          </w:tcPr>
          <w:p>
            <w:pPr>
              <w:jc w:val="center"/>
              <w:rPr>
                <w:rFonts w:ascii="Times New Roman" w:hAnsi="Times New Roman" w:cs="Times New Roman"/>
              </w:rPr>
            </w:pPr>
            <w:r>
              <w:rPr>
                <w:rFonts w:ascii="Times New Roman" w:hAnsi="Times New Roman" w:cs="Times New Roman"/>
              </w:rPr>
              <w:t>0.000010</w:t>
            </w:r>
          </w:p>
        </w:tc>
        <w:tc>
          <w:tcPr>
            <w:tcW w:w="750" w:type="pct"/>
            <w:vAlign w:val="center"/>
          </w:tcPr>
          <w:p>
            <w:pPr>
              <w:jc w:val="center"/>
              <w:rPr>
                <w:rFonts w:ascii="Times New Roman" w:hAnsi="Times New Roman" w:cs="Times New Roman"/>
              </w:rPr>
            </w:pPr>
            <w:r>
              <w:rPr>
                <w:rFonts w:ascii="Times New Roman" w:hAnsi="Times New Roman" w:cs="Times New Roman"/>
              </w:rPr>
              <w:t>0.000105</w:t>
            </w:r>
          </w:p>
        </w:tc>
        <w:tc>
          <w:tcPr>
            <w:tcW w:w="750" w:type="pct"/>
            <w:vAlign w:val="center"/>
          </w:tcPr>
          <w:p>
            <w:pPr>
              <w:jc w:val="center"/>
              <w:rPr>
                <w:rFonts w:ascii="Times New Roman" w:hAnsi="Times New Roman" w:cs="Times New Roman"/>
              </w:rPr>
            </w:pPr>
            <w:r>
              <w:rPr>
                <w:rFonts w:ascii="Times New Roman" w:hAnsi="Times New Roman" w:cs="Times New Roman"/>
              </w:rPr>
              <w:t>0.000052</w:t>
            </w:r>
          </w:p>
        </w:tc>
        <w:tc>
          <w:tcPr>
            <w:tcW w:w="751" w:type="pct"/>
            <w:vAlign w:val="center"/>
          </w:tcPr>
          <w:p>
            <w:pPr>
              <w:jc w:val="center"/>
              <w:rPr>
                <w:rFonts w:ascii="Times New Roman" w:hAnsi="Times New Roman" w:cs="Times New Roman"/>
              </w:rPr>
            </w:pPr>
            <w:r>
              <w:rPr>
                <w:rFonts w:ascii="Times New Roman" w:hAnsi="Times New Roman" w:cs="Times New Roman"/>
              </w:rPr>
              <w:t>0.000026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1999.99</w:t>
            </w:r>
          </w:p>
        </w:tc>
        <w:tc>
          <w:tcPr>
            <w:tcW w:w="750" w:type="pct"/>
            <w:vAlign w:val="center"/>
          </w:tcPr>
          <w:p>
            <w:pPr>
              <w:jc w:val="center"/>
              <w:rPr>
                <w:rFonts w:ascii="Times New Roman" w:hAnsi="Times New Roman" w:cs="Times New Roman"/>
              </w:rPr>
            </w:pPr>
            <w:r>
              <w:rPr>
                <w:rFonts w:ascii="Times New Roman" w:hAnsi="Times New Roman" w:cs="Times New Roman"/>
              </w:rPr>
              <w:t>0.130020</w:t>
            </w:r>
          </w:p>
        </w:tc>
        <w:tc>
          <w:tcPr>
            <w:tcW w:w="750" w:type="pct"/>
            <w:vAlign w:val="center"/>
          </w:tcPr>
          <w:p>
            <w:pPr>
              <w:jc w:val="center"/>
              <w:rPr>
                <w:rFonts w:ascii="Times New Roman" w:hAnsi="Times New Roman" w:cs="Times New Roman"/>
              </w:rPr>
            </w:pPr>
            <w:r>
              <w:rPr>
                <w:rFonts w:ascii="Times New Roman" w:hAnsi="Times New Roman" w:cs="Times New Roman"/>
              </w:rPr>
              <w:t>0.010835</w:t>
            </w:r>
          </w:p>
        </w:tc>
        <w:tc>
          <w:tcPr>
            <w:tcW w:w="750" w:type="pct"/>
            <w:vAlign w:val="center"/>
          </w:tcPr>
          <w:p>
            <w:pPr>
              <w:jc w:val="center"/>
              <w:rPr>
                <w:rFonts w:ascii="Times New Roman" w:hAnsi="Times New Roman" w:cs="Times New Roman"/>
              </w:rPr>
            </w:pPr>
            <w:r>
              <w:rPr>
                <w:rFonts w:ascii="Times New Roman" w:hAnsi="Times New Roman" w:cs="Times New Roman"/>
              </w:rPr>
              <w:t>0.000010</w:t>
            </w:r>
          </w:p>
        </w:tc>
        <w:tc>
          <w:tcPr>
            <w:tcW w:w="750" w:type="pct"/>
            <w:vAlign w:val="center"/>
          </w:tcPr>
          <w:p>
            <w:pPr>
              <w:jc w:val="center"/>
              <w:rPr>
                <w:rFonts w:ascii="Times New Roman" w:hAnsi="Times New Roman" w:cs="Times New Roman"/>
              </w:rPr>
            </w:pPr>
            <w:r>
              <w:rPr>
                <w:rFonts w:ascii="Times New Roman" w:hAnsi="Times New Roman" w:cs="Times New Roman"/>
              </w:rPr>
              <w:t>0.000104</w:t>
            </w:r>
          </w:p>
        </w:tc>
        <w:tc>
          <w:tcPr>
            <w:tcW w:w="750" w:type="pct"/>
            <w:vAlign w:val="center"/>
          </w:tcPr>
          <w:p>
            <w:pPr>
              <w:jc w:val="center"/>
              <w:rPr>
                <w:rFonts w:ascii="Times New Roman" w:hAnsi="Times New Roman" w:cs="Times New Roman"/>
              </w:rPr>
            </w:pPr>
            <w:r>
              <w:rPr>
                <w:rFonts w:ascii="Times New Roman" w:hAnsi="Times New Roman" w:cs="Times New Roman"/>
              </w:rPr>
              <w:t>0.000052</w:t>
            </w:r>
          </w:p>
        </w:tc>
        <w:tc>
          <w:tcPr>
            <w:tcW w:w="751" w:type="pct"/>
            <w:vAlign w:val="center"/>
          </w:tcPr>
          <w:p>
            <w:pPr>
              <w:jc w:val="center"/>
              <w:rPr>
                <w:rFonts w:ascii="Times New Roman" w:hAnsi="Times New Roman" w:cs="Times New Roman"/>
              </w:rPr>
            </w:pPr>
            <w:r>
              <w:rPr>
                <w:rFonts w:ascii="Times New Roman" w:hAnsi="Times New Roman" w:cs="Times New Roman"/>
              </w:rPr>
              <w:t>0.000026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2025.0</w:t>
            </w:r>
          </w:p>
        </w:tc>
        <w:tc>
          <w:tcPr>
            <w:tcW w:w="750" w:type="pct"/>
            <w:vAlign w:val="center"/>
          </w:tcPr>
          <w:p>
            <w:pPr>
              <w:jc w:val="center"/>
              <w:rPr>
                <w:rFonts w:ascii="Times New Roman" w:hAnsi="Times New Roman" w:cs="Times New Roman"/>
              </w:rPr>
            </w:pPr>
            <w:r>
              <w:rPr>
                <w:rFonts w:ascii="Times New Roman" w:hAnsi="Times New Roman" w:cs="Times New Roman"/>
              </w:rPr>
              <w:t>0.129010</w:t>
            </w:r>
          </w:p>
        </w:tc>
        <w:tc>
          <w:tcPr>
            <w:tcW w:w="750" w:type="pct"/>
            <w:vAlign w:val="center"/>
          </w:tcPr>
          <w:p>
            <w:pPr>
              <w:jc w:val="center"/>
              <w:rPr>
                <w:rFonts w:ascii="Times New Roman" w:hAnsi="Times New Roman" w:cs="Times New Roman"/>
              </w:rPr>
            </w:pPr>
            <w:r>
              <w:rPr>
                <w:rFonts w:ascii="Times New Roman" w:hAnsi="Times New Roman" w:cs="Times New Roman"/>
              </w:rPr>
              <w:t>0.010751</w:t>
            </w:r>
          </w:p>
        </w:tc>
        <w:tc>
          <w:tcPr>
            <w:tcW w:w="750" w:type="pct"/>
            <w:vAlign w:val="center"/>
          </w:tcPr>
          <w:p>
            <w:pPr>
              <w:jc w:val="center"/>
              <w:rPr>
                <w:rFonts w:ascii="Times New Roman" w:hAnsi="Times New Roman" w:cs="Times New Roman"/>
              </w:rPr>
            </w:pPr>
            <w:r>
              <w:rPr>
                <w:rFonts w:ascii="Times New Roman" w:hAnsi="Times New Roman" w:cs="Times New Roman"/>
              </w:rPr>
              <w:t>0.000010</w:t>
            </w:r>
          </w:p>
        </w:tc>
        <w:tc>
          <w:tcPr>
            <w:tcW w:w="750" w:type="pct"/>
            <w:vAlign w:val="center"/>
          </w:tcPr>
          <w:p>
            <w:pPr>
              <w:jc w:val="center"/>
              <w:rPr>
                <w:rFonts w:ascii="Times New Roman" w:hAnsi="Times New Roman" w:cs="Times New Roman"/>
              </w:rPr>
            </w:pPr>
            <w:r>
              <w:rPr>
                <w:rFonts w:ascii="Times New Roman" w:hAnsi="Times New Roman" w:cs="Times New Roman"/>
              </w:rPr>
              <w:t>0.000103</w:t>
            </w:r>
          </w:p>
        </w:tc>
        <w:tc>
          <w:tcPr>
            <w:tcW w:w="750" w:type="pct"/>
            <w:vAlign w:val="center"/>
          </w:tcPr>
          <w:p>
            <w:pPr>
              <w:jc w:val="center"/>
              <w:rPr>
                <w:rFonts w:ascii="Times New Roman" w:hAnsi="Times New Roman" w:cs="Times New Roman"/>
              </w:rPr>
            </w:pPr>
            <w:r>
              <w:rPr>
                <w:rFonts w:ascii="Times New Roman" w:hAnsi="Times New Roman" w:cs="Times New Roman"/>
              </w:rPr>
              <w:t>0.000052</w:t>
            </w:r>
          </w:p>
        </w:tc>
        <w:tc>
          <w:tcPr>
            <w:tcW w:w="751" w:type="pct"/>
            <w:vAlign w:val="center"/>
          </w:tcPr>
          <w:p>
            <w:pPr>
              <w:jc w:val="center"/>
              <w:rPr>
                <w:rFonts w:ascii="Times New Roman" w:hAnsi="Times New Roman" w:cs="Times New Roman"/>
              </w:rPr>
            </w:pPr>
            <w:r>
              <w:rPr>
                <w:rFonts w:ascii="Times New Roman" w:hAnsi="Times New Roman" w:cs="Times New Roman"/>
              </w:rPr>
              <w:t>0.000026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2050.0</w:t>
            </w:r>
          </w:p>
        </w:tc>
        <w:tc>
          <w:tcPr>
            <w:tcW w:w="750" w:type="pct"/>
            <w:vAlign w:val="center"/>
          </w:tcPr>
          <w:p>
            <w:pPr>
              <w:jc w:val="center"/>
              <w:rPr>
                <w:rFonts w:ascii="Times New Roman" w:hAnsi="Times New Roman" w:cs="Times New Roman"/>
              </w:rPr>
            </w:pPr>
            <w:r>
              <w:rPr>
                <w:rFonts w:ascii="Times New Roman" w:hAnsi="Times New Roman" w:cs="Times New Roman"/>
              </w:rPr>
              <w:t>0.128010</w:t>
            </w:r>
          </w:p>
        </w:tc>
        <w:tc>
          <w:tcPr>
            <w:tcW w:w="750" w:type="pct"/>
            <w:vAlign w:val="center"/>
          </w:tcPr>
          <w:p>
            <w:pPr>
              <w:jc w:val="center"/>
              <w:rPr>
                <w:rFonts w:ascii="Times New Roman" w:hAnsi="Times New Roman" w:cs="Times New Roman"/>
              </w:rPr>
            </w:pPr>
            <w:r>
              <w:rPr>
                <w:rFonts w:ascii="Times New Roman" w:hAnsi="Times New Roman" w:cs="Times New Roman"/>
              </w:rPr>
              <w:t>0.010667</w:t>
            </w:r>
          </w:p>
        </w:tc>
        <w:tc>
          <w:tcPr>
            <w:tcW w:w="750" w:type="pct"/>
            <w:vAlign w:val="center"/>
          </w:tcPr>
          <w:p>
            <w:pPr>
              <w:jc w:val="center"/>
              <w:rPr>
                <w:rFonts w:ascii="Times New Roman" w:hAnsi="Times New Roman" w:cs="Times New Roman"/>
              </w:rPr>
            </w:pPr>
            <w:r>
              <w:rPr>
                <w:rFonts w:ascii="Times New Roman" w:hAnsi="Times New Roman" w:cs="Times New Roman"/>
              </w:rPr>
              <w:t>0.000010</w:t>
            </w:r>
          </w:p>
        </w:tc>
        <w:tc>
          <w:tcPr>
            <w:tcW w:w="750" w:type="pct"/>
            <w:vAlign w:val="center"/>
          </w:tcPr>
          <w:p>
            <w:pPr>
              <w:jc w:val="center"/>
              <w:rPr>
                <w:rFonts w:ascii="Times New Roman" w:hAnsi="Times New Roman" w:cs="Times New Roman"/>
              </w:rPr>
            </w:pPr>
            <w:r>
              <w:rPr>
                <w:rFonts w:ascii="Times New Roman" w:hAnsi="Times New Roman" w:cs="Times New Roman"/>
              </w:rPr>
              <w:t>0.000102</w:t>
            </w:r>
          </w:p>
        </w:tc>
        <w:tc>
          <w:tcPr>
            <w:tcW w:w="750" w:type="pct"/>
            <w:vAlign w:val="center"/>
          </w:tcPr>
          <w:p>
            <w:pPr>
              <w:jc w:val="center"/>
              <w:rPr>
                <w:rFonts w:ascii="Times New Roman" w:hAnsi="Times New Roman" w:cs="Times New Roman"/>
              </w:rPr>
            </w:pPr>
            <w:r>
              <w:rPr>
                <w:rFonts w:ascii="Times New Roman" w:hAnsi="Times New Roman" w:cs="Times New Roman"/>
              </w:rPr>
              <w:t>0.000051</w:t>
            </w:r>
          </w:p>
        </w:tc>
        <w:tc>
          <w:tcPr>
            <w:tcW w:w="751" w:type="pct"/>
            <w:vAlign w:val="center"/>
          </w:tcPr>
          <w:p>
            <w:pPr>
              <w:jc w:val="center"/>
              <w:rPr>
                <w:rFonts w:ascii="Times New Roman" w:hAnsi="Times New Roman" w:cs="Times New Roman"/>
              </w:rPr>
            </w:pPr>
            <w:r>
              <w:rPr>
                <w:rFonts w:ascii="Times New Roman" w:hAnsi="Times New Roman" w:cs="Times New Roman"/>
              </w:rPr>
              <w:t>0.000026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2075.0</w:t>
            </w:r>
          </w:p>
        </w:tc>
        <w:tc>
          <w:tcPr>
            <w:tcW w:w="750" w:type="pct"/>
            <w:vAlign w:val="center"/>
          </w:tcPr>
          <w:p>
            <w:pPr>
              <w:jc w:val="center"/>
              <w:rPr>
                <w:rFonts w:ascii="Times New Roman" w:hAnsi="Times New Roman" w:cs="Times New Roman"/>
              </w:rPr>
            </w:pPr>
            <w:r>
              <w:rPr>
                <w:rFonts w:ascii="Times New Roman" w:hAnsi="Times New Roman" w:cs="Times New Roman"/>
              </w:rPr>
              <w:t>0.127030</w:t>
            </w:r>
          </w:p>
        </w:tc>
        <w:tc>
          <w:tcPr>
            <w:tcW w:w="750" w:type="pct"/>
            <w:vAlign w:val="center"/>
          </w:tcPr>
          <w:p>
            <w:pPr>
              <w:jc w:val="center"/>
              <w:rPr>
                <w:rFonts w:ascii="Times New Roman" w:hAnsi="Times New Roman" w:cs="Times New Roman"/>
              </w:rPr>
            </w:pPr>
            <w:r>
              <w:rPr>
                <w:rFonts w:ascii="Times New Roman" w:hAnsi="Times New Roman" w:cs="Times New Roman"/>
              </w:rPr>
              <w:t>0.010586</w:t>
            </w:r>
          </w:p>
        </w:tc>
        <w:tc>
          <w:tcPr>
            <w:tcW w:w="750" w:type="pct"/>
            <w:vAlign w:val="center"/>
          </w:tcPr>
          <w:p>
            <w:pPr>
              <w:jc w:val="center"/>
              <w:rPr>
                <w:rFonts w:ascii="Times New Roman" w:hAnsi="Times New Roman" w:cs="Times New Roman"/>
              </w:rPr>
            </w:pPr>
            <w:r>
              <w:rPr>
                <w:rFonts w:ascii="Times New Roman" w:hAnsi="Times New Roman" w:cs="Times New Roman"/>
              </w:rPr>
              <w:t>0.000010</w:t>
            </w:r>
          </w:p>
        </w:tc>
        <w:tc>
          <w:tcPr>
            <w:tcW w:w="750" w:type="pct"/>
            <w:vAlign w:val="center"/>
          </w:tcPr>
          <w:p>
            <w:pPr>
              <w:jc w:val="center"/>
              <w:rPr>
                <w:rFonts w:ascii="Times New Roman" w:hAnsi="Times New Roman" w:cs="Times New Roman"/>
              </w:rPr>
            </w:pPr>
            <w:r>
              <w:rPr>
                <w:rFonts w:ascii="Times New Roman" w:hAnsi="Times New Roman" w:cs="Times New Roman"/>
              </w:rPr>
              <w:t>0.000102</w:t>
            </w:r>
          </w:p>
        </w:tc>
        <w:tc>
          <w:tcPr>
            <w:tcW w:w="750" w:type="pct"/>
            <w:vAlign w:val="center"/>
          </w:tcPr>
          <w:p>
            <w:pPr>
              <w:jc w:val="center"/>
              <w:rPr>
                <w:rFonts w:ascii="Times New Roman" w:hAnsi="Times New Roman" w:cs="Times New Roman"/>
              </w:rPr>
            </w:pPr>
            <w:r>
              <w:rPr>
                <w:rFonts w:ascii="Times New Roman" w:hAnsi="Times New Roman" w:cs="Times New Roman"/>
              </w:rPr>
              <w:t>0.000051</w:t>
            </w:r>
          </w:p>
        </w:tc>
        <w:tc>
          <w:tcPr>
            <w:tcW w:w="751" w:type="pct"/>
            <w:vAlign w:val="center"/>
          </w:tcPr>
          <w:p>
            <w:pPr>
              <w:jc w:val="center"/>
              <w:rPr>
                <w:rFonts w:ascii="Times New Roman" w:hAnsi="Times New Roman" w:cs="Times New Roman"/>
              </w:rPr>
            </w:pPr>
            <w:r>
              <w:rPr>
                <w:rFonts w:ascii="Times New Roman" w:hAnsi="Times New Roman" w:cs="Times New Roman"/>
              </w:rPr>
              <w:t>0.000025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2100.0</w:t>
            </w:r>
          </w:p>
        </w:tc>
        <w:tc>
          <w:tcPr>
            <w:tcW w:w="750" w:type="pct"/>
            <w:vAlign w:val="center"/>
          </w:tcPr>
          <w:p>
            <w:pPr>
              <w:jc w:val="center"/>
              <w:rPr>
                <w:rFonts w:ascii="Times New Roman" w:hAnsi="Times New Roman" w:cs="Times New Roman"/>
              </w:rPr>
            </w:pPr>
            <w:r>
              <w:rPr>
                <w:rFonts w:ascii="Times New Roman" w:hAnsi="Times New Roman" w:cs="Times New Roman"/>
              </w:rPr>
              <w:t>0.126060</w:t>
            </w:r>
          </w:p>
        </w:tc>
        <w:tc>
          <w:tcPr>
            <w:tcW w:w="750" w:type="pct"/>
            <w:vAlign w:val="center"/>
          </w:tcPr>
          <w:p>
            <w:pPr>
              <w:jc w:val="center"/>
              <w:rPr>
                <w:rFonts w:ascii="Times New Roman" w:hAnsi="Times New Roman" w:cs="Times New Roman"/>
              </w:rPr>
            </w:pPr>
            <w:r>
              <w:rPr>
                <w:rFonts w:ascii="Times New Roman" w:hAnsi="Times New Roman" w:cs="Times New Roman"/>
              </w:rPr>
              <w:t>0.010505</w:t>
            </w:r>
          </w:p>
        </w:tc>
        <w:tc>
          <w:tcPr>
            <w:tcW w:w="750" w:type="pct"/>
            <w:vAlign w:val="center"/>
          </w:tcPr>
          <w:p>
            <w:pPr>
              <w:jc w:val="center"/>
              <w:rPr>
                <w:rFonts w:ascii="Times New Roman" w:hAnsi="Times New Roman" w:cs="Times New Roman"/>
              </w:rPr>
            </w:pPr>
            <w:r>
              <w:rPr>
                <w:rFonts w:ascii="Times New Roman" w:hAnsi="Times New Roman" w:cs="Times New Roman"/>
              </w:rPr>
              <w:t>0.000010</w:t>
            </w:r>
          </w:p>
        </w:tc>
        <w:tc>
          <w:tcPr>
            <w:tcW w:w="750" w:type="pct"/>
            <w:vAlign w:val="center"/>
          </w:tcPr>
          <w:p>
            <w:pPr>
              <w:jc w:val="center"/>
              <w:rPr>
                <w:rFonts w:ascii="Times New Roman" w:hAnsi="Times New Roman" w:cs="Times New Roman"/>
              </w:rPr>
            </w:pPr>
            <w:r>
              <w:rPr>
                <w:rFonts w:ascii="Times New Roman" w:hAnsi="Times New Roman" w:cs="Times New Roman"/>
              </w:rPr>
              <w:t>0.000101</w:t>
            </w:r>
          </w:p>
        </w:tc>
        <w:tc>
          <w:tcPr>
            <w:tcW w:w="750" w:type="pct"/>
            <w:vAlign w:val="center"/>
          </w:tcPr>
          <w:p>
            <w:pPr>
              <w:jc w:val="center"/>
              <w:rPr>
                <w:rFonts w:ascii="Times New Roman" w:hAnsi="Times New Roman" w:cs="Times New Roman"/>
              </w:rPr>
            </w:pPr>
            <w:r>
              <w:rPr>
                <w:rFonts w:ascii="Times New Roman" w:hAnsi="Times New Roman" w:cs="Times New Roman"/>
              </w:rPr>
              <w:t>0.000050</w:t>
            </w:r>
          </w:p>
        </w:tc>
        <w:tc>
          <w:tcPr>
            <w:tcW w:w="751" w:type="pct"/>
            <w:vAlign w:val="center"/>
          </w:tcPr>
          <w:p>
            <w:pPr>
              <w:jc w:val="center"/>
              <w:rPr>
                <w:rFonts w:ascii="Times New Roman" w:hAnsi="Times New Roman" w:cs="Times New Roman"/>
              </w:rPr>
            </w:pPr>
            <w:r>
              <w:rPr>
                <w:rFonts w:ascii="Times New Roman" w:hAnsi="Times New Roman" w:cs="Times New Roman"/>
              </w:rPr>
              <w:t>0.000025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2125.0</w:t>
            </w:r>
          </w:p>
        </w:tc>
        <w:tc>
          <w:tcPr>
            <w:tcW w:w="750" w:type="pct"/>
            <w:vAlign w:val="center"/>
          </w:tcPr>
          <w:p>
            <w:pPr>
              <w:jc w:val="center"/>
              <w:rPr>
                <w:rFonts w:ascii="Times New Roman" w:hAnsi="Times New Roman" w:cs="Times New Roman"/>
              </w:rPr>
            </w:pPr>
            <w:r>
              <w:rPr>
                <w:rFonts w:ascii="Times New Roman" w:hAnsi="Times New Roman" w:cs="Times New Roman"/>
              </w:rPr>
              <w:t>0.125100</w:t>
            </w:r>
          </w:p>
        </w:tc>
        <w:tc>
          <w:tcPr>
            <w:tcW w:w="750" w:type="pct"/>
            <w:vAlign w:val="center"/>
          </w:tcPr>
          <w:p>
            <w:pPr>
              <w:jc w:val="center"/>
              <w:rPr>
                <w:rFonts w:ascii="Times New Roman" w:hAnsi="Times New Roman" w:cs="Times New Roman"/>
              </w:rPr>
            </w:pPr>
            <w:r>
              <w:rPr>
                <w:rFonts w:ascii="Times New Roman" w:hAnsi="Times New Roman" w:cs="Times New Roman"/>
              </w:rPr>
              <w:t>0.010425</w:t>
            </w:r>
          </w:p>
        </w:tc>
        <w:tc>
          <w:tcPr>
            <w:tcW w:w="750" w:type="pct"/>
            <w:vAlign w:val="center"/>
          </w:tcPr>
          <w:p>
            <w:pPr>
              <w:jc w:val="center"/>
              <w:rPr>
                <w:rFonts w:ascii="Times New Roman" w:hAnsi="Times New Roman" w:cs="Times New Roman"/>
              </w:rPr>
            </w:pPr>
            <w:r>
              <w:rPr>
                <w:rFonts w:ascii="Times New Roman" w:hAnsi="Times New Roman" w:cs="Times New Roman"/>
              </w:rPr>
              <w:t>0.000010</w:t>
            </w:r>
          </w:p>
        </w:tc>
        <w:tc>
          <w:tcPr>
            <w:tcW w:w="750" w:type="pct"/>
            <w:vAlign w:val="center"/>
          </w:tcPr>
          <w:p>
            <w:pPr>
              <w:jc w:val="center"/>
              <w:rPr>
                <w:rFonts w:ascii="Times New Roman" w:hAnsi="Times New Roman" w:cs="Times New Roman"/>
              </w:rPr>
            </w:pPr>
            <w:r>
              <w:rPr>
                <w:rFonts w:ascii="Times New Roman" w:hAnsi="Times New Roman" w:cs="Times New Roman"/>
              </w:rPr>
              <w:t>0.000100</w:t>
            </w:r>
          </w:p>
        </w:tc>
        <w:tc>
          <w:tcPr>
            <w:tcW w:w="750" w:type="pct"/>
            <w:vAlign w:val="center"/>
          </w:tcPr>
          <w:p>
            <w:pPr>
              <w:jc w:val="center"/>
              <w:rPr>
                <w:rFonts w:ascii="Times New Roman" w:hAnsi="Times New Roman" w:cs="Times New Roman"/>
              </w:rPr>
            </w:pPr>
            <w:r>
              <w:rPr>
                <w:rFonts w:ascii="Times New Roman" w:hAnsi="Times New Roman" w:cs="Times New Roman"/>
              </w:rPr>
              <w:t>0.000050</w:t>
            </w:r>
          </w:p>
        </w:tc>
        <w:tc>
          <w:tcPr>
            <w:tcW w:w="751" w:type="pct"/>
            <w:vAlign w:val="center"/>
          </w:tcPr>
          <w:p>
            <w:pPr>
              <w:jc w:val="center"/>
              <w:rPr>
                <w:rFonts w:ascii="Times New Roman" w:hAnsi="Times New Roman" w:cs="Times New Roman"/>
              </w:rPr>
            </w:pPr>
            <w:r>
              <w:rPr>
                <w:rFonts w:ascii="Times New Roman" w:hAnsi="Times New Roman" w:cs="Times New Roman"/>
              </w:rPr>
              <w:t>0.000025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2150.0</w:t>
            </w:r>
          </w:p>
        </w:tc>
        <w:tc>
          <w:tcPr>
            <w:tcW w:w="750" w:type="pct"/>
            <w:vAlign w:val="center"/>
          </w:tcPr>
          <w:p>
            <w:pPr>
              <w:jc w:val="center"/>
              <w:rPr>
                <w:rFonts w:ascii="Times New Roman" w:hAnsi="Times New Roman" w:cs="Times New Roman"/>
              </w:rPr>
            </w:pPr>
            <w:r>
              <w:rPr>
                <w:rFonts w:ascii="Times New Roman" w:hAnsi="Times New Roman" w:cs="Times New Roman"/>
              </w:rPr>
              <w:t>0.124160</w:t>
            </w:r>
          </w:p>
        </w:tc>
        <w:tc>
          <w:tcPr>
            <w:tcW w:w="750" w:type="pct"/>
            <w:vAlign w:val="center"/>
          </w:tcPr>
          <w:p>
            <w:pPr>
              <w:jc w:val="center"/>
              <w:rPr>
                <w:rFonts w:ascii="Times New Roman" w:hAnsi="Times New Roman" w:cs="Times New Roman"/>
              </w:rPr>
            </w:pPr>
            <w:r>
              <w:rPr>
                <w:rFonts w:ascii="Times New Roman" w:hAnsi="Times New Roman" w:cs="Times New Roman"/>
              </w:rPr>
              <w:t>0.010347</w:t>
            </w:r>
          </w:p>
        </w:tc>
        <w:tc>
          <w:tcPr>
            <w:tcW w:w="750" w:type="pct"/>
            <w:vAlign w:val="center"/>
          </w:tcPr>
          <w:p>
            <w:pPr>
              <w:jc w:val="center"/>
              <w:rPr>
                <w:rFonts w:ascii="Times New Roman" w:hAnsi="Times New Roman" w:cs="Times New Roman"/>
              </w:rPr>
            </w:pPr>
            <w:r>
              <w:rPr>
                <w:rFonts w:ascii="Times New Roman" w:hAnsi="Times New Roman" w:cs="Times New Roman"/>
              </w:rPr>
              <w:t>0.000010</w:t>
            </w:r>
          </w:p>
        </w:tc>
        <w:tc>
          <w:tcPr>
            <w:tcW w:w="750" w:type="pct"/>
            <w:vAlign w:val="center"/>
          </w:tcPr>
          <w:p>
            <w:pPr>
              <w:jc w:val="center"/>
              <w:rPr>
                <w:rFonts w:ascii="Times New Roman" w:hAnsi="Times New Roman" w:cs="Times New Roman"/>
              </w:rPr>
            </w:pPr>
            <w:r>
              <w:rPr>
                <w:rFonts w:ascii="Times New Roman" w:hAnsi="Times New Roman" w:cs="Times New Roman"/>
              </w:rPr>
              <w:t>0.000099</w:t>
            </w:r>
          </w:p>
        </w:tc>
        <w:tc>
          <w:tcPr>
            <w:tcW w:w="750" w:type="pct"/>
            <w:vAlign w:val="center"/>
          </w:tcPr>
          <w:p>
            <w:pPr>
              <w:jc w:val="center"/>
              <w:rPr>
                <w:rFonts w:ascii="Times New Roman" w:hAnsi="Times New Roman" w:cs="Times New Roman"/>
              </w:rPr>
            </w:pPr>
            <w:r>
              <w:rPr>
                <w:rFonts w:ascii="Times New Roman" w:hAnsi="Times New Roman" w:cs="Times New Roman"/>
              </w:rPr>
              <w:t>0.000050</w:t>
            </w:r>
          </w:p>
        </w:tc>
        <w:tc>
          <w:tcPr>
            <w:tcW w:w="751" w:type="pct"/>
            <w:vAlign w:val="center"/>
          </w:tcPr>
          <w:p>
            <w:pPr>
              <w:jc w:val="center"/>
              <w:rPr>
                <w:rFonts w:ascii="Times New Roman" w:hAnsi="Times New Roman" w:cs="Times New Roman"/>
              </w:rPr>
            </w:pPr>
            <w:r>
              <w:rPr>
                <w:rFonts w:ascii="Times New Roman" w:hAnsi="Times New Roman" w:cs="Times New Roman"/>
              </w:rPr>
              <w:t>0.000025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2175.0</w:t>
            </w:r>
          </w:p>
        </w:tc>
        <w:tc>
          <w:tcPr>
            <w:tcW w:w="750" w:type="pct"/>
            <w:vAlign w:val="center"/>
          </w:tcPr>
          <w:p>
            <w:pPr>
              <w:jc w:val="center"/>
              <w:rPr>
                <w:rFonts w:ascii="Times New Roman" w:hAnsi="Times New Roman" w:cs="Times New Roman"/>
              </w:rPr>
            </w:pPr>
            <w:r>
              <w:rPr>
                <w:rFonts w:ascii="Times New Roman" w:hAnsi="Times New Roman" w:cs="Times New Roman"/>
              </w:rPr>
              <w:t>0.123230</w:t>
            </w:r>
          </w:p>
        </w:tc>
        <w:tc>
          <w:tcPr>
            <w:tcW w:w="750" w:type="pct"/>
            <w:vAlign w:val="center"/>
          </w:tcPr>
          <w:p>
            <w:pPr>
              <w:jc w:val="center"/>
              <w:rPr>
                <w:rFonts w:ascii="Times New Roman" w:hAnsi="Times New Roman" w:cs="Times New Roman"/>
              </w:rPr>
            </w:pPr>
            <w:r>
              <w:rPr>
                <w:rFonts w:ascii="Times New Roman" w:hAnsi="Times New Roman" w:cs="Times New Roman"/>
              </w:rPr>
              <w:t>0.010269</w:t>
            </w:r>
          </w:p>
        </w:tc>
        <w:tc>
          <w:tcPr>
            <w:tcW w:w="750" w:type="pct"/>
            <w:vAlign w:val="center"/>
          </w:tcPr>
          <w:p>
            <w:pPr>
              <w:jc w:val="center"/>
              <w:rPr>
                <w:rFonts w:ascii="Times New Roman" w:hAnsi="Times New Roman" w:cs="Times New Roman"/>
              </w:rPr>
            </w:pPr>
            <w:r>
              <w:rPr>
                <w:rFonts w:ascii="Times New Roman" w:hAnsi="Times New Roman" w:cs="Times New Roman"/>
              </w:rPr>
              <w:t>0.000010</w:t>
            </w:r>
          </w:p>
        </w:tc>
        <w:tc>
          <w:tcPr>
            <w:tcW w:w="750" w:type="pct"/>
            <w:vAlign w:val="center"/>
          </w:tcPr>
          <w:p>
            <w:pPr>
              <w:jc w:val="center"/>
              <w:rPr>
                <w:rFonts w:ascii="Times New Roman" w:hAnsi="Times New Roman" w:cs="Times New Roman"/>
              </w:rPr>
            </w:pPr>
            <w:r>
              <w:rPr>
                <w:rFonts w:ascii="Times New Roman" w:hAnsi="Times New Roman" w:cs="Times New Roman"/>
              </w:rPr>
              <w:t>0.000099</w:t>
            </w:r>
          </w:p>
        </w:tc>
        <w:tc>
          <w:tcPr>
            <w:tcW w:w="750" w:type="pct"/>
            <w:vAlign w:val="center"/>
          </w:tcPr>
          <w:p>
            <w:pPr>
              <w:jc w:val="center"/>
              <w:rPr>
                <w:rFonts w:ascii="Times New Roman" w:hAnsi="Times New Roman" w:cs="Times New Roman"/>
              </w:rPr>
            </w:pPr>
            <w:r>
              <w:rPr>
                <w:rFonts w:ascii="Times New Roman" w:hAnsi="Times New Roman" w:cs="Times New Roman"/>
              </w:rPr>
              <w:t>0.000049</w:t>
            </w:r>
          </w:p>
        </w:tc>
        <w:tc>
          <w:tcPr>
            <w:tcW w:w="751" w:type="pct"/>
            <w:vAlign w:val="center"/>
          </w:tcPr>
          <w:p>
            <w:pPr>
              <w:jc w:val="center"/>
              <w:rPr>
                <w:rFonts w:ascii="Times New Roman" w:hAnsi="Times New Roman" w:cs="Times New Roman"/>
              </w:rPr>
            </w:pPr>
            <w:r>
              <w:rPr>
                <w:rFonts w:ascii="Times New Roman" w:hAnsi="Times New Roman" w:cs="Times New Roman"/>
              </w:rPr>
              <w:t>0.000025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2200.0</w:t>
            </w:r>
          </w:p>
        </w:tc>
        <w:tc>
          <w:tcPr>
            <w:tcW w:w="750" w:type="pct"/>
            <w:vAlign w:val="center"/>
          </w:tcPr>
          <w:p>
            <w:pPr>
              <w:jc w:val="center"/>
              <w:rPr>
                <w:rFonts w:ascii="Times New Roman" w:hAnsi="Times New Roman" w:cs="Times New Roman"/>
              </w:rPr>
            </w:pPr>
            <w:r>
              <w:rPr>
                <w:rFonts w:ascii="Times New Roman" w:hAnsi="Times New Roman" w:cs="Times New Roman"/>
              </w:rPr>
              <w:t>0.122320</w:t>
            </w:r>
          </w:p>
        </w:tc>
        <w:tc>
          <w:tcPr>
            <w:tcW w:w="750" w:type="pct"/>
            <w:vAlign w:val="center"/>
          </w:tcPr>
          <w:p>
            <w:pPr>
              <w:jc w:val="center"/>
              <w:rPr>
                <w:rFonts w:ascii="Times New Roman" w:hAnsi="Times New Roman" w:cs="Times New Roman"/>
              </w:rPr>
            </w:pPr>
            <w:r>
              <w:rPr>
                <w:rFonts w:ascii="Times New Roman" w:hAnsi="Times New Roman" w:cs="Times New Roman"/>
              </w:rPr>
              <w:t>0.010193</w:t>
            </w:r>
          </w:p>
        </w:tc>
        <w:tc>
          <w:tcPr>
            <w:tcW w:w="750" w:type="pct"/>
            <w:vAlign w:val="center"/>
          </w:tcPr>
          <w:p>
            <w:pPr>
              <w:jc w:val="center"/>
              <w:rPr>
                <w:rFonts w:ascii="Times New Roman" w:hAnsi="Times New Roman" w:cs="Times New Roman"/>
              </w:rPr>
            </w:pPr>
            <w:r>
              <w:rPr>
                <w:rFonts w:ascii="Times New Roman" w:hAnsi="Times New Roman" w:cs="Times New Roman"/>
              </w:rPr>
              <w:t>0.000010</w:t>
            </w:r>
          </w:p>
        </w:tc>
        <w:tc>
          <w:tcPr>
            <w:tcW w:w="750" w:type="pct"/>
            <w:vAlign w:val="center"/>
          </w:tcPr>
          <w:p>
            <w:pPr>
              <w:jc w:val="center"/>
              <w:rPr>
                <w:rFonts w:ascii="Times New Roman" w:hAnsi="Times New Roman" w:cs="Times New Roman"/>
              </w:rPr>
            </w:pPr>
            <w:r>
              <w:rPr>
                <w:rFonts w:ascii="Times New Roman" w:hAnsi="Times New Roman" w:cs="Times New Roman"/>
              </w:rPr>
              <w:t>0.000098</w:t>
            </w:r>
          </w:p>
        </w:tc>
        <w:tc>
          <w:tcPr>
            <w:tcW w:w="750" w:type="pct"/>
            <w:vAlign w:val="center"/>
          </w:tcPr>
          <w:p>
            <w:pPr>
              <w:jc w:val="center"/>
              <w:rPr>
                <w:rFonts w:ascii="Times New Roman" w:hAnsi="Times New Roman" w:cs="Times New Roman"/>
              </w:rPr>
            </w:pPr>
            <w:r>
              <w:rPr>
                <w:rFonts w:ascii="Times New Roman" w:hAnsi="Times New Roman" w:cs="Times New Roman"/>
              </w:rPr>
              <w:t>0.000049</w:t>
            </w:r>
          </w:p>
        </w:tc>
        <w:tc>
          <w:tcPr>
            <w:tcW w:w="751" w:type="pct"/>
            <w:vAlign w:val="center"/>
          </w:tcPr>
          <w:p>
            <w:pPr>
              <w:jc w:val="center"/>
              <w:rPr>
                <w:rFonts w:ascii="Times New Roman" w:hAnsi="Times New Roman" w:cs="Times New Roman"/>
              </w:rPr>
            </w:pPr>
            <w:r>
              <w:rPr>
                <w:rFonts w:ascii="Times New Roman" w:hAnsi="Times New Roman" w:cs="Times New Roman"/>
              </w:rPr>
              <w:t>0.000024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2225.0</w:t>
            </w:r>
          </w:p>
        </w:tc>
        <w:tc>
          <w:tcPr>
            <w:tcW w:w="750" w:type="pct"/>
            <w:vAlign w:val="center"/>
          </w:tcPr>
          <w:p>
            <w:pPr>
              <w:jc w:val="center"/>
              <w:rPr>
                <w:rFonts w:ascii="Times New Roman" w:hAnsi="Times New Roman" w:cs="Times New Roman"/>
              </w:rPr>
            </w:pPr>
            <w:r>
              <w:rPr>
                <w:rFonts w:ascii="Times New Roman" w:hAnsi="Times New Roman" w:cs="Times New Roman"/>
              </w:rPr>
              <w:t>0.121410</w:t>
            </w:r>
          </w:p>
        </w:tc>
        <w:tc>
          <w:tcPr>
            <w:tcW w:w="750" w:type="pct"/>
            <w:vAlign w:val="center"/>
          </w:tcPr>
          <w:p>
            <w:pPr>
              <w:jc w:val="center"/>
              <w:rPr>
                <w:rFonts w:ascii="Times New Roman" w:hAnsi="Times New Roman" w:cs="Times New Roman"/>
              </w:rPr>
            </w:pPr>
            <w:r>
              <w:rPr>
                <w:rFonts w:ascii="Times New Roman" w:hAnsi="Times New Roman" w:cs="Times New Roman"/>
              </w:rPr>
              <w:t>0.010118</w:t>
            </w:r>
          </w:p>
        </w:tc>
        <w:tc>
          <w:tcPr>
            <w:tcW w:w="750" w:type="pct"/>
            <w:vAlign w:val="center"/>
          </w:tcPr>
          <w:p>
            <w:pPr>
              <w:jc w:val="center"/>
              <w:rPr>
                <w:rFonts w:ascii="Times New Roman" w:hAnsi="Times New Roman" w:cs="Times New Roman"/>
              </w:rPr>
            </w:pPr>
            <w:r>
              <w:rPr>
                <w:rFonts w:ascii="Times New Roman" w:hAnsi="Times New Roman" w:cs="Times New Roman"/>
              </w:rPr>
              <w:t>0.000010</w:t>
            </w:r>
          </w:p>
        </w:tc>
        <w:tc>
          <w:tcPr>
            <w:tcW w:w="750" w:type="pct"/>
            <w:vAlign w:val="center"/>
          </w:tcPr>
          <w:p>
            <w:pPr>
              <w:jc w:val="center"/>
              <w:rPr>
                <w:rFonts w:ascii="Times New Roman" w:hAnsi="Times New Roman" w:cs="Times New Roman"/>
              </w:rPr>
            </w:pPr>
            <w:r>
              <w:rPr>
                <w:rFonts w:ascii="Times New Roman" w:hAnsi="Times New Roman" w:cs="Times New Roman"/>
              </w:rPr>
              <w:t>0.000097</w:t>
            </w:r>
          </w:p>
        </w:tc>
        <w:tc>
          <w:tcPr>
            <w:tcW w:w="750" w:type="pct"/>
            <w:vAlign w:val="center"/>
          </w:tcPr>
          <w:p>
            <w:pPr>
              <w:jc w:val="center"/>
              <w:rPr>
                <w:rFonts w:ascii="Times New Roman" w:hAnsi="Times New Roman" w:cs="Times New Roman"/>
              </w:rPr>
            </w:pPr>
            <w:r>
              <w:rPr>
                <w:rFonts w:ascii="Times New Roman" w:hAnsi="Times New Roman" w:cs="Times New Roman"/>
              </w:rPr>
              <w:t>0.000049</w:t>
            </w:r>
          </w:p>
        </w:tc>
        <w:tc>
          <w:tcPr>
            <w:tcW w:w="751" w:type="pct"/>
            <w:vAlign w:val="center"/>
          </w:tcPr>
          <w:p>
            <w:pPr>
              <w:jc w:val="center"/>
              <w:rPr>
                <w:rFonts w:ascii="Times New Roman" w:hAnsi="Times New Roman" w:cs="Times New Roman"/>
              </w:rPr>
            </w:pPr>
            <w:r>
              <w:rPr>
                <w:rFonts w:ascii="Times New Roman" w:hAnsi="Times New Roman" w:cs="Times New Roman"/>
              </w:rPr>
              <w:t>0.000024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2250.0</w:t>
            </w:r>
          </w:p>
        </w:tc>
        <w:tc>
          <w:tcPr>
            <w:tcW w:w="750" w:type="pct"/>
            <w:vAlign w:val="center"/>
          </w:tcPr>
          <w:p>
            <w:pPr>
              <w:jc w:val="center"/>
              <w:rPr>
                <w:rFonts w:ascii="Times New Roman" w:hAnsi="Times New Roman" w:cs="Times New Roman"/>
              </w:rPr>
            </w:pPr>
            <w:r>
              <w:rPr>
                <w:rFonts w:ascii="Times New Roman" w:hAnsi="Times New Roman" w:cs="Times New Roman"/>
              </w:rPr>
              <w:t>0.120520</w:t>
            </w:r>
          </w:p>
        </w:tc>
        <w:tc>
          <w:tcPr>
            <w:tcW w:w="750" w:type="pct"/>
            <w:vAlign w:val="center"/>
          </w:tcPr>
          <w:p>
            <w:pPr>
              <w:jc w:val="center"/>
              <w:rPr>
                <w:rFonts w:ascii="Times New Roman" w:hAnsi="Times New Roman" w:cs="Times New Roman"/>
              </w:rPr>
            </w:pPr>
            <w:r>
              <w:rPr>
                <w:rFonts w:ascii="Times New Roman" w:hAnsi="Times New Roman" w:cs="Times New Roman"/>
              </w:rPr>
              <w:t>0.010043</w:t>
            </w:r>
          </w:p>
        </w:tc>
        <w:tc>
          <w:tcPr>
            <w:tcW w:w="750" w:type="pct"/>
            <w:vAlign w:val="center"/>
          </w:tcPr>
          <w:p>
            <w:pPr>
              <w:jc w:val="center"/>
              <w:rPr>
                <w:rFonts w:ascii="Times New Roman" w:hAnsi="Times New Roman" w:cs="Times New Roman"/>
              </w:rPr>
            </w:pPr>
            <w:r>
              <w:rPr>
                <w:rFonts w:ascii="Times New Roman" w:hAnsi="Times New Roman" w:cs="Times New Roman"/>
              </w:rPr>
              <w:t>0.000010</w:t>
            </w:r>
          </w:p>
        </w:tc>
        <w:tc>
          <w:tcPr>
            <w:tcW w:w="750" w:type="pct"/>
            <w:vAlign w:val="center"/>
          </w:tcPr>
          <w:p>
            <w:pPr>
              <w:jc w:val="center"/>
              <w:rPr>
                <w:rFonts w:ascii="Times New Roman" w:hAnsi="Times New Roman" w:cs="Times New Roman"/>
              </w:rPr>
            </w:pPr>
            <w:r>
              <w:rPr>
                <w:rFonts w:ascii="Times New Roman" w:hAnsi="Times New Roman" w:cs="Times New Roman"/>
              </w:rPr>
              <w:t>0.000096</w:t>
            </w:r>
          </w:p>
        </w:tc>
        <w:tc>
          <w:tcPr>
            <w:tcW w:w="750" w:type="pct"/>
            <w:vAlign w:val="center"/>
          </w:tcPr>
          <w:p>
            <w:pPr>
              <w:jc w:val="center"/>
              <w:rPr>
                <w:rFonts w:ascii="Times New Roman" w:hAnsi="Times New Roman" w:cs="Times New Roman"/>
              </w:rPr>
            </w:pPr>
            <w:r>
              <w:rPr>
                <w:rFonts w:ascii="Times New Roman" w:hAnsi="Times New Roman" w:cs="Times New Roman"/>
              </w:rPr>
              <w:t>0.000048</w:t>
            </w:r>
          </w:p>
        </w:tc>
        <w:tc>
          <w:tcPr>
            <w:tcW w:w="751" w:type="pct"/>
            <w:vAlign w:val="center"/>
          </w:tcPr>
          <w:p>
            <w:pPr>
              <w:jc w:val="center"/>
              <w:rPr>
                <w:rFonts w:ascii="Times New Roman" w:hAnsi="Times New Roman" w:cs="Times New Roman"/>
              </w:rPr>
            </w:pPr>
            <w:r>
              <w:rPr>
                <w:rFonts w:ascii="Times New Roman" w:hAnsi="Times New Roman" w:cs="Times New Roman"/>
              </w:rPr>
              <w:t>0.000024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2275.0</w:t>
            </w:r>
          </w:p>
        </w:tc>
        <w:tc>
          <w:tcPr>
            <w:tcW w:w="750" w:type="pct"/>
            <w:vAlign w:val="center"/>
          </w:tcPr>
          <w:p>
            <w:pPr>
              <w:jc w:val="center"/>
              <w:rPr>
                <w:rFonts w:ascii="Times New Roman" w:hAnsi="Times New Roman" w:cs="Times New Roman"/>
              </w:rPr>
            </w:pPr>
            <w:r>
              <w:rPr>
                <w:rFonts w:ascii="Times New Roman" w:hAnsi="Times New Roman" w:cs="Times New Roman"/>
              </w:rPr>
              <w:t>0.119640</w:t>
            </w:r>
          </w:p>
        </w:tc>
        <w:tc>
          <w:tcPr>
            <w:tcW w:w="750" w:type="pct"/>
            <w:vAlign w:val="center"/>
          </w:tcPr>
          <w:p>
            <w:pPr>
              <w:jc w:val="center"/>
              <w:rPr>
                <w:rFonts w:ascii="Times New Roman" w:hAnsi="Times New Roman" w:cs="Times New Roman"/>
              </w:rPr>
            </w:pPr>
            <w:r>
              <w:rPr>
                <w:rFonts w:ascii="Times New Roman" w:hAnsi="Times New Roman" w:cs="Times New Roman"/>
              </w:rPr>
              <w:t>0.009970</w:t>
            </w:r>
          </w:p>
        </w:tc>
        <w:tc>
          <w:tcPr>
            <w:tcW w:w="750" w:type="pct"/>
            <w:vAlign w:val="center"/>
          </w:tcPr>
          <w:p>
            <w:pPr>
              <w:jc w:val="center"/>
              <w:rPr>
                <w:rFonts w:ascii="Times New Roman" w:hAnsi="Times New Roman" w:cs="Times New Roman"/>
              </w:rPr>
            </w:pPr>
            <w:r>
              <w:rPr>
                <w:rFonts w:ascii="Times New Roman" w:hAnsi="Times New Roman" w:cs="Times New Roman"/>
              </w:rPr>
              <w:t>0.000010</w:t>
            </w:r>
          </w:p>
        </w:tc>
        <w:tc>
          <w:tcPr>
            <w:tcW w:w="750" w:type="pct"/>
            <w:vAlign w:val="center"/>
          </w:tcPr>
          <w:p>
            <w:pPr>
              <w:jc w:val="center"/>
              <w:rPr>
                <w:rFonts w:ascii="Times New Roman" w:hAnsi="Times New Roman" w:cs="Times New Roman"/>
              </w:rPr>
            </w:pPr>
            <w:r>
              <w:rPr>
                <w:rFonts w:ascii="Times New Roman" w:hAnsi="Times New Roman" w:cs="Times New Roman"/>
              </w:rPr>
              <w:t>0.000096</w:t>
            </w:r>
          </w:p>
        </w:tc>
        <w:tc>
          <w:tcPr>
            <w:tcW w:w="750" w:type="pct"/>
            <w:vAlign w:val="center"/>
          </w:tcPr>
          <w:p>
            <w:pPr>
              <w:jc w:val="center"/>
              <w:rPr>
                <w:rFonts w:ascii="Times New Roman" w:hAnsi="Times New Roman" w:cs="Times New Roman"/>
              </w:rPr>
            </w:pPr>
            <w:r>
              <w:rPr>
                <w:rFonts w:ascii="Times New Roman" w:hAnsi="Times New Roman" w:cs="Times New Roman"/>
              </w:rPr>
              <w:t>0.000048</w:t>
            </w:r>
          </w:p>
        </w:tc>
        <w:tc>
          <w:tcPr>
            <w:tcW w:w="751" w:type="pct"/>
            <w:vAlign w:val="center"/>
          </w:tcPr>
          <w:p>
            <w:pPr>
              <w:jc w:val="center"/>
              <w:rPr>
                <w:rFonts w:ascii="Times New Roman" w:hAnsi="Times New Roman" w:cs="Times New Roman"/>
              </w:rPr>
            </w:pPr>
            <w:r>
              <w:rPr>
                <w:rFonts w:ascii="Times New Roman" w:hAnsi="Times New Roman" w:cs="Times New Roman"/>
              </w:rPr>
              <w:t>0.000024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2300.0</w:t>
            </w:r>
          </w:p>
        </w:tc>
        <w:tc>
          <w:tcPr>
            <w:tcW w:w="750" w:type="pct"/>
            <w:vAlign w:val="center"/>
          </w:tcPr>
          <w:p>
            <w:pPr>
              <w:jc w:val="center"/>
              <w:rPr>
                <w:rFonts w:ascii="Times New Roman" w:hAnsi="Times New Roman" w:cs="Times New Roman"/>
              </w:rPr>
            </w:pPr>
            <w:r>
              <w:rPr>
                <w:rFonts w:ascii="Times New Roman" w:hAnsi="Times New Roman" w:cs="Times New Roman"/>
              </w:rPr>
              <w:t>0.118780</w:t>
            </w:r>
          </w:p>
        </w:tc>
        <w:tc>
          <w:tcPr>
            <w:tcW w:w="750" w:type="pct"/>
            <w:vAlign w:val="center"/>
          </w:tcPr>
          <w:p>
            <w:pPr>
              <w:jc w:val="center"/>
              <w:rPr>
                <w:rFonts w:ascii="Times New Roman" w:hAnsi="Times New Roman" w:cs="Times New Roman"/>
              </w:rPr>
            </w:pPr>
            <w:r>
              <w:rPr>
                <w:rFonts w:ascii="Times New Roman" w:hAnsi="Times New Roman" w:cs="Times New Roman"/>
              </w:rPr>
              <w:t>0.009898</w:t>
            </w:r>
          </w:p>
        </w:tc>
        <w:tc>
          <w:tcPr>
            <w:tcW w:w="750" w:type="pct"/>
            <w:vAlign w:val="center"/>
          </w:tcPr>
          <w:p>
            <w:pPr>
              <w:jc w:val="center"/>
              <w:rPr>
                <w:rFonts w:ascii="Times New Roman" w:hAnsi="Times New Roman" w:cs="Times New Roman"/>
              </w:rPr>
            </w:pPr>
            <w:r>
              <w:rPr>
                <w:rFonts w:ascii="Times New Roman" w:hAnsi="Times New Roman" w:cs="Times New Roman"/>
              </w:rPr>
              <w:t>0.000010</w:t>
            </w:r>
          </w:p>
        </w:tc>
        <w:tc>
          <w:tcPr>
            <w:tcW w:w="750" w:type="pct"/>
            <w:vAlign w:val="center"/>
          </w:tcPr>
          <w:p>
            <w:pPr>
              <w:jc w:val="center"/>
              <w:rPr>
                <w:rFonts w:ascii="Times New Roman" w:hAnsi="Times New Roman" w:cs="Times New Roman"/>
              </w:rPr>
            </w:pPr>
            <w:r>
              <w:rPr>
                <w:rFonts w:ascii="Times New Roman" w:hAnsi="Times New Roman" w:cs="Times New Roman"/>
              </w:rPr>
              <w:t>0.000095</w:t>
            </w:r>
          </w:p>
        </w:tc>
        <w:tc>
          <w:tcPr>
            <w:tcW w:w="750" w:type="pct"/>
            <w:vAlign w:val="center"/>
          </w:tcPr>
          <w:p>
            <w:pPr>
              <w:jc w:val="center"/>
              <w:rPr>
                <w:rFonts w:ascii="Times New Roman" w:hAnsi="Times New Roman" w:cs="Times New Roman"/>
              </w:rPr>
            </w:pPr>
            <w:r>
              <w:rPr>
                <w:rFonts w:ascii="Times New Roman" w:hAnsi="Times New Roman" w:cs="Times New Roman"/>
              </w:rPr>
              <w:t>0.000048</w:t>
            </w:r>
          </w:p>
        </w:tc>
        <w:tc>
          <w:tcPr>
            <w:tcW w:w="751" w:type="pct"/>
            <w:vAlign w:val="center"/>
          </w:tcPr>
          <w:p>
            <w:pPr>
              <w:jc w:val="center"/>
              <w:rPr>
                <w:rFonts w:ascii="Times New Roman" w:hAnsi="Times New Roman" w:cs="Times New Roman"/>
              </w:rPr>
            </w:pPr>
            <w:r>
              <w:rPr>
                <w:rFonts w:ascii="Times New Roman" w:hAnsi="Times New Roman" w:cs="Times New Roman"/>
              </w:rPr>
              <w:t>0.000024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2325.0</w:t>
            </w:r>
          </w:p>
        </w:tc>
        <w:tc>
          <w:tcPr>
            <w:tcW w:w="750" w:type="pct"/>
            <w:vAlign w:val="center"/>
          </w:tcPr>
          <w:p>
            <w:pPr>
              <w:jc w:val="center"/>
              <w:rPr>
                <w:rFonts w:ascii="Times New Roman" w:hAnsi="Times New Roman" w:cs="Times New Roman"/>
              </w:rPr>
            </w:pPr>
            <w:r>
              <w:rPr>
                <w:rFonts w:ascii="Times New Roman" w:hAnsi="Times New Roman" w:cs="Times New Roman"/>
              </w:rPr>
              <w:t>0.117920</w:t>
            </w:r>
          </w:p>
        </w:tc>
        <w:tc>
          <w:tcPr>
            <w:tcW w:w="750" w:type="pct"/>
            <w:vAlign w:val="center"/>
          </w:tcPr>
          <w:p>
            <w:pPr>
              <w:jc w:val="center"/>
              <w:rPr>
                <w:rFonts w:ascii="Times New Roman" w:hAnsi="Times New Roman" w:cs="Times New Roman"/>
              </w:rPr>
            </w:pPr>
            <w:r>
              <w:rPr>
                <w:rFonts w:ascii="Times New Roman" w:hAnsi="Times New Roman" w:cs="Times New Roman"/>
              </w:rPr>
              <w:t>0.009827</w:t>
            </w:r>
          </w:p>
        </w:tc>
        <w:tc>
          <w:tcPr>
            <w:tcW w:w="750" w:type="pct"/>
            <w:vAlign w:val="center"/>
          </w:tcPr>
          <w:p>
            <w:pPr>
              <w:jc w:val="center"/>
              <w:rPr>
                <w:rFonts w:ascii="Times New Roman" w:hAnsi="Times New Roman" w:cs="Times New Roman"/>
              </w:rPr>
            </w:pPr>
            <w:r>
              <w:rPr>
                <w:rFonts w:ascii="Times New Roman" w:hAnsi="Times New Roman" w:cs="Times New Roman"/>
              </w:rPr>
              <w:t>0.000009</w:t>
            </w:r>
          </w:p>
        </w:tc>
        <w:tc>
          <w:tcPr>
            <w:tcW w:w="750" w:type="pct"/>
            <w:vAlign w:val="center"/>
          </w:tcPr>
          <w:p>
            <w:pPr>
              <w:jc w:val="center"/>
              <w:rPr>
                <w:rFonts w:ascii="Times New Roman" w:hAnsi="Times New Roman" w:cs="Times New Roman"/>
              </w:rPr>
            </w:pPr>
            <w:r>
              <w:rPr>
                <w:rFonts w:ascii="Times New Roman" w:hAnsi="Times New Roman" w:cs="Times New Roman"/>
              </w:rPr>
              <w:t>0.000094</w:t>
            </w:r>
          </w:p>
        </w:tc>
        <w:tc>
          <w:tcPr>
            <w:tcW w:w="750" w:type="pct"/>
            <w:vAlign w:val="center"/>
          </w:tcPr>
          <w:p>
            <w:pPr>
              <w:jc w:val="center"/>
              <w:rPr>
                <w:rFonts w:ascii="Times New Roman" w:hAnsi="Times New Roman" w:cs="Times New Roman"/>
              </w:rPr>
            </w:pPr>
            <w:r>
              <w:rPr>
                <w:rFonts w:ascii="Times New Roman" w:hAnsi="Times New Roman" w:cs="Times New Roman"/>
              </w:rPr>
              <w:t>0.000047</w:t>
            </w:r>
          </w:p>
        </w:tc>
        <w:tc>
          <w:tcPr>
            <w:tcW w:w="751" w:type="pct"/>
            <w:vAlign w:val="center"/>
          </w:tcPr>
          <w:p>
            <w:pPr>
              <w:jc w:val="center"/>
              <w:rPr>
                <w:rFonts w:ascii="Times New Roman" w:hAnsi="Times New Roman" w:cs="Times New Roman"/>
              </w:rPr>
            </w:pPr>
            <w:r>
              <w:rPr>
                <w:rFonts w:ascii="Times New Roman" w:hAnsi="Times New Roman" w:cs="Times New Roman"/>
              </w:rPr>
              <w:t>0.000024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2350.0</w:t>
            </w:r>
          </w:p>
        </w:tc>
        <w:tc>
          <w:tcPr>
            <w:tcW w:w="750" w:type="pct"/>
            <w:vAlign w:val="center"/>
          </w:tcPr>
          <w:p>
            <w:pPr>
              <w:jc w:val="center"/>
              <w:rPr>
                <w:rFonts w:ascii="Times New Roman" w:hAnsi="Times New Roman" w:cs="Times New Roman"/>
              </w:rPr>
            </w:pPr>
            <w:r>
              <w:rPr>
                <w:rFonts w:ascii="Times New Roman" w:hAnsi="Times New Roman" w:cs="Times New Roman"/>
              </w:rPr>
              <w:t>0.117080</w:t>
            </w:r>
          </w:p>
        </w:tc>
        <w:tc>
          <w:tcPr>
            <w:tcW w:w="750" w:type="pct"/>
            <w:vAlign w:val="center"/>
          </w:tcPr>
          <w:p>
            <w:pPr>
              <w:jc w:val="center"/>
              <w:rPr>
                <w:rFonts w:ascii="Times New Roman" w:hAnsi="Times New Roman" w:cs="Times New Roman"/>
              </w:rPr>
            </w:pPr>
            <w:r>
              <w:rPr>
                <w:rFonts w:ascii="Times New Roman" w:hAnsi="Times New Roman" w:cs="Times New Roman"/>
              </w:rPr>
              <w:t>0.009757</w:t>
            </w:r>
          </w:p>
        </w:tc>
        <w:tc>
          <w:tcPr>
            <w:tcW w:w="750" w:type="pct"/>
            <w:vAlign w:val="center"/>
          </w:tcPr>
          <w:p>
            <w:pPr>
              <w:jc w:val="center"/>
              <w:rPr>
                <w:rFonts w:ascii="Times New Roman" w:hAnsi="Times New Roman" w:cs="Times New Roman"/>
              </w:rPr>
            </w:pPr>
            <w:r>
              <w:rPr>
                <w:rFonts w:ascii="Times New Roman" w:hAnsi="Times New Roman" w:cs="Times New Roman"/>
              </w:rPr>
              <w:t>0.000009</w:t>
            </w:r>
          </w:p>
        </w:tc>
        <w:tc>
          <w:tcPr>
            <w:tcW w:w="750" w:type="pct"/>
            <w:vAlign w:val="center"/>
          </w:tcPr>
          <w:p>
            <w:pPr>
              <w:jc w:val="center"/>
              <w:rPr>
                <w:rFonts w:ascii="Times New Roman" w:hAnsi="Times New Roman" w:cs="Times New Roman"/>
              </w:rPr>
            </w:pPr>
            <w:r>
              <w:rPr>
                <w:rFonts w:ascii="Times New Roman" w:hAnsi="Times New Roman" w:cs="Times New Roman"/>
              </w:rPr>
              <w:t>0.000094</w:t>
            </w:r>
          </w:p>
        </w:tc>
        <w:tc>
          <w:tcPr>
            <w:tcW w:w="750" w:type="pct"/>
            <w:vAlign w:val="center"/>
          </w:tcPr>
          <w:p>
            <w:pPr>
              <w:jc w:val="center"/>
              <w:rPr>
                <w:rFonts w:ascii="Times New Roman" w:hAnsi="Times New Roman" w:cs="Times New Roman"/>
              </w:rPr>
            </w:pPr>
            <w:r>
              <w:rPr>
                <w:rFonts w:ascii="Times New Roman" w:hAnsi="Times New Roman" w:cs="Times New Roman"/>
              </w:rPr>
              <w:t>0.000047</w:t>
            </w:r>
          </w:p>
        </w:tc>
        <w:tc>
          <w:tcPr>
            <w:tcW w:w="751" w:type="pct"/>
            <w:vAlign w:val="center"/>
          </w:tcPr>
          <w:p>
            <w:pPr>
              <w:jc w:val="center"/>
              <w:rPr>
                <w:rFonts w:ascii="Times New Roman" w:hAnsi="Times New Roman" w:cs="Times New Roman"/>
              </w:rPr>
            </w:pPr>
            <w:r>
              <w:rPr>
                <w:rFonts w:ascii="Times New Roman" w:hAnsi="Times New Roman" w:cs="Times New Roman"/>
              </w:rPr>
              <w:t>0.000023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2375.0</w:t>
            </w:r>
          </w:p>
        </w:tc>
        <w:tc>
          <w:tcPr>
            <w:tcW w:w="750" w:type="pct"/>
            <w:vAlign w:val="center"/>
          </w:tcPr>
          <w:p>
            <w:pPr>
              <w:jc w:val="center"/>
              <w:rPr>
                <w:rFonts w:ascii="Times New Roman" w:hAnsi="Times New Roman" w:cs="Times New Roman"/>
              </w:rPr>
            </w:pPr>
            <w:r>
              <w:rPr>
                <w:rFonts w:ascii="Times New Roman" w:hAnsi="Times New Roman" w:cs="Times New Roman"/>
              </w:rPr>
              <w:t>0.116240</w:t>
            </w:r>
          </w:p>
        </w:tc>
        <w:tc>
          <w:tcPr>
            <w:tcW w:w="750" w:type="pct"/>
            <w:vAlign w:val="center"/>
          </w:tcPr>
          <w:p>
            <w:pPr>
              <w:jc w:val="center"/>
              <w:rPr>
                <w:rFonts w:ascii="Times New Roman" w:hAnsi="Times New Roman" w:cs="Times New Roman"/>
              </w:rPr>
            </w:pPr>
            <w:r>
              <w:rPr>
                <w:rFonts w:ascii="Times New Roman" w:hAnsi="Times New Roman" w:cs="Times New Roman"/>
              </w:rPr>
              <w:t>0.009687</w:t>
            </w:r>
          </w:p>
        </w:tc>
        <w:tc>
          <w:tcPr>
            <w:tcW w:w="750" w:type="pct"/>
            <w:vAlign w:val="center"/>
          </w:tcPr>
          <w:p>
            <w:pPr>
              <w:jc w:val="center"/>
              <w:rPr>
                <w:rFonts w:ascii="Times New Roman" w:hAnsi="Times New Roman" w:cs="Times New Roman"/>
              </w:rPr>
            </w:pPr>
            <w:r>
              <w:rPr>
                <w:rFonts w:ascii="Times New Roman" w:hAnsi="Times New Roman" w:cs="Times New Roman"/>
              </w:rPr>
              <w:t>0.000009</w:t>
            </w:r>
          </w:p>
        </w:tc>
        <w:tc>
          <w:tcPr>
            <w:tcW w:w="750" w:type="pct"/>
            <w:vAlign w:val="center"/>
          </w:tcPr>
          <w:p>
            <w:pPr>
              <w:jc w:val="center"/>
              <w:rPr>
                <w:rFonts w:ascii="Times New Roman" w:hAnsi="Times New Roman" w:cs="Times New Roman"/>
              </w:rPr>
            </w:pPr>
            <w:r>
              <w:rPr>
                <w:rFonts w:ascii="Times New Roman" w:hAnsi="Times New Roman" w:cs="Times New Roman"/>
              </w:rPr>
              <w:t>0.000093</w:t>
            </w:r>
          </w:p>
        </w:tc>
        <w:tc>
          <w:tcPr>
            <w:tcW w:w="750" w:type="pct"/>
            <w:vAlign w:val="center"/>
          </w:tcPr>
          <w:p>
            <w:pPr>
              <w:jc w:val="center"/>
              <w:rPr>
                <w:rFonts w:ascii="Times New Roman" w:hAnsi="Times New Roman" w:cs="Times New Roman"/>
              </w:rPr>
            </w:pPr>
            <w:r>
              <w:rPr>
                <w:rFonts w:ascii="Times New Roman" w:hAnsi="Times New Roman" w:cs="Times New Roman"/>
              </w:rPr>
              <w:t>0.000046</w:t>
            </w:r>
          </w:p>
        </w:tc>
        <w:tc>
          <w:tcPr>
            <w:tcW w:w="751" w:type="pct"/>
            <w:vAlign w:val="center"/>
          </w:tcPr>
          <w:p>
            <w:pPr>
              <w:jc w:val="center"/>
              <w:rPr>
                <w:rFonts w:ascii="Times New Roman" w:hAnsi="Times New Roman" w:cs="Times New Roman"/>
              </w:rPr>
            </w:pPr>
            <w:r>
              <w:rPr>
                <w:rFonts w:ascii="Times New Roman" w:hAnsi="Times New Roman" w:cs="Times New Roman"/>
              </w:rPr>
              <w:t>0.000023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2400.0</w:t>
            </w:r>
          </w:p>
        </w:tc>
        <w:tc>
          <w:tcPr>
            <w:tcW w:w="750" w:type="pct"/>
            <w:vAlign w:val="center"/>
          </w:tcPr>
          <w:p>
            <w:pPr>
              <w:jc w:val="center"/>
              <w:rPr>
                <w:rFonts w:ascii="Times New Roman" w:hAnsi="Times New Roman" w:cs="Times New Roman"/>
              </w:rPr>
            </w:pPr>
            <w:r>
              <w:rPr>
                <w:rFonts w:ascii="Times New Roman" w:hAnsi="Times New Roman" w:cs="Times New Roman"/>
              </w:rPr>
              <w:t>0.115420</w:t>
            </w:r>
          </w:p>
        </w:tc>
        <w:tc>
          <w:tcPr>
            <w:tcW w:w="750" w:type="pct"/>
            <w:vAlign w:val="center"/>
          </w:tcPr>
          <w:p>
            <w:pPr>
              <w:jc w:val="center"/>
              <w:rPr>
                <w:rFonts w:ascii="Times New Roman" w:hAnsi="Times New Roman" w:cs="Times New Roman"/>
              </w:rPr>
            </w:pPr>
            <w:r>
              <w:rPr>
                <w:rFonts w:ascii="Times New Roman" w:hAnsi="Times New Roman" w:cs="Times New Roman"/>
              </w:rPr>
              <w:t>0.009618</w:t>
            </w:r>
          </w:p>
        </w:tc>
        <w:tc>
          <w:tcPr>
            <w:tcW w:w="750" w:type="pct"/>
            <w:vAlign w:val="center"/>
          </w:tcPr>
          <w:p>
            <w:pPr>
              <w:jc w:val="center"/>
              <w:rPr>
                <w:rFonts w:ascii="Times New Roman" w:hAnsi="Times New Roman" w:cs="Times New Roman"/>
              </w:rPr>
            </w:pPr>
            <w:r>
              <w:rPr>
                <w:rFonts w:ascii="Times New Roman" w:hAnsi="Times New Roman" w:cs="Times New Roman"/>
              </w:rPr>
              <w:t>0.000009</w:t>
            </w:r>
          </w:p>
        </w:tc>
        <w:tc>
          <w:tcPr>
            <w:tcW w:w="750" w:type="pct"/>
            <w:vAlign w:val="center"/>
          </w:tcPr>
          <w:p>
            <w:pPr>
              <w:jc w:val="center"/>
              <w:rPr>
                <w:rFonts w:ascii="Times New Roman" w:hAnsi="Times New Roman" w:cs="Times New Roman"/>
              </w:rPr>
            </w:pPr>
            <w:r>
              <w:rPr>
                <w:rFonts w:ascii="Times New Roman" w:hAnsi="Times New Roman" w:cs="Times New Roman"/>
              </w:rPr>
              <w:t>0.000092</w:t>
            </w:r>
          </w:p>
        </w:tc>
        <w:tc>
          <w:tcPr>
            <w:tcW w:w="750" w:type="pct"/>
            <w:vAlign w:val="center"/>
          </w:tcPr>
          <w:p>
            <w:pPr>
              <w:jc w:val="center"/>
              <w:rPr>
                <w:rFonts w:ascii="Times New Roman" w:hAnsi="Times New Roman" w:cs="Times New Roman"/>
              </w:rPr>
            </w:pPr>
            <w:r>
              <w:rPr>
                <w:rFonts w:ascii="Times New Roman" w:hAnsi="Times New Roman" w:cs="Times New Roman"/>
              </w:rPr>
              <w:t>0.000046</w:t>
            </w:r>
          </w:p>
        </w:tc>
        <w:tc>
          <w:tcPr>
            <w:tcW w:w="751" w:type="pct"/>
            <w:vAlign w:val="center"/>
          </w:tcPr>
          <w:p>
            <w:pPr>
              <w:jc w:val="center"/>
              <w:rPr>
                <w:rFonts w:ascii="Times New Roman" w:hAnsi="Times New Roman" w:cs="Times New Roman"/>
              </w:rPr>
            </w:pPr>
            <w:r>
              <w:rPr>
                <w:rFonts w:ascii="Times New Roman" w:hAnsi="Times New Roman" w:cs="Times New Roman"/>
              </w:rPr>
              <w:t>0.000023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2425.0</w:t>
            </w:r>
          </w:p>
        </w:tc>
        <w:tc>
          <w:tcPr>
            <w:tcW w:w="750" w:type="pct"/>
            <w:vAlign w:val="center"/>
          </w:tcPr>
          <w:p>
            <w:pPr>
              <w:jc w:val="center"/>
              <w:rPr>
                <w:rFonts w:ascii="Times New Roman" w:hAnsi="Times New Roman" w:cs="Times New Roman"/>
              </w:rPr>
            </w:pPr>
            <w:r>
              <w:rPr>
                <w:rFonts w:ascii="Times New Roman" w:hAnsi="Times New Roman" w:cs="Times New Roman"/>
              </w:rPr>
              <w:t>0.114610</w:t>
            </w:r>
          </w:p>
        </w:tc>
        <w:tc>
          <w:tcPr>
            <w:tcW w:w="750" w:type="pct"/>
            <w:vAlign w:val="center"/>
          </w:tcPr>
          <w:p>
            <w:pPr>
              <w:jc w:val="center"/>
              <w:rPr>
                <w:rFonts w:ascii="Times New Roman" w:hAnsi="Times New Roman" w:cs="Times New Roman"/>
              </w:rPr>
            </w:pPr>
            <w:r>
              <w:rPr>
                <w:rFonts w:ascii="Times New Roman" w:hAnsi="Times New Roman" w:cs="Times New Roman"/>
              </w:rPr>
              <w:t>0.009551</w:t>
            </w:r>
          </w:p>
        </w:tc>
        <w:tc>
          <w:tcPr>
            <w:tcW w:w="750" w:type="pct"/>
            <w:vAlign w:val="center"/>
          </w:tcPr>
          <w:p>
            <w:pPr>
              <w:jc w:val="center"/>
              <w:rPr>
                <w:rFonts w:ascii="Times New Roman" w:hAnsi="Times New Roman" w:cs="Times New Roman"/>
              </w:rPr>
            </w:pPr>
            <w:r>
              <w:rPr>
                <w:rFonts w:ascii="Times New Roman" w:hAnsi="Times New Roman" w:cs="Times New Roman"/>
              </w:rPr>
              <w:t>0.000009</w:t>
            </w:r>
          </w:p>
        </w:tc>
        <w:tc>
          <w:tcPr>
            <w:tcW w:w="750" w:type="pct"/>
            <w:vAlign w:val="center"/>
          </w:tcPr>
          <w:p>
            <w:pPr>
              <w:jc w:val="center"/>
              <w:rPr>
                <w:rFonts w:ascii="Times New Roman" w:hAnsi="Times New Roman" w:cs="Times New Roman"/>
              </w:rPr>
            </w:pPr>
            <w:r>
              <w:rPr>
                <w:rFonts w:ascii="Times New Roman" w:hAnsi="Times New Roman" w:cs="Times New Roman"/>
              </w:rPr>
              <w:t>0.000092</w:t>
            </w:r>
          </w:p>
        </w:tc>
        <w:tc>
          <w:tcPr>
            <w:tcW w:w="750" w:type="pct"/>
            <w:vAlign w:val="center"/>
          </w:tcPr>
          <w:p>
            <w:pPr>
              <w:jc w:val="center"/>
              <w:rPr>
                <w:rFonts w:ascii="Times New Roman" w:hAnsi="Times New Roman" w:cs="Times New Roman"/>
              </w:rPr>
            </w:pPr>
            <w:r>
              <w:rPr>
                <w:rFonts w:ascii="Times New Roman" w:hAnsi="Times New Roman" w:cs="Times New Roman"/>
              </w:rPr>
              <w:t>0.000046</w:t>
            </w:r>
          </w:p>
        </w:tc>
        <w:tc>
          <w:tcPr>
            <w:tcW w:w="751" w:type="pct"/>
            <w:vAlign w:val="center"/>
          </w:tcPr>
          <w:p>
            <w:pPr>
              <w:jc w:val="center"/>
              <w:rPr>
                <w:rFonts w:ascii="Times New Roman" w:hAnsi="Times New Roman" w:cs="Times New Roman"/>
              </w:rPr>
            </w:pPr>
            <w:r>
              <w:rPr>
                <w:rFonts w:ascii="Times New Roman" w:hAnsi="Times New Roman" w:cs="Times New Roman"/>
              </w:rPr>
              <w:t>0.000023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2450.0</w:t>
            </w:r>
          </w:p>
        </w:tc>
        <w:tc>
          <w:tcPr>
            <w:tcW w:w="750" w:type="pct"/>
            <w:vAlign w:val="center"/>
          </w:tcPr>
          <w:p>
            <w:pPr>
              <w:jc w:val="center"/>
              <w:rPr>
                <w:rFonts w:ascii="Times New Roman" w:hAnsi="Times New Roman" w:cs="Times New Roman"/>
              </w:rPr>
            </w:pPr>
            <w:r>
              <w:rPr>
                <w:rFonts w:ascii="Times New Roman" w:hAnsi="Times New Roman" w:cs="Times New Roman"/>
              </w:rPr>
              <w:t>0.113810</w:t>
            </w:r>
          </w:p>
        </w:tc>
        <w:tc>
          <w:tcPr>
            <w:tcW w:w="750" w:type="pct"/>
            <w:vAlign w:val="center"/>
          </w:tcPr>
          <w:p>
            <w:pPr>
              <w:jc w:val="center"/>
              <w:rPr>
                <w:rFonts w:ascii="Times New Roman" w:hAnsi="Times New Roman" w:cs="Times New Roman"/>
              </w:rPr>
            </w:pPr>
            <w:r>
              <w:rPr>
                <w:rFonts w:ascii="Times New Roman" w:hAnsi="Times New Roman" w:cs="Times New Roman"/>
              </w:rPr>
              <w:t>0.009484</w:t>
            </w:r>
          </w:p>
        </w:tc>
        <w:tc>
          <w:tcPr>
            <w:tcW w:w="750" w:type="pct"/>
            <w:vAlign w:val="center"/>
          </w:tcPr>
          <w:p>
            <w:pPr>
              <w:jc w:val="center"/>
              <w:rPr>
                <w:rFonts w:ascii="Times New Roman" w:hAnsi="Times New Roman" w:cs="Times New Roman"/>
              </w:rPr>
            </w:pPr>
            <w:r>
              <w:rPr>
                <w:rFonts w:ascii="Times New Roman" w:hAnsi="Times New Roman" w:cs="Times New Roman"/>
              </w:rPr>
              <w:t>0.000009</w:t>
            </w:r>
          </w:p>
        </w:tc>
        <w:tc>
          <w:tcPr>
            <w:tcW w:w="750" w:type="pct"/>
            <w:vAlign w:val="center"/>
          </w:tcPr>
          <w:p>
            <w:pPr>
              <w:jc w:val="center"/>
              <w:rPr>
                <w:rFonts w:ascii="Times New Roman" w:hAnsi="Times New Roman" w:cs="Times New Roman"/>
              </w:rPr>
            </w:pPr>
            <w:r>
              <w:rPr>
                <w:rFonts w:ascii="Times New Roman" w:hAnsi="Times New Roman" w:cs="Times New Roman"/>
              </w:rPr>
              <w:t>0.000091</w:t>
            </w:r>
          </w:p>
        </w:tc>
        <w:tc>
          <w:tcPr>
            <w:tcW w:w="750" w:type="pct"/>
            <w:vAlign w:val="center"/>
          </w:tcPr>
          <w:p>
            <w:pPr>
              <w:jc w:val="center"/>
              <w:rPr>
                <w:rFonts w:ascii="Times New Roman" w:hAnsi="Times New Roman" w:cs="Times New Roman"/>
              </w:rPr>
            </w:pPr>
            <w:r>
              <w:rPr>
                <w:rFonts w:ascii="Times New Roman" w:hAnsi="Times New Roman" w:cs="Times New Roman"/>
              </w:rPr>
              <w:t>0.000046</w:t>
            </w:r>
          </w:p>
        </w:tc>
        <w:tc>
          <w:tcPr>
            <w:tcW w:w="751" w:type="pct"/>
            <w:vAlign w:val="center"/>
          </w:tcPr>
          <w:p>
            <w:pPr>
              <w:jc w:val="center"/>
              <w:rPr>
                <w:rFonts w:ascii="Times New Roman" w:hAnsi="Times New Roman" w:cs="Times New Roman"/>
              </w:rPr>
            </w:pPr>
            <w:r>
              <w:rPr>
                <w:rFonts w:ascii="Times New Roman" w:hAnsi="Times New Roman" w:cs="Times New Roman"/>
              </w:rPr>
              <w:t>0.000023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2475.0</w:t>
            </w:r>
          </w:p>
        </w:tc>
        <w:tc>
          <w:tcPr>
            <w:tcW w:w="750" w:type="pct"/>
            <w:vAlign w:val="center"/>
          </w:tcPr>
          <w:p>
            <w:pPr>
              <w:jc w:val="center"/>
              <w:rPr>
                <w:rFonts w:ascii="Times New Roman" w:hAnsi="Times New Roman" w:cs="Times New Roman"/>
              </w:rPr>
            </w:pPr>
            <w:r>
              <w:rPr>
                <w:rFonts w:ascii="Times New Roman" w:hAnsi="Times New Roman" w:cs="Times New Roman"/>
              </w:rPr>
              <w:t>0.113020</w:t>
            </w:r>
          </w:p>
        </w:tc>
        <w:tc>
          <w:tcPr>
            <w:tcW w:w="750" w:type="pct"/>
            <w:vAlign w:val="center"/>
          </w:tcPr>
          <w:p>
            <w:pPr>
              <w:jc w:val="center"/>
              <w:rPr>
                <w:rFonts w:ascii="Times New Roman" w:hAnsi="Times New Roman" w:cs="Times New Roman"/>
              </w:rPr>
            </w:pPr>
            <w:r>
              <w:rPr>
                <w:rFonts w:ascii="Times New Roman" w:hAnsi="Times New Roman" w:cs="Times New Roman"/>
              </w:rPr>
              <w:t>0.009418</w:t>
            </w:r>
          </w:p>
        </w:tc>
        <w:tc>
          <w:tcPr>
            <w:tcW w:w="750" w:type="pct"/>
            <w:vAlign w:val="center"/>
          </w:tcPr>
          <w:p>
            <w:pPr>
              <w:jc w:val="center"/>
              <w:rPr>
                <w:rFonts w:ascii="Times New Roman" w:hAnsi="Times New Roman" w:cs="Times New Roman"/>
              </w:rPr>
            </w:pPr>
            <w:r>
              <w:rPr>
                <w:rFonts w:ascii="Times New Roman" w:hAnsi="Times New Roman" w:cs="Times New Roman"/>
              </w:rPr>
              <w:t>0.000009</w:t>
            </w:r>
          </w:p>
        </w:tc>
        <w:tc>
          <w:tcPr>
            <w:tcW w:w="750" w:type="pct"/>
            <w:vAlign w:val="center"/>
          </w:tcPr>
          <w:p>
            <w:pPr>
              <w:jc w:val="center"/>
              <w:rPr>
                <w:rFonts w:ascii="Times New Roman" w:hAnsi="Times New Roman" w:cs="Times New Roman"/>
              </w:rPr>
            </w:pPr>
            <w:r>
              <w:rPr>
                <w:rFonts w:ascii="Times New Roman" w:hAnsi="Times New Roman" w:cs="Times New Roman"/>
              </w:rPr>
              <w:t>0.000090</w:t>
            </w:r>
          </w:p>
        </w:tc>
        <w:tc>
          <w:tcPr>
            <w:tcW w:w="750" w:type="pct"/>
            <w:vAlign w:val="center"/>
          </w:tcPr>
          <w:p>
            <w:pPr>
              <w:jc w:val="center"/>
              <w:rPr>
                <w:rFonts w:ascii="Times New Roman" w:hAnsi="Times New Roman" w:cs="Times New Roman"/>
              </w:rPr>
            </w:pPr>
            <w:r>
              <w:rPr>
                <w:rFonts w:ascii="Times New Roman" w:hAnsi="Times New Roman" w:cs="Times New Roman"/>
              </w:rPr>
              <w:t>0.000045</w:t>
            </w:r>
          </w:p>
        </w:tc>
        <w:tc>
          <w:tcPr>
            <w:tcW w:w="751" w:type="pct"/>
            <w:vAlign w:val="center"/>
          </w:tcPr>
          <w:p>
            <w:pPr>
              <w:jc w:val="center"/>
              <w:rPr>
                <w:rFonts w:ascii="Times New Roman" w:hAnsi="Times New Roman" w:cs="Times New Roman"/>
              </w:rPr>
            </w:pPr>
            <w:r>
              <w:rPr>
                <w:rFonts w:ascii="Times New Roman" w:hAnsi="Times New Roman" w:cs="Times New Roman"/>
              </w:rPr>
              <w:t>0.000023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2500.0</w:t>
            </w:r>
          </w:p>
        </w:tc>
        <w:tc>
          <w:tcPr>
            <w:tcW w:w="750" w:type="pct"/>
            <w:vAlign w:val="center"/>
          </w:tcPr>
          <w:p>
            <w:pPr>
              <w:jc w:val="center"/>
              <w:rPr>
                <w:rFonts w:ascii="Times New Roman" w:hAnsi="Times New Roman" w:cs="Times New Roman"/>
              </w:rPr>
            </w:pPr>
            <w:r>
              <w:rPr>
                <w:rFonts w:ascii="Times New Roman" w:hAnsi="Times New Roman" w:cs="Times New Roman"/>
              </w:rPr>
              <w:t>0.112240</w:t>
            </w:r>
          </w:p>
        </w:tc>
        <w:tc>
          <w:tcPr>
            <w:tcW w:w="750" w:type="pct"/>
            <w:vAlign w:val="center"/>
          </w:tcPr>
          <w:p>
            <w:pPr>
              <w:jc w:val="center"/>
              <w:rPr>
                <w:rFonts w:ascii="Times New Roman" w:hAnsi="Times New Roman" w:cs="Times New Roman"/>
              </w:rPr>
            </w:pPr>
            <w:r>
              <w:rPr>
                <w:rFonts w:ascii="Times New Roman" w:hAnsi="Times New Roman" w:cs="Times New Roman"/>
              </w:rPr>
              <w:t>0.009353</w:t>
            </w:r>
          </w:p>
        </w:tc>
        <w:tc>
          <w:tcPr>
            <w:tcW w:w="750" w:type="pct"/>
            <w:vAlign w:val="center"/>
          </w:tcPr>
          <w:p>
            <w:pPr>
              <w:jc w:val="center"/>
              <w:rPr>
                <w:rFonts w:ascii="Times New Roman" w:hAnsi="Times New Roman" w:cs="Times New Roman"/>
              </w:rPr>
            </w:pPr>
            <w:r>
              <w:rPr>
                <w:rFonts w:ascii="Times New Roman" w:hAnsi="Times New Roman" w:cs="Times New Roman"/>
              </w:rPr>
              <w:t>0.000009</w:t>
            </w:r>
          </w:p>
        </w:tc>
        <w:tc>
          <w:tcPr>
            <w:tcW w:w="750" w:type="pct"/>
            <w:vAlign w:val="center"/>
          </w:tcPr>
          <w:p>
            <w:pPr>
              <w:jc w:val="center"/>
              <w:rPr>
                <w:rFonts w:ascii="Times New Roman" w:hAnsi="Times New Roman" w:cs="Times New Roman"/>
              </w:rPr>
            </w:pPr>
            <w:r>
              <w:rPr>
                <w:rFonts w:ascii="Times New Roman" w:hAnsi="Times New Roman" w:cs="Times New Roman"/>
              </w:rPr>
              <w:t>0.000090</w:t>
            </w:r>
          </w:p>
        </w:tc>
        <w:tc>
          <w:tcPr>
            <w:tcW w:w="750" w:type="pct"/>
            <w:vAlign w:val="center"/>
          </w:tcPr>
          <w:p>
            <w:pPr>
              <w:jc w:val="center"/>
              <w:rPr>
                <w:rFonts w:ascii="Times New Roman" w:hAnsi="Times New Roman" w:cs="Times New Roman"/>
              </w:rPr>
            </w:pPr>
            <w:r>
              <w:rPr>
                <w:rFonts w:ascii="Times New Roman" w:hAnsi="Times New Roman" w:cs="Times New Roman"/>
              </w:rPr>
              <w:t>0.000045</w:t>
            </w:r>
          </w:p>
        </w:tc>
        <w:tc>
          <w:tcPr>
            <w:tcW w:w="751" w:type="pct"/>
            <w:vAlign w:val="center"/>
          </w:tcPr>
          <w:p>
            <w:pPr>
              <w:jc w:val="center"/>
              <w:rPr>
                <w:rFonts w:ascii="Times New Roman" w:hAnsi="Times New Roman" w:cs="Times New Roman"/>
              </w:rPr>
            </w:pPr>
            <w:r>
              <w:rPr>
                <w:rFonts w:ascii="Times New Roman" w:hAnsi="Times New Roman" w:cs="Times New Roman"/>
              </w:rPr>
              <w:t>0.000022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下风向最大浓度</w:t>
            </w:r>
          </w:p>
        </w:tc>
        <w:tc>
          <w:tcPr>
            <w:tcW w:w="750" w:type="pct"/>
            <w:vAlign w:val="center"/>
          </w:tcPr>
          <w:p>
            <w:pPr>
              <w:jc w:val="center"/>
              <w:rPr>
                <w:rFonts w:ascii="Times New Roman" w:hAnsi="Times New Roman" w:cs="Times New Roman"/>
              </w:rPr>
            </w:pPr>
            <w:r>
              <w:rPr>
                <w:rFonts w:ascii="Times New Roman" w:hAnsi="Times New Roman" w:cs="Times New Roman"/>
              </w:rPr>
              <w:t>0.944740</w:t>
            </w:r>
          </w:p>
        </w:tc>
        <w:tc>
          <w:tcPr>
            <w:tcW w:w="750" w:type="pct"/>
            <w:vAlign w:val="center"/>
          </w:tcPr>
          <w:p>
            <w:pPr>
              <w:jc w:val="center"/>
              <w:rPr>
                <w:rFonts w:ascii="Times New Roman" w:hAnsi="Times New Roman" w:cs="Times New Roman"/>
              </w:rPr>
            </w:pPr>
            <w:r>
              <w:rPr>
                <w:rFonts w:ascii="Times New Roman" w:hAnsi="Times New Roman" w:cs="Times New Roman"/>
              </w:rPr>
              <w:t>0.078728</w:t>
            </w:r>
          </w:p>
        </w:tc>
        <w:tc>
          <w:tcPr>
            <w:tcW w:w="750" w:type="pct"/>
            <w:vAlign w:val="center"/>
          </w:tcPr>
          <w:p>
            <w:pPr>
              <w:jc w:val="center"/>
              <w:rPr>
                <w:rFonts w:ascii="Times New Roman" w:hAnsi="Times New Roman" w:cs="Times New Roman"/>
              </w:rPr>
            </w:pPr>
            <w:r>
              <w:rPr>
                <w:rFonts w:ascii="Times New Roman" w:hAnsi="Times New Roman" w:cs="Times New Roman"/>
              </w:rPr>
              <w:t>0.000076</w:t>
            </w:r>
          </w:p>
        </w:tc>
        <w:tc>
          <w:tcPr>
            <w:tcW w:w="750" w:type="pct"/>
            <w:vAlign w:val="center"/>
          </w:tcPr>
          <w:p>
            <w:pPr>
              <w:jc w:val="center"/>
              <w:rPr>
                <w:rFonts w:ascii="Times New Roman" w:hAnsi="Times New Roman" w:cs="Times New Roman"/>
              </w:rPr>
            </w:pPr>
            <w:r>
              <w:rPr>
                <w:rFonts w:ascii="Times New Roman" w:hAnsi="Times New Roman" w:cs="Times New Roman"/>
              </w:rPr>
              <w:t>0.000756</w:t>
            </w:r>
          </w:p>
        </w:tc>
        <w:tc>
          <w:tcPr>
            <w:tcW w:w="750" w:type="pct"/>
            <w:vAlign w:val="center"/>
          </w:tcPr>
          <w:p>
            <w:pPr>
              <w:jc w:val="center"/>
              <w:rPr>
                <w:rFonts w:ascii="Times New Roman" w:hAnsi="Times New Roman" w:cs="Times New Roman"/>
              </w:rPr>
            </w:pPr>
            <w:r>
              <w:rPr>
                <w:rFonts w:ascii="Times New Roman" w:hAnsi="Times New Roman" w:cs="Times New Roman"/>
              </w:rPr>
              <w:t>0.000378</w:t>
            </w:r>
          </w:p>
        </w:tc>
        <w:tc>
          <w:tcPr>
            <w:tcW w:w="751" w:type="pct"/>
            <w:vAlign w:val="center"/>
          </w:tcPr>
          <w:p>
            <w:pPr>
              <w:jc w:val="center"/>
              <w:rPr>
                <w:rFonts w:ascii="Times New Roman" w:hAnsi="Times New Roman" w:cs="Times New Roman"/>
              </w:rPr>
            </w:pPr>
            <w:r>
              <w:rPr>
                <w:rFonts w:ascii="Times New Roman" w:hAnsi="Times New Roman" w:cs="Times New Roman"/>
              </w:rPr>
              <w:t>0.000189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下风向最大浓度出现距离</w:t>
            </w:r>
          </w:p>
        </w:tc>
        <w:tc>
          <w:tcPr>
            <w:tcW w:w="750" w:type="pct"/>
            <w:vAlign w:val="center"/>
          </w:tcPr>
          <w:p>
            <w:pPr>
              <w:jc w:val="center"/>
              <w:rPr>
                <w:rFonts w:ascii="Times New Roman" w:hAnsi="Times New Roman" w:cs="Times New Roman"/>
              </w:rPr>
            </w:pPr>
            <w:r>
              <w:rPr>
                <w:rFonts w:ascii="Times New Roman" w:hAnsi="Times New Roman" w:cs="Times New Roman"/>
              </w:rPr>
              <w:t>27.0</w:t>
            </w:r>
          </w:p>
        </w:tc>
        <w:tc>
          <w:tcPr>
            <w:tcW w:w="750" w:type="pct"/>
            <w:vAlign w:val="center"/>
          </w:tcPr>
          <w:p>
            <w:pPr>
              <w:jc w:val="center"/>
              <w:rPr>
                <w:rFonts w:ascii="Times New Roman" w:hAnsi="Times New Roman" w:cs="Times New Roman"/>
              </w:rPr>
            </w:pPr>
            <w:r>
              <w:rPr>
                <w:rFonts w:ascii="Times New Roman" w:hAnsi="Times New Roman" w:cs="Times New Roman"/>
              </w:rPr>
              <w:t>27.0</w:t>
            </w:r>
          </w:p>
        </w:tc>
        <w:tc>
          <w:tcPr>
            <w:tcW w:w="750" w:type="pct"/>
            <w:vAlign w:val="center"/>
          </w:tcPr>
          <w:p>
            <w:pPr>
              <w:jc w:val="center"/>
              <w:rPr>
                <w:rFonts w:ascii="Times New Roman" w:hAnsi="Times New Roman" w:cs="Times New Roman"/>
              </w:rPr>
            </w:pPr>
            <w:r>
              <w:rPr>
                <w:rFonts w:ascii="Times New Roman" w:hAnsi="Times New Roman" w:cs="Times New Roman"/>
              </w:rPr>
              <w:t>27.0</w:t>
            </w:r>
          </w:p>
        </w:tc>
        <w:tc>
          <w:tcPr>
            <w:tcW w:w="750" w:type="pct"/>
            <w:vAlign w:val="center"/>
          </w:tcPr>
          <w:p>
            <w:pPr>
              <w:jc w:val="center"/>
              <w:rPr>
                <w:rFonts w:ascii="Times New Roman" w:hAnsi="Times New Roman" w:cs="Times New Roman"/>
              </w:rPr>
            </w:pPr>
            <w:r>
              <w:rPr>
                <w:rFonts w:ascii="Times New Roman" w:hAnsi="Times New Roman" w:cs="Times New Roman"/>
              </w:rPr>
              <w:t>27.0</w:t>
            </w:r>
          </w:p>
        </w:tc>
        <w:tc>
          <w:tcPr>
            <w:tcW w:w="750" w:type="pct"/>
            <w:vAlign w:val="center"/>
          </w:tcPr>
          <w:p>
            <w:pPr>
              <w:jc w:val="center"/>
              <w:rPr>
                <w:rFonts w:ascii="Times New Roman" w:hAnsi="Times New Roman" w:cs="Times New Roman"/>
              </w:rPr>
            </w:pPr>
            <w:r>
              <w:rPr>
                <w:rFonts w:ascii="Times New Roman" w:hAnsi="Times New Roman" w:cs="Times New Roman"/>
              </w:rPr>
              <w:t>27.0</w:t>
            </w:r>
          </w:p>
        </w:tc>
        <w:tc>
          <w:tcPr>
            <w:tcW w:w="751" w:type="pct"/>
            <w:vAlign w:val="center"/>
          </w:tcPr>
          <w:p>
            <w:pPr>
              <w:jc w:val="center"/>
              <w:rPr>
                <w:rFonts w:ascii="Times New Roman" w:hAnsi="Times New Roman" w:cs="Times New Roman"/>
              </w:rPr>
            </w:pPr>
            <w:r>
              <w:rPr>
                <w:rFonts w:ascii="Times New Roman" w:hAnsi="Times New Roman" w:cs="Times New Roma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98" w:type="pct"/>
            <w:vAlign w:val="center"/>
          </w:tcPr>
          <w:p>
            <w:pPr>
              <w:jc w:val="center"/>
              <w:rPr>
                <w:rFonts w:ascii="Times New Roman" w:hAnsi="Times New Roman" w:cs="Times New Roman"/>
              </w:rPr>
            </w:pPr>
            <w:r>
              <w:rPr>
                <w:rFonts w:ascii="Times New Roman" w:hAnsi="Times New Roman" w:cs="Times New Roman"/>
              </w:rPr>
              <w:t>D10%最远距离</w:t>
            </w:r>
          </w:p>
        </w:tc>
        <w:tc>
          <w:tcPr>
            <w:tcW w:w="750" w:type="pct"/>
            <w:vAlign w:val="center"/>
          </w:tcPr>
          <w:p>
            <w:pPr>
              <w:jc w:val="center"/>
              <w:rPr>
                <w:rFonts w:ascii="Times New Roman" w:hAnsi="Times New Roman" w:cs="Times New Roman"/>
              </w:rPr>
            </w:pPr>
            <w:r>
              <w:rPr>
                <w:rFonts w:ascii="Times New Roman" w:hAnsi="Times New Roman" w:cs="Times New Roman"/>
              </w:rPr>
              <w:t>/</w:t>
            </w:r>
          </w:p>
        </w:tc>
        <w:tc>
          <w:tcPr>
            <w:tcW w:w="750" w:type="pct"/>
            <w:vAlign w:val="center"/>
          </w:tcPr>
          <w:p>
            <w:pPr>
              <w:jc w:val="center"/>
              <w:rPr>
                <w:rFonts w:ascii="Times New Roman" w:hAnsi="Times New Roman" w:cs="Times New Roman"/>
              </w:rPr>
            </w:pPr>
            <w:r>
              <w:rPr>
                <w:rFonts w:ascii="Times New Roman" w:hAnsi="Times New Roman" w:cs="Times New Roman"/>
              </w:rPr>
              <w:t>/</w:t>
            </w:r>
          </w:p>
        </w:tc>
        <w:tc>
          <w:tcPr>
            <w:tcW w:w="750" w:type="pct"/>
            <w:vAlign w:val="center"/>
          </w:tcPr>
          <w:p>
            <w:pPr>
              <w:jc w:val="center"/>
              <w:rPr>
                <w:rFonts w:ascii="Times New Roman" w:hAnsi="Times New Roman" w:cs="Times New Roman"/>
              </w:rPr>
            </w:pPr>
            <w:r>
              <w:rPr>
                <w:rFonts w:ascii="Times New Roman" w:hAnsi="Times New Roman" w:cs="Times New Roman"/>
              </w:rPr>
              <w:t>/</w:t>
            </w:r>
          </w:p>
        </w:tc>
        <w:tc>
          <w:tcPr>
            <w:tcW w:w="750" w:type="pct"/>
            <w:vAlign w:val="center"/>
          </w:tcPr>
          <w:p>
            <w:pPr>
              <w:jc w:val="center"/>
              <w:rPr>
                <w:rFonts w:ascii="Times New Roman" w:hAnsi="Times New Roman" w:cs="Times New Roman"/>
              </w:rPr>
            </w:pPr>
            <w:r>
              <w:rPr>
                <w:rFonts w:ascii="Times New Roman" w:hAnsi="Times New Roman" w:cs="Times New Roman"/>
              </w:rPr>
              <w:t>/</w:t>
            </w:r>
          </w:p>
        </w:tc>
        <w:tc>
          <w:tcPr>
            <w:tcW w:w="750" w:type="pct"/>
            <w:vAlign w:val="center"/>
          </w:tcPr>
          <w:p>
            <w:pPr>
              <w:jc w:val="center"/>
              <w:rPr>
                <w:rFonts w:ascii="Times New Roman" w:hAnsi="Times New Roman" w:cs="Times New Roman"/>
              </w:rPr>
            </w:pPr>
            <w:r>
              <w:rPr>
                <w:rFonts w:ascii="Times New Roman" w:hAnsi="Times New Roman" w:cs="Times New Roman"/>
              </w:rPr>
              <w:t>/</w:t>
            </w:r>
          </w:p>
        </w:tc>
        <w:tc>
          <w:tcPr>
            <w:tcW w:w="751" w:type="pct"/>
            <w:vAlign w:val="center"/>
          </w:tcPr>
          <w:p>
            <w:pPr>
              <w:jc w:val="center"/>
              <w:rPr>
                <w:rFonts w:ascii="Times New Roman" w:hAnsi="Times New Roman" w:cs="Times New Roman"/>
              </w:rPr>
            </w:pPr>
            <w:r>
              <w:rPr>
                <w:rFonts w:ascii="Times New Roman" w:hAnsi="Times New Roman" w:cs="Times New Roman"/>
              </w:rPr>
              <w:t>/</w:t>
            </w:r>
          </w:p>
        </w:tc>
      </w:tr>
    </w:tbl>
    <w:p>
      <w:pPr>
        <w:rPr>
          <w:rFonts w:ascii="Times New Roman" w:hAnsi="Times New Roman" w:cs="Times New Roman"/>
        </w:rPr>
      </w:pPr>
    </w:p>
    <w:p>
      <w:pPr>
        <w:pStyle w:val="175"/>
        <w:tabs>
          <w:tab w:val="clear" w:pos="0"/>
        </w:tabs>
        <w:spacing w:line="360" w:lineRule="auto"/>
        <w:ind w:firstLine="480" w:firstLineChars="200"/>
        <w:jc w:val="both"/>
        <w:rPr>
          <w:rFonts w:ascii="Times New Roman" w:hAnsi="Times New Roman"/>
          <w:b w:val="0"/>
          <w:bCs/>
          <w:sz w:val="24"/>
        </w:rPr>
      </w:pPr>
      <w:r>
        <w:rPr>
          <w:rFonts w:ascii="Times New Roman" w:hAnsi="Times New Roman"/>
          <w:b w:val="0"/>
          <w:bCs/>
          <w:sz w:val="24"/>
        </w:rPr>
        <w:t>由估算结果可知：</w:t>
      </w:r>
    </w:p>
    <w:p>
      <w:pPr>
        <w:pStyle w:val="175"/>
        <w:tabs>
          <w:tab w:val="clear" w:pos="0"/>
        </w:tabs>
        <w:spacing w:line="360" w:lineRule="auto"/>
        <w:ind w:firstLine="480" w:firstLineChars="200"/>
        <w:jc w:val="both"/>
        <w:rPr>
          <w:rFonts w:ascii="Times New Roman" w:hAnsi="Times New Roman"/>
          <w:b w:val="0"/>
          <w:bCs/>
          <w:sz w:val="24"/>
        </w:rPr>
      </w:pPr>
      <w:r>
        <w:rPr>
          <w:rFonts w:ascii="Times New Roman" w:hAnsi="Times New Roman"/>
          <w:b w:val="0"/>
          <w:bCs/>
          <w:sz w:val="24"/>
        </w:rPr>
        <w:t>（1）拟建工程实施后，油泥干化过程有组织排放源排放的主要污染物氨、硫化氢、TVOC，正常排放情况下，TVOC的排放浓度及占标率最高，其排放的最大地面浓度为0.944740ug/m</w:t>
      </w:r>
      <w:r>
        <w:rPr>
          <w:rFonts w:ascii="Times New Roman" w:hAnsi="Times New Roman"/>
          <w:b w:val="0"/>
          <w:bCs/>
          <w:sz w:val="24"/>
          <w:vertAlign w:val="superscript"/>
        </w:rPr>
        <w:t>3</w:t>
      </w:r>
      <w:r>
        <w:rPr>
          <w:rFonts w:ascii="Times New Roman" w:hAnsi="Times New Roman"/>
          <w:b w:val="0"/>
          <w:bCs/>
          <w:sz w:val="24"/>
        </w:rPr>
        <w:t>，占标率为0.078728%，最大浓度出现距离27米。</w:t>
      </w:r>
    </w:p>
    <w:p>
      <w:pPr>
        <w:pStyle w:val="111"/>
        <w:rPr>
          <w:rFonts w:ascii="Times New Roman" w:hAnsi="Times New Roman"/>
        </w:rPr>
      </w:pPr>
      <w:r>
        <w:rPr>
          <w:rFonts w:ascii="Times New Roman" w:hAnsi="Times New Roman"/>
          <w:bCs/>
        </w:rPr>
        <w:t>（2）从现场调查可知，以项目周边27米范围内均为长岭分公司及中创公司的装置区。</w:t>
      </w:r>
    </w:p>
    <w:p>
      <w:pPr>
        <w:pStyle w:val="175"/>
        <w:tabs>
          <w:tab w:val="clear" w:pos="0"/>
        </w:tabs>
        <w:spacing w:line="360" w:lineRule="auto"/>
        <w:ind w:firstLine="480" w:firstLineChars="200"/>
        <w:jc w:val="both"/>
        <w:rPr>
          <w:rFonts w:ascii="Times New Roman" w:hAnsi="Times New Roman"/>
          <w:b w:val="0"/>
          <w:bCs/>
          <w:sz w:val="24"/>
        </w:rPr>
      </w:pPr>
      <w:r>
        <w:rPr>
          <w:rFonts w:ascii="Times New Roman" w:hAnsi="Times New Roman"/>
          <w:b w:val="0"/>
          <w:bCs/>
          <w:sz w:val="24"/>
        </w:rPr>
        <w:t>（3）上述结果可以看出，TVOC对周边最大浓度贡献为0.944740ug/m</w:t>
      </w:r>
      <w:r>
        <w:rPr>
          <w:rFonts w:ascii="Times New Roman" w:hAnsi="Times New Roman"/>
          <w:b w:val="0"/>
          <w:bCs/>
          <w:sz w:val="24"/>
          <w:vertAlign w:val="superscript"/>
        </w:rPr>
        <w:t>3</w:t>
      </w:r>
      <w:r>
        <w:rPr>
          <w:rFonts w:ascii="Times New Roman" w:hAnsi="Times New Roman"/>
          <w:b w:val="0"/>
          <w:bCs/>
          <w:sz w:val="24"/>
        </w:rPr>
        <w:t>，叠加最大背景监测浓度，最大落地点浓度为0.336 mg/m</w:t>
      </w:r>
      <w:r>
        <w:rPr>
          <w:rFonts w:ascii="Times New Roman" w:hAnsi="Times New Roman"/>
          <w:b w:val="0"/>
          <w:bCs/>
          <w:sz w:val="24"/>
          <w:vertAlign w:val="superscript"/>
        </w:rPr>
        <w:t>3</w:t>
      </w:r>
      <w:r>
        <w:rPr>
          <w:rFonts w:ascii="Times New Roman" w:hAnsi="Times New Roman"/>
          <w:b w:val="0"/>
          <w:bCs/>
          <w:sz w:val="24"/>
        </w:rPr>
        <w:t>，远小于环境标准限值0.60mg/m</w:t>
      </w:r>
      <w:r>
        <w:rPr>
          <w:rFonts w:ascii="Times New Roman" w:hAnsi="Times New Roman"/>
          <w:b w:val="0"/>
          <w:bCs/>
          <w:sz w:val="24"/>
          <w:vertAlign w:val="superscript"/>
        </w:rPr>
        <w:t>3</w:t>
      </w:r>
      <w:r>
        <w:rPr>
          <w:rFonts w:ascii="Times New Roman" w:hAnsi="Times New Roman"/>
          <w:b w:val="0"/>
          <w:bCs/>
          <w:sz w:val="24"/>
        </w:rPr>
        <w:t>。说明，拟建项目排放的大气污染物满足达标排放要求。</w:t>
      </w:r>
    </w:p>
    <w:p>
      <w:pPr>
        <w:pStyle w:val="7"/>
        <w:numPr>
          <w:ilvl w:val="2"/>
          <w:numId w:val="0"/>
        </w:numPr>
        <w:spacing w:before="120" w:after="120"/>
      </w:pPr>
      <w:bookmarkStart w:id="304" w:name="_Toc3146"/>
      <w:bookmarkStart w:id="305" w:name="_Toc10493"/>
      <w:bookmarkStart w:id="306" w:name="_Toc7602"/>
      <w:r>
        <w:t>5.1.4 大气环境防护距离</w:t>
      </w:r>
      <w:bookmarkEnd w:id="304"/>
      <w:bookmarkEnd w:id="305"/>
      <w:bookmarkEnd w:id="306"/>
    </w:p>
    <w:p>
      <w:pPr>
        <w:pStyle w:val="19"/>
        <w:spacing w:line="360" w:lineRule="auto"/>
        <w:ind w:firstLine="480" w:firstLineChars="200"/>
        <w:jc w:val="both"/>
        <w:rPr>
          <w:szCs w:val="24"/>
        </w:rPr>
      </w:pPr>
      <w:r>
        <w:rPr>
          <w:b w:val="0"/>
          <w:bCs/>
          <w:kern w:val="0"/>
          <w:szCs w:val="24"/>
        </w:rPr>
        <w:t>根据表</w:t>
      </w:r>
      <w:r>
        <w:rPr>
          <w:b w:val="0"/>
          <w:bCs/>
          <w:kern w:val="0"/>
          <w:szCs w:val="24"/>
        </w:rPr>
        <w:fldChar w:fldCharType="begin"/>
      </w:r>
      <w:r>
        <w:rPr>
          <w:b w:val="0"/>
          <w:bCs/>
          <w:kern w:val="0"/>
          <w:szCs w:val="24"/>
        </w:rPr>
        <w:instrText xml:space="preserve"> STYLEREF 1 \s </w:instrText>
      </w:r>
      <w:r>
        <w:rPr>
          <w:b w:val="0"/>
          <w:bCs/>
          <w:kern w:val="0"/>
          <w:szCs w:val="24"/>
        </w:rPr>
        <w:fldChar w:fldCharType="separate"/>
      </w:r>
      <w:r>
        <w:rPr>
          <w:b w:val="0"/>
          <w:bCs/>
          <w:kern w:val="0"/>
          <w:szCs w:val="24"/>
        </w:rPr>
        <w:t>5</w:t>
      </w:r>
      <w:r>
        <w:rPr>
          <w:b w:val="0"/>
          <w:bCs/>
          <w:kern w:val="0"/>
          <w:szCs w:val="24"/>
        </w:rPr>
        <w:fldChar w:fldCharType="end"/>
      </w:r>
      <w:r>
        <w:rPr>
          <w:b w:val="0"/>
          <w:bCs/>
          <w:kern w:val="0"/>
          <w:szCs w:val="24"/>
        </w:rPr>
        <w:t>.3.1-1油泥干化有组织废气影响预测估算结果可知，项目面源的最大落地浓度为27米，TVOC最大落地点浓度</w:t>
      </w:r>
      <w:r>
        <w:rPr>
          <w:b w:val="0"/>
          <w:bCs/>
        </w:rPr>
        <w:t>为0.944740ug/m</w:t>
      </w:r>
      <w:r>
        <w:rPr>
          <w:b w:val="0"/>
          <w:bCs/>
          <w:vertAlign w:val="superscript"/>
        </w:rPr>
        <w:t>3</w:t>
      </w:r>
      <w:r>
        <w:rPr>
          <w:b w:val="0"/>
          <w:bCs/>
        </w:rPr>
        <w:t>，最大占标率为0.078728%</w:t>
      </w:r>
      <w:r>
        <w:rPr>
          <w:b w:val="0"/>
          <w:bCs/>
          <w:kern w:val="0"/>
          <w:szCs w:val="24"/>
        </w:rPr>
        <w:t>&lt;100%，，满足《环境影响评价技术导则——大气环境》（HJ2.2-2018）附录D的要求，无需设置大气环境防护距离。</w:t>
      </w:r>
    </w:p>
    <w:bookmarkEnd w:id="301"/>
    <w:bookmarkEnd w:id="302"/>
    <w:bookmarkEnd w:id="303"/>
    <w:p>
      <w:pPr>
        <w:pStyle w:val="5"/>
        <w:numPr>
          <w:ilvl w:val="1"/>
          <w:numId w:val="0"/>
        </w:numPr>
        <w:spacing w:before="120" w:after="120"/>
      </w:pPr>
      <w:bookmarkStart w:id="307" w:name="_Toc26683"/>
      <w:bookmarkStart w:id="308" w:name="_Toc20743"/>
      <w:bookmarkStart w:id="309" w:name="_Toc293042231"/>
      <w:bookmarkStart w:id="310" w:name="_Toc304810305"/>
      <w:bookmarkStart w:id="311" w:name="_Toc1451"/>
      <w:bookmarkStart w:id="312" w:name="_Toc6205"/>
      <w:bookmarkStart w:id="313" w:name="_Toc306034555"/>
      <w:bookmarkStart w:id="314" w:name="_Toc280188853"/>
      <w:bookmarkStart w:id="315" w:name="_Toc244655395"/>
      <w:r>
        <w:t>5.2 地表水环境影响分析</w:t>
      </w:r>
      <w:bookmarkEnd w:id="307"/>
      <w:bookmarkEnd w:id="308"/>
      <w:bookmarkEnd w:id="309"/>
      <w:bookmarkEnd w:id="310"/>
      <w:bookmarkEnd w:id="311"/>
      <w:bookmarkEnd w:id="312"/>
      <w:bookmarkEnd w:id="313"/>
    </w:p>
    <w:bookmarkEnd w:id="314"/>
    <w:bookmarkEnd w:id="315"/>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kern w:val="24"/>
          <w:sz w:val="24"/>
          <w:szCs w:val="24"/>
        </w:rPr>
        <w:t>根据本项目建设方案和工程分析，</w:t>
      </w:r>
      <w:r>
        <w:rPr>
          <w:rFonts w:ascii="Times New Roman" w:hAnsi="Times New Roman" w:cs="Times New Roman"/>
          <w:sz w:val="24"/>
          <w:szCs w:val="24"/>
        </w:rPr>
        <w:t>拟建项目实施清污分流，</w:t>
      </w:r>
      <w:r>
        <w:rPr>
          <w:rFonts w:ascii="Times New Roman" w:hAnsi="Times New Roman" w:cs="Times New Roman"/>
          <w:sz w:val="24"/>
        </w:rPr>
        <w:t>将污染雨水切换进入含油污水系统，后期清洁雨水排入现有雨水系统。</w:t>
      </w:r>
    </w:p>
    <w:p>
      <w:pPr>
        <w:adjustRightInd w:val="0"/>
        <w:snapToGrid w:val="0"/>
        <w:spacing w:line="360" w:lineRule="auto"/>
        <w:ind w:firstLine="480" w:firstLineChars="200"/>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拟建工程废水主要</w:t>
      </w:r>
      <w:r>
        <w:rPr>
          <w:rFonts w:ascii="Times New Roman" w:hAnsi="Times New Roman" w:cs="Times New Roman"/>
          <w:color w:val="auto"/>
          <w:sz w:val="24"/>
          <w:u w:val="single"/>
        </w:rPr>
        <w:t>为油泥浮渣脱水产生的污水、地面冲洗水、洗眼器排水等，排水水量约为5.825t/h，最大为15t/h，年排水量约为11650t/a</w:t>
      </w:r>
      <w:r>
        <w:rPr>
          <w:rFonts w:ascii="Times New Roman" w:hAnsi="Times New Roman" w:cs="Times New Roman"/>
          <w:color w:val="auto"/>
          <w:kern w:val="24"/>
          <w:sz w:val="24"/>
          <w:szCs w:val="24"/>
          <w:u w:val="single"/>
        </w:rPr>
        <w:t>，</w:t>
      </w:r>
      <w:r>
        <w:rPr>
          <w:rFonts w:ascii="Times New Roman" w:hAnsi="Times New Roman" w:cs="Times New Roman"/>
          <w:color w:val="auto"/>
          <w:sz w:val="24"/>
          <w:szCs w:val="24"/>
          <w:u w:val="single"/>
        </w:rPr>
        <w:t>外排废水中主要污染物为COD，有少量的SS、氨氮和石油类等。废水经处理后，污染物排放浓度均能满足</w:t>
      </w:r>
      <w:r>
        <w:rPr>
          <w:rFonts w:ascii="Times New Roman" w:hAnsi="Times New Roman" w:cs="Times New Roman"/>
          <w:color w:val="auto"/>
          <w:sz w:val="24"/>
          <w:u w:val="single"/>
        </w:rPr>
        <w:t>《石油化学工业污染物排放标准》（GB31571-2015）要求</w:t>
      </w:r>
      <w:r>
        <w:rPr>
          <w:rFonts w:ascii="Times New Roman" w:hAnsi="Times New Roman" w:cs="Times New Roman"/>
          <w:color w:val="auto"/>
          <w:kern w:val="24"/>
          <w:sz w:val="24"/>
          <w:szCs w:val="24"/>
          <w:u w:val="single"/>
        </w:rPr>
        <w:t>。公司</w:t>
      </w:r>
      <w:r>
        <w:rPr>
          <w:rFonts w:ascii="Times New Roman" w:hAnsi="Times New Roman" w:cs="Times New Roman"/>
          <w:color w:val="auto"/>
          <w:sz w:val="24"/>
          <w:szCs w:val="24"/>
          <w:u w:val="single"/>
        </w:rPr>
        <w:t>污水处理厂现接纳污水850m</w:t>
      </w:r>
      <w:r>
        <w:rPr>
          <w:rFonts w:ascii="Times New Roman" w:hAnsi="Times New Roman" w:cs="Times New Roman"/>
          <w:color w:val="auto"/>
          <w:sz w:val="24"/>
          <w:szCs w:val="24"/>
          <w:u w:val="single"/>
          <w:vertAlign w:val="superscript"/>
        </w:rPr>
        <w:t>3</w:t>
      </w:r>
      <w:r>
        <w:rPr>
          <w:rFonts w:ascii="Times New Roman" w:hAnsi="Times New Roman" w:cs="Times New Roman"/>
          <w:color w:val="auto"/>
          <w:sz w:val="24"/>
          <w:szCs w:val="24"/>
          <w:u w:val="single"/>
        </w:rPr>
        <w:t>/h，还剩余较多废水处理余量，可接纳本项目排水。</w:t>
      </w:r>
    </w:p>
    <w:p>
      <w:pPr>
        <w:adjustRightInd w:val="0"/>
        <w:snapToGrid w:val="0"/>
        <w:spacing w:line="360" w:lineRule="auto"/>
        <w:ind w:firstLine="480" w:firstLineChars="200"/>
        <w:rPr>
          <w:rFonts w:ascii="Times New Roman" w:hAnsi="Times New Roman" w:cs="Times New Roman"/>
          <w:kern w:val="24"/>
          <w:szCs w:val="24"/>
        </w:rPr>
      </w:pPr>
      <w:r>
        <w:rPr>
          <w:rFonts w:ascii="Times New Roman" w:hAnsi="Times New Roman" w:cs="Times New Roman"/>
          <w:kern w:val="24"/>
          <w:sz w:val="24"/>
          <w:szCs w:val="24"/>
        </w:rPr>
        <w:t>综上所述，本项目废水排放量小，污染物浓度满足公司污水场进水指标，经公司污水场处理后能达标排放</w:t>
      </w:r>
      <w:r>
        <w:rPr>
          <w:rFonts w:ascii="Times New Roman" w:hAnsi="Times New Roman" w:cs="Times New Roman"/>
          <w:sz w:val="24"/>
          <w:szCs w:val="24"/>
        </w:rPr>
        <w:t>。</w:t>
      </w:r>
    </w:p>
    <w:p>
      <w:pPr>
        <w:pStyle w:val="5"/>
        <w:numPr>
          <w:ilvl w:val="1"/>
          <w:numId w:val="0"/>
        </w:numPr>
        <w:spacing w:before="120" w:after="120"/>
      </w:pPr>
      <w:bookmarkStart w:id="316" w:name="_Toc20343"/>
      <w:bookmarkStart w:id="317" w:name="_Toc11919"/>
      <w:bookmarkStart w:id="318" w:name="_Toc28023"/>
      <w:bookmarkStart w:id="319" w:name="_Toc16270"/>
      <w:r>
        <w:t>5.3 地下水环境影响评价</w:t>
      </w:r>
      <w:bookmarkEnd w:id="316"/>
      <w:bookmarkEnd w:id="317"/>
      <w:bookmarkEnd w:id="318"/>
      <w:bookmarkEnd w:id="319"/>
    </w:p>
    <w:p>
      <w:pPr>
        <w:pStyle w:val="7"/>
        <w:numPr>
          <w:ilvl w:val="2"/>
          <w:numId w:val="0"/>
        </w:numPr>
        <w:spacing w:before="120" w:after="120"/>
      </w:pPr>
      <w:bookmarkStart w:id="320" w:name="_Toc27590"/>
      <w:bookmarkStart w:id="321" w:name="_Toc25709"/>
      <w:bookmarkStart w:id="322" w:name="_Toc6449"/>
      <w:r>
        <w:t>5.3.1 地下水敏感程度</w:t>
      </w:r>
      <w:bookmarkEnd w:id="320"/>
      <w:bookmarkEnd w:id="321"/>
      <w:bookmarkEnd w:id="322"/>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根据现场调查，项目区域水文地质单元内不存在集中式饮用水源地或分散式饮用水源，地下水环境不敏感。</w:t>
      </w:r>
      <w:bookmarkStart w:id="323" w:name="_Toc23647"/>
      <w:bookmarkStart w:id="324" w:name="_Toc16981"/>
    </w:p>
    <w:p>
      <w:pPr>
        <w:pStyle w:val="7"/>
        <w:numPr>
          <w:ilvl w:val="2"/>
          <w:numId w:val="0"/>
        </w:numPr>
        <w:spacing w:before="120" w:after="120"/>
      </w:pPr>
      <w:bookmarkStart w:id="325" w:name="_Toc12588"/>
      <w:r>
        <w:t>5.3.2 水文地质条件</w:t>
      </w:r>
      <w:bookmarkEnd w:id="323"/>
      <w:bookmarkEnd w:id="324"/>
      <w:bookmarkEnd w:id="325"/>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项目所在区域地下水类型主要松散岩类孔隙水、基岩裂隙水，含水量贫乏，地下水枯季径流模数＜6L/S·km</w:t>
      </w:r>
      <w:r>
        <w:rPr>
          <w:rFonts w:ascii="Times New Roman" w:hAnsi="Times New Roman" w:cs="Times New Roman"/>
          <w:sz w:val="24"/>
          <w:vertAlign w:val="superscript"/>
        </w:rPr>
        <w:t>2</w:t>
      </w:r>
      <w:r>
        <w:rPr>
          <w:rFonts w:ascii="Times New Roman" w:hAnsi="Times New Roman" w:cs="Times New Roman"/>
          <w:sz w:val="24"/>
        </w:rPr>
        <w:t>。所在区域地下水以降雨补给为主，年降雨量1660毫米，风化层厚度一般为20~40m，降雨后一部分渗入地下，储存于岩石的裂隙中。地下水径流缓慢，没有泉出露。</w:t>
      </w:r>
      <w:r>
        <w:rPr>
          <w:rFonts w:ascii="Times New Roman" w:hAnsi="Times New Roman" w:cs="Times New Roman"/>
          <w:kern w:val="0"/>
          <w:sz w:val="24"/>
        </w:rPr>
        <w:t>勘察时场区</w:t>
      </w:r>
      <w:r>
        <w:rPr>
          <w:rFonts w:ascii="Times New Roman" w:hAnsi="Times New Roman" w:cs="Times New Roman"/>
          <w:sz w:val="24"/>
        </w:rPr>
        <w:t>钻孔在勘察深度内未发现稳定地下水位（仅存在包气带上层滞水）。</w:t>
      </w:r>
    </w:p>
    <w:p>
      <w:pPr>
        <w:pStyle w:val="7"/>
        <w:numPr>
          <w:ilvl w:val="2"/>
          <w:numId w:val="0"/>
        </w:numPr>
        <w:spacing w:before="120" w:after="120"/>
      </w:pPr>
      <w:bookmarkStart w:id="326" w:name="_Toc12984"/>
      <w:bookmarkStart w:id="327" w:name="_Toc10213"/>
      <w:bookmarkStart w:id="328" w:name="_Toc5572"/>
      <w:r>
        <w:t>5.3.3 污染物特征</w:t>
      </w:r>
      <w:bookmarkEnd w:id="326"/>
      <w:bookmarkEnd w:id="327"/>
      <w:bookmarkEnd w:id="328"/>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根据工程分析可知，项目污水量较少，主要污染因子包括pH、COD、NH</w:t>
      </w:r>
      <w:r>
        <w:rPr>
          <w:rFonts w:ascii="Times New Roman" w:hAnsi="Times New Roman" w:cs="Times New Roman"/>
          <w:sz w:val="24"/>
          <w:vertAlign w:val="subscript"/>
        </w:rPr>
        <w:t>3</w:t>
      </w:r>
      <w:r>
        <w:rPr>
          <w:rFonts w:ascii="Times New Roman" w:hAnsi="Times New Roman" w:cs="Times New Roman"/>
          <w:sz w:val="24"/>
        </w:rPr>
        <w:t>-N、悬浮物等污染物。</w:t>
      </w:r>
    </w:p>
    <w:p>
      <w:pPr>
        <w:pStyle w:val="7"/>
        <w:numPr>
          <w:ilvl w:val="2"/>
          <w:numId w:val="0"/>
        </w:numPr>
        <w:spacing w:before="120" w:after="120"/>
      </w:pPr>
      <w:bookmarkStart w:id="329" w:name="_Toc25197"/>
      <w:bookmarkStart w:id="330" w:name="_Toc5806"/>
      <w:bookmarkStart w:id="331" w:name="_Toc31797"/>
      <w:r>
        <w:t>5.3.4 地下水环境影响预测</w:t>
      </w:r>
      <w:bookmarkEnd w:id="329"/>
      <w:bookmarkEnd w:id="330"/>
      <w:bookmarkEnd w:id="331"/>
    </w:p>
    <w:p>
      <w:pPr>
        <w:pStyle w:val="8"/>
        <w:numPr>
          <w:ilvl w:val="3"/>
          <w:numId w:val="0"/>
        </w:numPr>
      </w:pPr>
      <w:r>
        <w:t>5.3.4.1 地下水污染类型</w:t>
      </w:r>
    </w:p>
    <w:p>
      <w:pPr>
        <w:adjustRightInd w:val="0"/>
        <w:snapToGrid w:val="0"/>
        <w:spacing w:line="360" w:lineRule="auto"/>
        <w:ind w:firstLine="480"/>
        <w:rPr>
          <w:rFonts w:ascii="Times New Roman" w:hAnsi="Times New Roman" w:cs="Times New Roman"/>
          <w:sz w:val="24"/>
        </w:rPr>
      </w:pPr>
      <w:r>
        <w:rPr>
          <w:rFonts w:ascii="Times New Roman" w:hAnsi="Times New Roman" w:cs="Times New Roman"/>
          <w:sz w:val="24"/>
        </w:rPr>
        <w:t>项目正常生产过程中，所有废水经管道有组织收集后提升入污水处理场处理，经处理达标后外排。由此可知，最可能产生地下水污染的区域为污水收集管道，若发生管道渗缝，未处理废水将直接进入地下水系统，主要污染因子为：COD</w:t>
      </w:r>
      <w:r>
        <w:rPr>
          <w:rFonts w:ascii="Times New Roman" w:hAnsi="Times New Roman" w:cs="Times New Roman"/>
          <w:sz w:val="24"/>
          <w:vertAlign w:val="subscript"/>
        </w:rPr>
        <w:t>cr</w:t>
      </w:r>
      <w:r>
        <w:rPr>
          <w:rFonts w:ascii="Times New Roman" w:hAnsi="Times New Roman" w:cs="Times New Roman"/>
          <w:sz w:val="24"/>
        </w:rPr>
        <w:t>、NH</w:t>
      </w:r>
      <w:r>
        <w:rPr>
          <w:rFonts w:ascii="Times New Roman" w:hAnsi="Times New Roman" w:cs="Times New Roman"/>
          <w:sz w:val="24"/>
          <w:vertAlign w:val="subscript"/>
        </w:rPr>
        <w:t>3</w:t>
      </w:r>
      <w:r>
        <w:rPr>
          <w:rFonts w:ascii="Times New Roman" w:hAnsi="Times New Roman" w:cs="Times New Roman"/>
          <w:sz w:val="24"/>
        </w:rPr>
        <w:t>-N等。</w:t>
      </w:r>
    </w:p>
    <w:p>
      <w:pPr>
        <w:pStyle w:val="8"/>
        <w:numPr>
          <w:ilvl w:val="3"/>
          <w:numId w:val="0"/>
        </w:numPr>
      </w:pPr>
      <w:r>
        <w:t>5.3.4.2 影响范围</w:t>
      </w:r>
    </w:p>
    <w:p>
      <w:pPr>
        <w:adjustRightInd w:val="0"/>
        <w:snapToGrid w:val="0"/>
        <w:spacing w:line="360" w:lineRule="auto"/>
        <w:ind w:firstLine="480" w:firstLineChars="200"/>
        <w:rPr>
          <w:rFonts w:ascii="Times New Roman" w:hAnsi="Times New Roman" w:cs="Times New Roman"/>
          <w:kern w:val="24"/>
          <w:sz w:val="24"/>
          <w:szCs w:val="24"/>
          <w:lang w:val="zh-CN"/>
        </w:rPr>
      </w:pPr>
      <w:r>
        <w:rPr>
          <w:rFonts w:ascii="Times New Roman" w:hAnsi="Times New Roman" w:cs="Times New Roman"/>
          <w:bCs/>
          <w:sz w:val="24"/>
        </w:rPr>
        <w:t>本项目区内污染源主要为生产废水，为点源间断排放。根据场区水文地质特征及边界条件分析，地下水流主要是由东北</w:t>
      </w:r>
      <w:r>
        <w:rPr>
          <w:rFonts w:ascii="Times New Roman" w:hAnsi="Times New Roman" w:cs="Times New Roman"/>
          <w:sz w:val="24"/>
        </w:rPr>
        <w:t>向西北</w:t>
      </w:r>
      <w:r>
        <w:rPr>
          <w:rFonts w:ascii="Times New Roman" w:hAnsi="Times New Roman" w:cs="Times New Roman"/>
          <w:bCs/>
          <w:sz w:val="24"/>
        </w:rPr>
        <w:t>径流，</w:t>
      </w:r>
      <w:r>
        <w:rPr>
          <w:rFonts w:ascii="Times New Roman" w:hAnsi="Times New Roman" w:cs="Times New Roman"/>
          <w:sz w:val="24"/>
        </w:rPr>
        <w:t>最终向长江排泄</w:t>
      </w:r>
      <w:r>
        <w:rPr>
          <w:rFonts w:ascii="Times New Roman" w:hAnsi="Times New Roman" w:cs="Times New Roman"/>
          <w:bCs/>
          <w:sz w:val="24"/>
        </w:rPr>
        <w:t>。</w:t>
      </w:r>
      <w:r>
        <w:rPr>
          <w:rFonts w:ascii="Times New Roman" w:hAnsi="Times New Roman" w:cs="Times New Roman"/>
          <w:kern w:val="24"/>
          <w:sz w:val="24"/>
          <w:szCs w:val="24"/>
          <w:lang w:val="zh-CN"/>
        </w:rPr>
        <w:t xml:space="preserve"> </w:t>
      </w:r>
    </w:p>
    <w:p>
      <w:pPr>
        <w:pStyle w:val="8"/>
        <w:numPr>
          <w:ilvl w:val="3"/>
          <w:numId w:val="0"/>
        </w:numPr>
      </w:pPr>
      <w:r>
        <w:t>5.3.4.3 非正常工况下地下水环境影响预测</w:t>
      </w:r>
    </w:p>
    <w:p>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（1）水文地质概念模型</w:t>
      </w:r>
    </w:p>
    <w:p>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水文地质概念模型对评价区水文地质条件的简化，是对地下水系统的科学概化，其核心为边界条件、内部结构、地下水流态三大要素，能较准确反映地下水系统的主要功能和特征。根据评价区的地层岩性、水动力场、水化学场的分析，从而确定概念模型的要素。</w:t>
      </w:r>
    </w:p>
    <w:p>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（2）模型范围及保护目标</w:t>
      </w:r>
    </w:p>
    <w:p>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地下水影响评价模拟范围：</w:t>
      </w:r>
      <w:r>
        <w:rPr>
          <w:rFonts w:ascii="Times New Roman" w:hAnsi="Times New Roman" w:cs="Times New Roman"/>
          <w:sz w:val="24"/>
        </w:rPr>
        <w:t>考虑项目区域地下水主要接受大气降水的补给，因此本项目地下水主要以地表分水岭为界线划定评价范围。</w:t>
      </w:r>
    </w:p>
    <w:p>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（3）含水层结构</w:t>
      </w:r>
    </w:p>
    <w:p>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项目区含水岩组主要为</w:t>
      </w:r>
      <w:r>
        <w:rPr>
          <w:rFonts w:ascii="Times New Roman" w:hAnsi="Times New Roman" w:cs="Times New Roman"/>
          <w:sz w:val="24"/>
        </w:rPr>
        <w:t>素填土①（Q</w:t>
      </w:r>
      <w:r>
        <w:rPr>
          <w:rFonts w:ascii="Times New Roman" w:hAnsi="Times New Roman" w:cs="Times New Roman"/>
          <w:sz w:val="24"/>
          <w:vertAlign w:val="subscript"/>
        </w:rPr>
        <w:t>4</w:t>
      </w:r>
      <w:r>
        <w:rPr>
          <w:rFonts w:ascii="Times New Roman" w:hAnsi="Times New Roman" w:cs="Times New Roman"/>
          <w:sz w:val="24"/>
          <w:vertAlign w:val="superscript"/>
        </w:rPr>
        <w:t>ml</w:t>
      </w:r>
      <w:r>
        <w:rPr>
          <w:rFonts w:ascii="Times New Roman" w:hAnsi="Times New Roman" w:cs="Times New Roman"/>
          <w:sz w:val="24"/>
        </w:rPr>
        <w:t>）</w:t>
      </w:r>
      <w:r>
        <w:rPr>
          <w:rFonts w:ascii="Times New Roman" w:hAnsi="Times New Roman" w:cs="Times New Roman"/>
          <w:bCs/>
          <w:sz w:val="24"/>
        </w:rPr>
        <w:t>的粘土层，属松散岩类孔隙含水层，平均厚度3.77m。</w:t>
      </w:r>
      <w:r>
        <w:rPr>
          <w:rFonts w:ascii="Times New Roman" w:hAnsi="Times New Roman" w:cs="Times New Roman"/>
          <w:sz w:val="24"/>
        </w:rPr>
        <w:t>基岩裂隙水</w:t>
      </w:r>
      <w:r>
        <w:rPr>
          <w:rFonts w:ascii="Times New Roman" w:hAnsi="Times New Roman" w:cs="Times New Roman"/>
          <w:bCs/>
          <w:sz w:val="24"/>
        </w:rPr>
        <w:t>含水层主要为地下水面以下，至含水层底板的</w:t>
      </w:r>
      <w:r>
        <w:rPr>
          <w:rFonts w:ascii="Times New Roman" w:hAnsi="Times New Roman" w:cs="Times New Roman"/>
          <w:sz w:val="24"/>
        </w:rPr>
        <w:t>花岗岩</w:t>
      </w:r>
      <w:r>
        <w:rPr>
          <w:rFonts w:ascii="Times New Roman" w:hAnsi="Times New Roman" w:cs="Times New Roman"/>
          <w:bCs/>
          <w:sz w:val="24"/>
        </w:rPr>
        <w:t>，平均厚度为7.66m，分布于整个项目区。因此将评价区含水结构概化为一层结构，</w:t>
      </w:r>
      <w:r>
        <w:rPr>
          <w:rFonts w:ascii="Times New Roman" w:hAnsi="Times New Roman" w:cs="Times New Roman"/>
          <w:sz w:val="24"/>
        </w:rPr>
        <w:t>含水层厚度</w:t>
      </w:r>
      <w:r>
        <w:rPr>
          <w:rFonts w:ascii="Times New Roman" w:hAnsi="Times New Roman" w:cs="Times New Roman"/>
          <w:bCs/>
          <w:sz w:val="24"/>
        </w:rPr>
        <w:t>按3m计。</w:t>
      </w:r>
    </w:p>
    <w:p>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（4）预测模式</w:t>
      </w:r>
    </w:p>
    <w:p>
      <w:pPr>
        <w:adjustRightInd w:val="0"/>
        <w:snapToGrid w:val="0"/>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根据污染特点，在事故状态下，污染源概化为瞬时排放的定浓度边界，因此本次预测数学模型可选取瞬时注入示踪剂——平面瞬时点源数学模型进行预测，其解析解公式如下：</w:t>
      </w:r>
    </w:p>
    <w:p>
      <w:pPr>
        <w:spacing w:line="360" w:lineRule="auto"/>
        <w:ind w:firstLine="560" w:firstLineChars="200"/>
        <w:jc w:val="center"/>
        <w:rPr>
          <w:rFonts w:ascii="Times New Roman" w:hAnsi="Times New Roman" w:cs="Times New Roman"/>
          <w:sz w:val="28"/>
          <w:szCs w:val="28"/>
        </w:rPr>
      </w:pPr>
      <w:r>
        <w:rPr>
          <w:rFonts w:ascii="Times New Roman" w:hAnsi="Times New Roman" w:cs="Times New Roman"/>
          <w:position w:val="-34"/>
          <w:sz w:val="28"/>
          <w:szCs w:val="28"/>
        </w:rPr>
        <w:drawing>
          <wp:inline distT="0" distB="0" distL="0" distR="0">
            <wp:extent cx="2736850" cy="698500"/>
            <wp:effectExtent l="0" t="0" r="6350" b="5715"/>
            <wp:docPr id="1051" name="图片 22"/>
            <wp:cNvGraphicFramePr/>
            <a:graphic xmlns:a="http://schemas.openxmlformats.org/drawingml/2006/main">
              <a:graphicData uri="http://schemas.openxmlformats.org/drawingml/2006/picture">
                <pic:pic xmlns:pic="http://schemas.openxmlformats.org/drawingml/2006/picture">
                  <pic:nvPicPr>
                    <pic:cNvPr id="1051" name="图片 22"/>
                    <pic:cNvPicPr/>
                  </pic:nvPicPr>
                  <pic:blipFill>
                    <a:blip r:embed="rId44" cstate="print"/>
                    <a:srcRect/>
                    <a:stretch>
                      <a:fillRect/>
                    </a:stretch>
                  </pic:blipFill>
                  <pic:spPr>
                    <a:xfrm>
                      <a:off x="0" y="0"/>
                      <a:ext cx="2736850" cy="698500"/>
                    </a:xfrm>
                    <a:prstGeom prst="rect">
                      <a:avLst/>
                    </a:prstGeom>
                    <a:ln>
                      <a:noFill/>
                    </a:ln>
                  </pic:spPr>
                </pic:pic>
              </a:graphicData>
            </a:graphic>
          </wp:inline>
        </w:drawing>
      </w:r>
    </w:p>
    <w:p>
      <w:pPr>
        <w:adjustRightInd w:val="0"/>
        <w:snapToGrid w:val="0"/>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式中：</w:t>
      </w:r>
    </w:p>
    <w:p>
      <w:pPr>
        <w:adjustRightInd w:val="0"/>
        <w:snapToGrid w:val="0"/>
        <w:spacing w:line="360" w:lineRule="auto"/>
        <w:ind w:firstLine="1200" w:firstLineChars="500"/>
        <w:rPr>
          <w:rFonts w:ascii="Times New Roman" w:hAnsi="Times New Roman" w:cs="Times New Roman"/>
          <w:kern w:val="0"/>
          <w:sz w:val="24"/>
        </w:rPr>
      </w:pPr>
      <w:r>
        <w:rPr>
          <w:rFonts w:ascii="Times New Roman" w:hAnsi="Times New Roman" w:cs="Times New Roman"/>
          <w:kern w:val="0"/>
          <w:sz w:val="24"/>
        </w:rPr>
        <w:t>x，y——计算点处的位置坐标；</w:t>
      </w:r>
    </w:p>
    <w:p>
      <w:pPr>
        <w:adjustRightInd w:val="0"/>
        <w:snapToGrid w:val="0"/>
        <w:spacing w:line="360" w:lineRule="auto"/>
        <w:ind w:firstLine="1200" w:firstLineChars="500"/>
        <w:rPr>
          <w:rFonts w:ascii="Times New Roman" w:hAnsi="Times New Roman" w:cs="Times New Roman"/>
          <w:kern w:val="0"/>
          <w:sz w:val="24"/>
        </w:rPr>
      </w:pPr>
      <w:r>
        <w:rPr>
          <w:rFonts w:ascii="Times New Roman" w:hAnsi="Times New Roman" w:cs="Times New Roman"/>
          <w:kern w:val="0"/>
          <w:sz w:val="24"/>
        </w:rPr>
        <w:t>t——时间，d；</w:t>
      </w:r>
    </w:p>
    <w:p>
      <w:pPr>
        <w:adjustRightInd w:val="0"/>
        <w:snapToGrid w:val="0"/>
        <w:spacing w:line="360" w:lineRule="auto"/>
        <w:ind w:firstLine="1200" w:firstLineChars="500"/>
        <w:rPr>
          <w:rFonts w:ascii="Times New Roman" w:hAnsi="Times New Roman" w:cs="Times New Roman"/>
          <w:kern w:val="0"/>
          <w:sz w:val="24"/>
        </w:rPr>
      </w:pPr>
      <w:r>
        <w:rPr>
          <w:rFonts w:ascii="Times New Roman" w:hAnsi="Times New Roman" w:cs="Times New Roman"/>
          <w:position w:val="-10"/>
          <w:sz w:val="24"/>
        </w:rPr>
        <w:drawing>
          <wp:inline distT="0" distB="0" distL="0" distR="0">
            <wp:extent cx="590550" cy="196850"/>
            <wp:effectExtent l="0" t="0" r="0" b="13334"/>
            <wp:docPr id="1052" name="图片 23"/>
            <wp:cNvGraphicFramePr/>
            <a:graphic xmlns:a="http://schemas.openxmlformats.org/drawingml/2006/main">
              <a:graphicData uri="http://schemas.openxmlformats.org/drawingml/2006/picture">
                <pic:pic xmlns:pic="http://schemas.openxmlformats.org/drawingml/2006/picture">
                  <pic:nvPicPr>
                    <pic:cNvPr id="1052" name="图片 23"/>
                    <pic:cNvPicPr/>
                  </pic:nvPicPr>
                  <pic:blipFill>
                    <a:blip r:embed="rId45" cstate="print"/>
                    <a:srcRect/>
                    <a:stretch>
                      <a:fillRect/>
                    </a:stretch>
                  </pic:blipFill>
                  <pic:spPr>
                    <a:xfrm>
                      <a:off x="0" y="0"/>
                      <a:ext cx="590550" cy="196850"/>
                    </a:xfrm>
                    <a:prstGeom prst="rect">
                      <a:avLst/>
                    </a:prstGeom>
                    <a:ln>
                      <a:noFill/>
                    </a:ln>
                  </pic:spPr>
                </pic:pic>
              </a:graphicData>
            </a:graphic>
          </wp:inline>
        </w:drawing>
      </w:r>
      <w:r>
        <w:rPr>
          <w:rFonts w:ascii="Times New Roman" w:hAnsi="Times New Roman" w:cs="Times New Roman"/>
          <w:sz w:val="24"/>
        </w:rPr>
        <w:t>——</w:t>
      </w:r>
      <w:r>
        <w:rPr>
          <w:rFonts w:ascii="Times New Roman" w:hAnsi="Times New Roman" w:cs="Times New Roman"/>
          <w:kern w:val="0"/>
          <w:sz w:val="24"/>
        </w:rPr>
        <w:t>t时刻点x，y处的示踪剂浓度，mg/L；</w:t>
      </w:r>
    </w:p>
    <w:p>
      <w:pPr>
        <w:adjustRightInd w:val="0"/>
        <w:snapToGrid w:val="0"/>
        <w:spacing w:line="360" w:lineRule="auto"/>
        <w:ind w:firstLine="1200" w:firstLineChars="500"/>
        <w:rPr>
          <w:rFonts w:ascii="Times New Roman" w:hAnsi="Times New Roman" w:cs="Times New Roman"/>
          <w:kern w:val="0"/>
          <w:sz w:val="24"/>
        </w:rPr>
      </w:pPr>
      <w:r>
        <w:rPr>
          <w:rFonts w:ascii="Times New Roman" w:hAnsi="Times New Roman" w:cs="Times New Roman"/>
          <w:kern w:val="0"/>
          <w:sz w:val="24"/>
        </w:rPr>
        <w:t>M——承压含水层的厚度，m；</w:t>
      </w:r>
    </w:p>
    <w:p>
      <w:pPr>
        <w:adjustRightInd w:val="0"/>
        <w:snapToGrid w:val="0"/>
        <w:spacing w:line="360" w:lineRule="auto"/>
        <w:ind w:firstLine="1200" w:firstLineChars="500"/>
        <w:rPr>
          <w:rFonts w:ascii="Times New Roman" w:hAnsi="Times New Roman" w:cs="Times New Roman"/>
          <w:sz w:val="24"/>
        </w:rPr>
      </w:pPr>
      <w:r>
        <w:rPr>
          <w:rFonts w:ascii="Times New Roman" w:hAnsi="Times New Roman" w:cs="Times New Roman"/>
          <w:position w:val="-10"/>
          <w:sz w:val="24"/>
        </w:rPr>
        <w:drawing>
          <wp:inline distT="0" distB="0" distL="0" distR="0">
            <wp:extent cx="254000" cy="215900"/>
            <wp:effectExtent l="0" t="0" r="12700" b="15875"/>
            <wp:docPr id="1053" name="图片 24"/>
            <wp:cNvGraphicFramePr/>
            <a:graphic xmlns:a="http://schemas.openxmlformats.org/drawingml/2006/main">
              <a:graphicData uri="http://schemas.openxmlformats.org/drawingml/2006/picture">
                <pic:pic xmlns:pic="http://schemas.openxmlformats.org/drawingml/2006/picture">
                  <pic:nvPicPr>
                    <pic:cNvPr id="1053" name="图片 24"/>
                    <pic:cNvPicPr/>
                  </pic:nvPicPr>
                  <pic:blipFill>
                    <a:blip r:embed="rId46" cstate="print"/>
                    <a:srcRect/>
                    <a:stretch>
                      <a:fillRect/>
                    </a:stretch>
                  </pic:blipFill>
                  <pic:spPr>
                    <a:xfrm>
                      <a:off x="0" y="0"/>
                      <a:ext cx="254000" cy="215900"/>
                    </a:xfrm>
                    <a:prstGeom prst="rect">
                      <a:avLst/>
                    </a:prstGeom>
                    <a:ln>
                      <a:noFill/>
                    </a:ln>
                  </pic:spPr>
                </pic:pic>
              </a:graphicData>
            </a:graphic>
          </wp:inline>
        </w:drawing>
      </w:r>
      <w:r>
        <w:rPr>
          <w:rFonts w:ascii="Times New Roman" w:hAnsi="Times New Roman" w:cs="Times New Roman"/>
          <w:sz w:val="24"/>
        </w:rPr>
        <w:t>——长度为M的线源瞬时注入的示踪剂质量，kg；</w:t>
      </w:r>
    </w:p>
    <w:p>
      <w:pPr>
        <w:adjustRightInd w:val="0"/>
        <w:snapToGrid w:val="0"/>
        <w:spacing w:line="360" w:lineRule="auto"/>
        <w:ind w:firstLine="1200" w:firstLineChars="500"/>
        <w:rPr>
          <w:rFonts w:ascii="Times New Roman" w:hAnsi="Times New Roman" w:cs="Times New Roman"/>
          <w:kern w:val="0"/>
          <w:sz w:val="24"/>
        </w:rPr>
      </w:pPr>
      <w:r>
        <w:rPr>
          <w:rFonts w:ascii="Times New Roman" w:hAnsi="Times New Roman" w:cs="Times New Roman"/>
          <w:position w:val="-6"/>
          <w:sz w:val="24"/>
        </w:rPr>
        <w:drawing>
          <wp:inline distT="0" distB="0" distL="0" distR="0">
            <wp:extent cx="127000" cy="133350"/>
            <wp:effectExtent l="0" t="0" r="6350" b="0"/>
            <wp:docPr id="1054" name="图片 25"/>
            <wp:cNvGraphicFramePr/>
            <a:graphic xmlns:a="http://schemas.openxmlformats.org/drawingml/2006/main">
              <a:graphicData uri="http://schemas.openxmlformats.org/drawingml/2006/picture">
                <pic:pic xmlns:pic="http://schemas.openxmlformats.org/drawingml/2006/picture">
                  <pic:nvPicPr>
                    <pic:cNvPr id="1054" name="图片 25"/>
                    <pic:cNvPicPr/>
                  </pic:nvPicPr>
                  <pic:blipFill>
                    <a:blip r:embed="rId47" cstate="print"/>
                    <a:srcRect/>
                    <a:stretch>
                      <a:fillRect/>
                    </a:stretch>
                  </pic:blipFill>
                  <pic:spPr>
                    <a:xfrm>
                      <a:off x="0" y="0"/>
                      <a:ext cx="127000" cy="133350"/>
                    </a:xfrm>
                    <a:prstGeom prst="rect">
                      <a:avLst/>
                    </a:prstGeom>
                    <a:ln>
                      <a:noFill/>
                    </a:ln>
                  </pic:spPr>
                </pic:pic>
              </a:graphicData>
            </a:graphic>
          </wp:inline>
        </w:drawing>
      </w:r>
      <w:r>
        <w:rPr>
          <w:rFonts w:ascii="Times New Roman" w:hAnsi="Times New Roman" w:cs="Times New Roman"/>
          <w:sz w:val="24"/>
        </w:rPr>
        <w:t>——水流速度，</w:t>
      </w:r>
      <w:r>
        <w:rPr>
          <w:rFonts w:ascii="Times New Roman" w:hAnsi="Times New Roman" w:cs="Times New Roman"/>
          <w:kern w:val="0"/>
          <w:sz w:val="24"/>
        </w:rPr>
        <w:t>m/d；</w:t>
      </w:r>
    </w:p>
    <w:p>
      <w:pPr>
        <w:adjustRightInd w:val="0"/>
        <w:snapToGrid w:val="0"/>
        <w:spacing w:line="360" w:lineRule="auto"/>
        <w:ind w:firstLine="1200" w:firstLineChars="500"/>
        <w:rPr>
          <w:rFonts w:ascii="Times New Roman" w:hAnsi="Times New Roman" w:cs="Times New Roman"/>
          <w:kern w:val="0"/>
          <w:sz w:val="24"/>
        </w:rPr>
      </w:pPr>
      <w:r>
        <w:rPr>
          <w:rFonts w:ascii="Times New Roman" w:hAnsi="Times New Roman" w:cs="Times New Roman"/>
          <w:kern w:val="0"/>
          <w:sz w:val="24"/>
        </w:rPr>
        <w:t>n——有效孔隙度，无量纲；</w:t>
      </w:r>
    </w:p>
    <w:p>
      <w:pPr>
        <w:adjustRightInd w:val="0"/>
        <w:snapToGrid w:val="0"/>
        <w:spacing w:line="360" w:lineRule="auto"/>
        <w:ind w:firstLine="1200" w:firstLineChars="500"/>
        <w:rPr>
          <w:rFonts w:ascii="Times New Roman" w:hAnsi="Times New Roman" w:cs="Times New Roman"/>
          <w:kern w:val="0"/>
          <w:sz w:val="24"/>
        </w:rPr>
      </w:pPr>
      <w:r>
        <w:rPr>
          <w:rFonts w:ascii="Times New Roman" w:hAnsi="Times New Roman" w:cs="Times New Roman"/>
          <w:position w:val="-10"/>
          <w:sz w:val="24"/>
        </w:rPr>
        <w:drawing>
          <wp:inline distT="0" distB="0" distL="0" distR="0">
            <wp:extent cx="215900" cy="215900"/>
            <wp:effectExtent l="0" t="0" r="12700" b="14605"/>
            <wp:docPr id="1055" name="图片 26"/>
            <wp:cNvGraphicFramePr/>
            <a:graphic xmlns:a="http://schemas.openxmlformats.org/drawingml/2006/main">
              <a:graphicData uri="http://schemas.openxmlformats.org/drawingml/2006/picture">
                <pic:pic xmlns:pic="http://schemas.openxmlformats.org/drawingml/2006/picture">
                  <pic:nvPicPr>
                    <pic:cNvPr id="1055" name="图片 26"/>
                    <pic:cNvPicPr/>
                  </pic:nvPicPr>
                  <pic:blipFill>
                    <a:blip r:embed="rId48" cstate="print"/>
                    <a:srcRect/>
                    <a:stretch>
                      <a:fillRect/>
                    </a:stretch>
                  </pic:blipFill>
                  <pic:spPr>
                    <a:xfrm>
                      <a:off x="0" y="0"/>
                      <a:ext cx="215900" cy="215900"/>
                    </a:xfrm>
                    <a:prstGeom prst="rect">
                      <a:avLst/>
                    </a:prstGeom>
                    <a:ln>
                      <a:noFill/>
                    </a:ln>
                  </pic:spPr>
                </pic:pic>
              </a:graphicData>
            </a:graphic>
          </wp:inline>
        </w:drawing>
      </w:r>
      <w:r>
        <w:rPr>
          <w:rFonts w:ascii="Times New Roman" w:hAnsi="Times New Roman" w:cs="Times New Roman"/>
          <w:sz w:val="24"/>
        </w:rPr>
        <w:t>——</w:t>
      </w:r>
      <w:r>
        <w:rPr>
          <w:rFonts w:ascii="Times New Roman" w:hAnsi="Times New Roman" w:cs="Times New Roman"/>
          <w:kern w:val="0"/>
          <w:sz w:val="24"/>
        </w:rPr>
        <w:t>纵向弥散系数，㎡/d；</w:t>
      </w:r>
    </w:p>
    <w:p>
      <w:pPr>
        <w:adjustRightInd w:val="0"/>
        <w:snapToGrid w:val="0"/>
        <w:spacing w:line="360" w:lineRule="auto"/>
        <w:ind w:firstLine="1200" w:firstLineChars="500"/>
        <w:rPr>
          <w:rFonts w:ascii="Times New Roman" w:hAnsi="Times New Roman" w:cs="Times New Roman"/>
          <w:kern w:val="0"/>
          <w:sz w:val="24"/>
        </w:rPr>
      </w:pPr>
      <w:r>
        <w:rPr>
          <w:rFonts w:ascii="Times New Roman" w:hAnsi="Times New Roman" w:cs="Times New Roman"/>
          <w:position w:val="-10"/>
          <w:sz w:val="24"/>
        </w:rPr>
        <w:drawing>
          <wp:inline distT="0" distB="0" distL="0" distR="0">
            <wp:extent cx="228600" cy="215900"/>
            <wp:effectExtent l="0" t="0" r="0" b="14605"/>
            <wp:docPr id="1056" name="图片 27"/>
            <wp:cNvGraphicFramePr/>
            <a:graphic xmlns:a="http://schemas.openxmlformats.org/drawingml/2006/main">
              <a:graphicData uri="http://schemas.openxmlformats.org/drawingml/2006/picture">
                <pic:pic xmlns:pic="http://schemas.openxmlformats.org/drawingml/2006/picture">
                  <pic:nvPicPr>
                    <pic:cNvPr id="1056" name="图片 27"/>
                    <pic:cNvPicPr/>
                  </pic:nvPicPr>
                  <pic:blipFill>
                    <a:blip r:embed="rId49" cstate="print"/>
                    <a:srcRect/>
                    <a:stretch>
                      <a:fillRect/>
                    </a:stretch>
                  </pic:blipFill>
                  <pic:spPr>
                    <a:xfrm>
                      <a:off x="0" y="0"/>
                      <a:ext cx="228600" cy="215900"/>
                    </a:xfrm>
                    <a:prstGeom prst="rect">
                      <a:avLst/>
                    </a:prstGeom>
                    <a:ln>
                      <a:noFill/>
                    </a:ln>
                  </pic:spPr>
                </pic:pic>
              </a:graphicData>
            </a:graphic>
          </wp:inline>
        </w:drawing>
      </w:r>
      <w:r>
        <w:rPr>
          <w:rFonts w:ascii="Times New Roman" w:hAnsi="Times New Roman" w:cs="Times New Roman"/>
          <w:sz w:val="24"/>
        </w:rPr>
        <w:t>——</w:t>
      </w:r>
      <w:r>
        <w:rPr>
          <w:rFonts w:ascii="Times New Roman" w:hAnsi="Times New Roman" w:cs="Times New Roman"/>
          <w:kern w:val="0"/>
          <w:sz w:val="24"/>
        </w:rPr>
        <w:t>横向y方向的弥散系数，㎡/d；</w:t>
      </w:r>
    </w:p>
    <w:p>
      <w:pPr>
        <w:adjustRightInd w:val="0"/>
        <w:snapToGrid w:val="0"/>
        <w:spacing w:line="360" w:lineRule="auto"/>
        <w:ind w:firstLine="1200" w:firstLineChars="500"/>
        <w:rPr>
          <w:rFonts w:ascii="Times New Roman" w:hAnsi="Times New Roman" w:cs="Times New Roman"/>
          <w:kern w:val="0"/>
          <w:sz w:val="24"/>
        </w:rPr>
      </w:pPr>
      <w:r>
        <w:rPr>
          <w:rFonts w:ascii="Times New Roman" w:hAnsi="Times New Roman" w:cs="Times New Roman"/>
          <w:position w:val="-6"/>
          <w:sz w:val="24"/>
        </w:rPr>
        <w:drawing>
          <wp:inline distT="0" distB="0" distL="0" distR="0">
            <wp:extent cx="133350" cy="133350"/>
            <wp:effectExtent l="0" t="0" r="0" b="0"/>
            <wp:docPr id="1057" name="图片 28"/>
            <wp:cNvGraphicFramePr/>
            <a:graphic xmlns:a="http://schemas.openxmlformats.org/drawingml/2006/main">
              <a:graphicData uri="http://schemas.openxmlformats.org/drawingml/2006/picture">
                <pic:pic xmlns:pic="http://schemas.openxmlformats.org/drawingml/2006/picture">
                  <pic:nvPicPr>
                    <pic:cNvPr id="1057" name="图片 28"/>
                    <pic:cNvPicPr/>
                  </pic:nvPicPr>
                  <pic:blipFill>
                    <a:blip r:embed="rId50" cstate="print"/>
                    <a:srcRect/>
                    <a:stretch>
                      <a:fillRect/>
                    </a:stretch>
                  </pic:blipFill>
                  <pic:spPr>
                    <a:xfrm>
                      <a:off x="0" y="0"/>
                      <a:ext cx="133350" cy="133350"/>
                    </a:xfrm>
                    <a:prstGeom prst="rect">
                      <a:avLst/>
                    </a:prstGeom>
                    <a:ln>
                      <a:noFill/>
                    </a:ln>
                  </pic:spPr>
                </pic:pic>
              </a:graphicData>
            </a:graphic>
          </wp:inline>
        </w:drawing>
      </w:r>
      <w:r>
        <w:rPr>
          <w:rFonts w:ascii="Times New Roman" w:hAnsi="Times New Roman" w:cs="Times New Roman"/>
          <w:sz w:val="24"/>
        </w:rPr>
        <w:t>——</w:t>
      </w:r>
      <w:r>
        <w:rPr>
          <w:rFonts w:ascii="Times New Roman" w:hAnsi="Times New Roman" w:cs="Times New Roman"/>
          <w:kern w:val="0"/>
          <w:sz w:val="24"/>
        </w:rPr>
        <w:t>圆周率。</w:t>
      </w:r>
    </w:p>
    <w:p>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（5）水文地质参数</w:t>
      </w:r>
    </w:p>
    <w:p>
      <w:pPr>
        <w:adjustRightInd w:val="0"/>
        <w:snapToGrid w:val="0"/>
        <w:spacing w:line="360" w:lineRule="auto"/>
        <w:ind w:firstLine="480" w:firstLineChars="200"/>
        <w:rPr>
          <w:rFonts w:ascii="Times New Roman" w:hAnsi="Times New Roman" w:cs="Times New Roman"/>
          <w:bCs/>
          <w:sz w:val="24"/>
        </w:rPr>
      </w:pPr>
      <w:r>
        <w:rPr>
          <w:rFonts w:ascii="Times New Roman" w:hAnsi="Times New Roman" w:cs="Times New Roman"/>
          <w:bCs/>
          <w:sz w:val="24"/>
        </w:rPr>
        <w:t>根据本次环评期间调查资料，并结合各类水文地质试验数据资料确定本项目综合水文地质参数情况详见表5.3.4.3-1。</w:t>
      </w:r>
    </w:p>
    <w:p>
      <w:pPr>
        <w:pStyle w:val="19"/>
        <w:overflowPunct w:val="0"/>
        <w:topLinePunct/>
      </w:pPr>
      <w:r>
        <w:t xml:space="preserve">表 </w:t>
      </w:r>
      <w:r>
        <w:fldChar w:fldCharType="begin"/>
      </w:r>
      <w:r>
        <w:instrText xml:space="preserve"> STYLEREF 1 \s </w:instrText>
      </w:r>
      <w:r>
        <w:fldChar w:fldCharType="separate"/>
      </w:r>
      <w:r>
        <w:t>5</w:t>
      </w:r>
      <w:r>
        <w:fldChar w:fldCharType="end"/>
      </w:r>
      <w:r>
        <w:t>.3.4.3-1  地下水溶质运移渗透系数、弥散系数等参数建议值</w:t>
      </w:r>
    </w:p>
    <w:tbl>
      <w:tblPr>
        <w:tblStyle w:val="45"/>
        <w:tblW w:w="9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1331"/>
        <w:gridCol w:w="1772"/>
        <w:gridCol w:w="1446"/>
        <w:gridCol w:w="1692"/>
        <w:gridCol w:w="1444"/>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124" w:hRule="atLeast"/>
          <w:jc w:val="center"/>
        </w:trPr>
        <w:tc>
          <w:tcPr>
            <w:tcW w:w="1331" w:type="dxa"/>
            <w:vMerge w:val="restart"/>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参数名称</w:t>
            </w:r>
          </w:p>
        </w:tc>
        <w:tc>
          <w:tcPr>
            <w:tcW w:w="1772" w:type="dxa"/>
            <w:tcBorders>
              <w:top w:val="single" w:color="auto" w:sz="4" w:space="0"/>
              <w:left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渗透系数</w:t>
            </w:r>
          </w:p>
        </w:tc>
        <w:tc>
          <w:tcPr>
            <w:tcW w:w="1446" w:type="dxa"/>
            <w:tcBorders>
              <w:top w:val="single" w:color="auto" w:sz="4" w:space="0"/>
              <w:left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纵向弥散系数</w:t>
            </w:r>
          </w:p>
        </w:tc>
        <w:tc>
          <w:tcPr>
            <w:tcW w:w="1692" w:type="dxa"/>
            <w:tcBorders>
              <w:top w:val="single" w:color="auto" w:sz="4" w:space="0"/>
              <w:left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横向弥散系数</w:t>
            </w:r>
          </w:p>
        </w:tc>
        <w:tc>
          <w:tcPr>
            <w:tcW w:w="1444" w:type="dxa"/>
            <w:tcBorders>
              <w:top w:val="single" w:color="auto" w:sz="4" w:space="0"/>
              <w:left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有效孔隙度</w:t>
            </w:r>
          </w:p>
        </w:tc>
        <w:tc>
          <w:tcPr>
            <w:tcW w:w="1442"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水力坡度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147" w:hRule="atLeast"/>
          <w:jc w:val="center"/>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rPr>
            </w:pPr>
          </w:p>
        </w:tc>
        <w:tc>
          <w:tcPr>
            <w:tcW w:w="177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K</w:t>
            </w:r>
          </w:p>
        </w:tc>
        <w:tc>
          <w:tcPr>
            <w:tcW w:w="1446"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D</w:t>
            </w:r>
            <w:r>
              <w:rPr>
                <w:szCs w:val="21"/>
                <w:vertAlign w:val="subscript"/>
              </w:rPr>
              <w:t>L</w:t>
            </w:r>
          </w:p>
        </w:tc>
        <w:tc>
          <w:tcPr>
            <w:tcW w:w="169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D</w:t>
            </w:r>
            <w:r>
              <w:rPr>
                <w:szCs w:val="21"/>
                <w:vertAlign w:val="subscript"/>
              </w:rPr>
              <w:t>T</w:t>
            </w:r>
          </w:p>
        </w:tc>
        <w:tc>
          <w:tcPr>
            <w:tcW w:w="144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N</w:t>
            </w:r>
          </w:p>
        </w:tc>
        <w:tc>
          <w:tcPr>
            <w:tcW w:w="144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208" w:hRule="atLeast"/>
          <w:jc w:val="center"/>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rPr>
            </w:pPr>
          </w:p>
        </w:tc>
        <w:tc>
          <w:tcPr>
            <w:tcW w:w="177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m/d</w:t>
            </w:r>
          </w:p>
        </w:tc>
        <w:tc>
          <w:tcPr>
            <w:tcW w:w="1446"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m</w:t>
            </w:r>
            <w:r>
              <w:rPr>
                <w:szCs w:val="21"/>
                <w:vertAlign w:val="superscript"/>
              </w:rPr>
              <w:t>2</w:t>
            </w:r>
            <w:r>
              <w:rPr>
                <w:szCs w:val="21"/>
              </w:rPr>
              <w:t>/d</w:t>
            </w:r>
          </w:p>
        </w:tc>
        <w:tc>
          <w:tcPr>
            <w:tcW w:w="169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m</w:t>
            </w:r>
            <w:r>
              <w:rPr>
                <w:szCs w:val="21"/>
                <w:vertAlign w:val="superscript"/>
              </w:rPr>
              <w:t>2</w:t>
            </w:r>
            <w:r>
              <w:rPr>
                <w:szCs w:val="21"/>
              </w:rPr>
              <w:t>/d</w:t>
            </w:r>
          </w:p>
        </w:tc>
        <w:tc>
          <w:tcPr>
            <w:tcW w:w="144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无量纲</w:t>
            </w:r>
          </w:p>
        </w:tc>
        <w:tc>
          <w:tcPr>
            <w:tcW w:w="144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257"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建议值</w:t>
            </w:r>
          </w:p>
        </w:tc>
        <w:tc>
          <w:tcPr>
            <w:tcW w:w="177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0.864</w:t>
            </w:r>
          </w:p>
        </w:tc>
        <w:tc>
          <w:tcPr>
            <w:tcW w:w="1446"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kern w:val="0"/>
                <w:szCs w:val="21"/>
              </w:rPr>
              <w:t>0.016</w:t>
            </w:r>
          </w:p>
        </w:tc>
        <w:tc>
          <w:tcPr>
            <w:tcW w:w="169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kern w:val="0"/>
                <w:szCs w:val="21"/>
              </w:rPr>
              <w:t>0.0016</w:t>
            </w:r>
          </w:p>
        </w:tc>
        <w:tc>
          <w:tcPr>
            <w:tcW w:w="1444"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0.21</w:t>
            </w:r>
          </w:p>
        </w:tc>
        <w:tc>
          <w:tcPr>
            <w:tcW w:w="1442" w:type="dxa"/>
            <w:tcBorders>
              <w:top w:val="single" w:color="auto" w:sz="4" w:space="0"/>
              <w:left w:val="single" w:color="auto" w:sz="4" w:space="0"/>
              <w:bottom w:val="single" w:color="auto" w:sz="4" w:space="0"/>
              <w:right w:val="single" w:color="auto" w:sz="4" w:space="0"/>
            </w:tcBorders>
            <w:vAlign w:val="center"/>
          </w:tcPr>
          <w:p>
            <w:pPr>
              <w:pStyle w:val="2"/>
              <w:adjustRightInd w:val="0"/>
              <w:snapToGrid w:val="0"/>
              <w:spacing w:after="0"/>
              <w:ind w:left="0" w:leftChars="0" w:firstLine="0" w:firstLineChars="0"/>
              <w:jc w:val="center"/>
              <w:rPr>
                <w:szCs w:val="21"/>
              </w:rPr>
            </w:pPr>
            <w:r>
              <w:rPr>
                <w:szCs w:val="21"/>
              </w:rPr>
              <w:t>0.786</w:t>
            </w:r>
          </w:p>
        </w:tc>
      </w:tr>
    </w:tbl>
    <w:p>
      <w:pPr>
        <w:spacing w:before="120" w:beforeLines="50" w:line="360" w:lineRule="auto"/>
        <w:ind w:firstLine="480" w:firstLineChars="200"/>
        <w:rPr>
          <w:rFonts w:ascii="Times New Roman" w:hAnsi="Times New Roman" w:cs="Times New Roman"/>
          <w:sz w:val="24"/>
        </w:rPr>
      </w:pPr>
      <w:r>
        <w:rPr>
          <w:rFonts w:ascii="Times New Roman" w:hAnsi="Times New Roman" w:cs="Times New Roman"/>
          <w:sz w:val="24"/>
        </w:rPr>
        <w:t>（6）地下水流速</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受到场地地质条件以及目前技术条件等多因素的影响，本项目无法做连通实验。根据达西定律，渗透流速v=KJ，K为渗透系数，J为水力坡度。考虑最不利情况，根据抽水试验计算结果取最大值K=0.864m/d；根据场区调查实测水位，两处地下水点的渗流距离约为0.50km，项目厂区地下水水位标高为186.1m，水力坡度J=0.786‰。有效孔隙度，根据勘察期间水文地质钻探揭露的岩性，取n</w:t>
      </w:r>
      <w:r>
        <w:rPr>
          <w:rFonts w:ascii="Times New Roman" w:hAnsi="Times New Roman" w:cs="Times New Roman"/>
          <w:sz w:val="24"/>
          <w:vertAlign w:val="subscript"/>
        </w:rPr>
        <w:t>e</w:t>
      </w:r>
      <w:r>
        <w:rPr>
          <w:rFonts w:ascii="Times New Roman" w:hAnsi="Times New Roman" w:cs="Times New Roman"/>
          <w:sz w:val="24"/>
        </w:rPr>
        <w:t>=0.21。由此可以得出地下水实际流速为：</w:t>
      </w:r>
    </w:p>
    <w:p>
      <w:pPr>
        <w:spacing w:line="360" w:lineRule="auto"/>
        <w:ind w:firstLine="480" w:firstLineChars="200"/>
        <w:jc w:val="center"/>
        <w:rPr>
          <w:rFonts w:ascii="Times New Roman" w:hAnsi="Times New Roman" w:cs="Times New Roman"/>
          <w:sz w:val="24"/>
        </w:rPr>
      </w:pPr>
      <w:r>
        <w:rPr>
          <w:rFonts w:ascii="Times New Roman" w:hAnsi="Times New Roman" w:cs="Times New Roman"/>
          <w:sz w:val="24"/>
        </w:rPr>
        <w:t>u=v/n</w:t>
      </w:r>
      <w:r>
        <w:rPr>
          <w:rFonts w:ascii="Times New Roman" w:hAnsi="Times New Roman" w:cs="Times New Roman"/>
          <w:sz w:val="24"/>
          <w:vertAlign w:val="subscript"/>
        </w:rPr>
        <w:t>e</w:t>
      </w:r>
      <w:r>
        <w:rPr>
          <w:rFonts w:ascii="Times New Roman" w:hAnsi="Times New Roman" w:cs="Times New Roman"/>
          <w:sz w:val="24"/>
        </w:rPr>
        <w:t>=KJ/n</w:t>
      </w:r>
      <w:r>
        <w:rPr>
          <w:rFonts w:ascii="Times New Roman" w:hAnsi="Times New Roman" w:cs="Times New Roman"/>
          <w:sz w:val="24"/>
          <w:vertAlign w:val="subscript"/>
        </w:rPr>
        <w:t>e</w:t>
      </w:r>
      <w:r>
        <w:rPr>
          <w:rFonts w:ascii="Times New Roman" w:hAnsi="Times New Roman" w:cs="Times New Roman"/>
          <w:sz w:val="24"/>
        </w:rPr>
        <w:t>=0.864×0.000786/0.21=3.23×10</w:t>
      </w:r>
      <w:r>
        <w:rPr>
          <w:rFonts w:ascii="Times New Roman" w:hAnsi="Times New Roman" w:cs="Times New Roman"/>
          <w:sz w:val="24"/>
          <w:vertAlign w:val="superscript"/>
        </w:rPr>
        <w:t>-3</w:t>
      </w:r>
      <w:r>
        <w:rPr>
          <w:rFonts w:ascii="Times New Roman" w:hAnsi="Times New Roman" w:cs="Times New Roman"/>
          <w:sz w:val="24"/>
        </w:rPr>
        <w:t>m/d</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（7）弥散度</w:t>
      </w:r>
    </w:p>
    <w:p>
      <w:pPr>
        <w:spacing w:line="360" w:lineRule="auto"/>
        <w:ind w:firstLine="480" w:firstLineChars="200"/>
        <w:rPr>
          <w:rFonts w:ascii="Times New Roman" w:hAnsi="Times New Roman" w:cs="Times New Roman"/>
          <w:bCs/>
          <w:sz w:val="24"/>
        </w:rPr>
      </w:pPr>
      <w:r>
        <w:rPr>
          <w:rFonts w:ascii="Times New Roman" w:hAnsi="Times New Roman" w:cs="Times New Roman"/>
          <w:kern w:val="0"/>
          <w:sz w:val="24"/>
        </w:rPr>
        <w:t>弥散度是研究污染物在土壤及地下水中迁移转化规律的最重要参数之一，弥散系数D是反映渗流系统弥散特征的一个综合参数，忽略分子扩散时，它是介质弥散度仅和孔隙流速V的函数。水动力弥散尺度效应的存在为模拟和预测地下水中溶质在介质中的运移规律带来了困难。由概念模型分析中可知，本项目属于网状构孔隙型，该类型水动力弥散特征表现为：地下水运动以网状孔隙流为主，渗漏方向主要受构造孔隙控制，表现为网状弥散特征。污染物浓度在运移过程中变化较小，污染浓度损耗大，污染浓度随污染源浓度变化而逐渐变化，而且滞后相对较长。根据山东大学孙讷正教授的《地下水水质的数学模拟（五）水动力弥散模型与其他水质模型》以及本项目水文地质条件和污染特征，确定本项目溶质运移模型中弥散度</w:t>
      </w:r>
      <w:r>
        <w:rPr>
          <w:rFonts w:ascii="Times New Roman" w:hAnsi="Times New Roman" w:cs="Times New Roman"/>
          <w:spacing w:val="6"/>
          <w:sz w:val="24"/>
        </w:rPr>
        <w:t>α</w:t>
      </w:r>
      <w:r>
        <w:rPr>
          <w:rFonts w:ascii="Times New Roman" w:hAnsi="Times New Roman" w:cs="Times New Roman"/>
          <w:spacing w:val="6"/>
          <w:sz w:val="24"/>
          <w:vertAlign w:val="subscript"/>
        </w:rPr>
        <w:t>m</w:t>
      </w:r>
      <w:r>
        <w:rPr>
          <w:rFonts w:ascii="Times New Roman" w:hAnsi="Times New Roman" w:cs="Times New Roman"/>
          <w:kern w:val="0"/>
          <w:sz w:val="24"/>
        </w:rPr>
        <w:t>为5m，根据水流速度</w:t>
      </w:r>
      <w:r>
        <w:rPr>
          <w:rFonts w:ascii="Times New Roman" w:hAnsi="Times New Roman" w:cs="Times New Roman"/>
          <w:sz w:val="24"/>
        </w:rPr>
        <w:t>u=3.23×10</w:t>
      </w:r>
      <w:r>
        <w:rPr>
          <w:rFonts w:ascii="Times New Roman" w:hAnsi="Times New Roman" w:cs="Times New Roman"/>
          <w:sz w:val="24"/>
          <w:vertAlign w:val="superscript"/>
        </w:rPr>
        <w:t>-3</w:t>
      </w:r>
      <w:r>
        <w:rPr>
          <w:rFonts w:ascii="Times New Roman" w:hAnsi="Times New Roman" w:cs="Times New Roman"/>
          <w:sz w:val="24"/>
        </w:rPr>
        <w:t>m/d，</w:t>
      </w:r>
      <w:r>
        <w:rPr>
          <w:rFonts w:ascii="Times New Roman" w:hAnsi="Times New Roman" w:cs="Times New Roman"/>
          <w:kern w:val="0"/>
          <w:sz w:val="24"/>
        </w:rPr>
        <w:t>纵向弥散系数</w:t>
      </w:r>
      <w:r>
        <w:rPr>
          <w:rFonts w:ascii="Times New Roman" w:hAnsi="Times New Roman" w:cs="Times New Roman"/>
          <w:kern w:val="0"/>
          <w:sz w:val="24"/>
        </w:rPr>
        <w:drawing>
          <wp:inline distT="0" distB="0" distL="0" distR="0">
            <wp:extent cx="228600" cy="228600"/>
            <wp:effectExtent l="0" t="0" r="0" b="0"/>
            <wp:docPr id="1058" name="图片 29"/>
            <wp:cNvGraphicFramePr/>
            <a:graphic xmlns:a="http://schemas.openxmlformats.org/drawingml/2006/main">
              <a:graphicData uri="http://schemas.openxmlformats.org/drawingml/2006/picture">
                <pic:pic xmlns:pic="http://schemas.openxmlformats.org/drawingml/2006/picture">
                  <pic:nvPicPr>
                    <pic:cNvPr id="1058" name="图片 29"/>
                    <pic:cNvPicPr/>
                  </pic:nvPicPr>
                  <pic:blipFill>
                    <a:blip r:embed="rId48" cstate="print"/>
                    <a:srcRect/>
                    <a:stretch>
                      <a:fillRect/>
                    </a:stretch>
                  </pic:blipFill>
                  <pic:spPr>
                    <a:xfrm>
                      <a:off x="0" y="0"/>
                      <a:ext cx="228600" cy="228600"/>
                    </a:xfrm>
                    <a:prstGeom prst="rect">
                      <a:avLst/>
                    </a:prstGeom>
                    <a:ln>
                      <a:noFill/>
                    </a:ln>
                  </pic:spPr>
                </pic:pic>
              </a:graphicData>
            </a:graphic>
          </wp:inline>
        </w:drawing>
      </w:r>
      <w:r>
        <w:rPr>
          <w:rFonts w:ascii="Times New Roman" w:hAnsi="Times New Roman" w:cs="Times New Roman"/>
          <w:kern w:val="0"/>
          <w:sz w:val="24"/>
        </w:rPr>
        <w:t>为0.016m</w:t>
      </w:r>
      <w:r>
        <w:rPr>
          <w:rFonts w:ascii="Times New Roman" w:hAnsi="Times New Roman" w:cs="Times New Roman"/>
          <w:kern w:val="0"/>
          <w:sz w:val="24"/>
          <w:vertAlign w:val="superscript"/>
        </w:rPr>
        <w:t>2</w:t>
      </w:r>
      <w:r>
        <w:rPr>
          <w:rFonts w:ascii="Times New Roman" w:hAnsi="Times New Roman" w:cs="Times New Roman"/>
          <w:kern w:val="0"/>
          <w:sz w:val="24"/>
        </w:rPr>
        <w:t>/d，横向弥散系数为纵向弥散系数的十分之一，纵向弥散系数</w:t>
      </w:r>
      <w:r>
        <w:rPr>
          <w:rFonts w:ascii="Times New Roman" w:hAnsi="Times New Roman" w:cs="Times New Roman"/>
          <w:kern w:val="0"/>
          <w:sz w:val="24"/>
        </w:rPr>
        <w:drawing>
          <wp:inline distT="0" distB="0" distL="0" distR="0">
            <wp:extent cx="241300" cy="228600"/>
            <wp:effectExtent l="0" t="0" r="0" b="0"/>
            <wp:docPr id="1059" name="图片 30"/>
            <wp:cNvGraphicFramePr/>
            <a:graphic xmlns:a="http://schemas.openxmlformats.org/drawingml/2006/main">
              <a:graphicData uri="http://schemas.openxmlformats.org/drawingml/2006/picture">
                <pic:pic xmlns:pic="http://schemas.openxmlformats.org/drawingml/2006/picture">
                  <pic:nvPicPr>
                    <pic:cNvPr id="1059" name="图片 30"/>
                    <pic:cNvPicPr/>
                  </pic:nvPicPr>
                  <pic:blipFill>
                    <a:blip r:embed="rId49" cstate="print"/>
                    <a:srcRect/>
                    <a:stretch>
                      <a:fillRect/>
                    </a:stretch>
                  </pic:blipFill>
                  <pic:spPr>
                    <a:xfrm>
                      <a:off x="0" y="0"/>
                      <a:ext cx="241300" cy="228600"/>
                    </a:xfrm>
                    <a:prstGeom prst="rect">
                      <a:avLst/>
                    </a:prstGeom>
                    <a:ln>
                      <a:noFill/>
                    </a:ln>
                  </pic:spPr>
                </pic:pic>
              </a:graphicData>
            </a:graphic>
          </wp:inline>
        </w:drawing>
      </w:r>
      <w:r>
        <w:rPr>
          <w:rFonts w:ascii="Times New Roman" w:hAnsi="Times New Roman" w:cs="Times New Roman"/>
          <w:kern w:val="0"/>
          <w:sz w:val="24"/>
        </w:rPr>
        <w:t>为0.0016m</w:t>
      </w:r>
      <w:r>
        <w:rPr>
          <w:rFonts w:ascii="Times New Roman" w:hAnsi="Times New Roman" w:cs="Times New Roman"/>
          <w:kern w:val="0"/>
          <w:sz w:val="24"/>
          <w:vertAlign w:val="superscript"/>
        </w:rPr>
        <w:t>2</w:t>
      </w:r>
      <w:r>
        <w:rPr>
          <w:rFonts w:ascii="Times New Roman" w:hAnsi="Times New Roman" w:cs="Times New Roman"/>
          <w:kern w:val="0"/>
          <w:sz w:val="24"/>
        </w:rPr>
        <w:t>/d。</w:t>
      </w:r>
    </w:p>
    <w:p>
      <w:pPr>
        <w:spacing w:line="360" w:lineRule="auto"/>
        <w:ind w:firstLine="480" w:firstLineChars="200"/>
        <w:rPr>
          <w:rFonts w:ascii="Times New Roman" w:hAnsi="Times New Roman" w:cs="Times New Roman"/>
          <w:bCs/>
          <w:sz w:val="24"/>
        </w:rPr>
      </w:pPr>
      <w:r>
        <w:rPr>
          <w:rFonts w:ascii="Times New Roman" w:hAnsi="Times New Roman" w:cs="Times New Roman"/>
          <w:sz w:val="24"/>
        </w:rPr>
        <w:t>（8）污染源源强的确定</w:t>
      </w:r>
    </w:p>
    <w:p>
      <w:pPr>
        <w:autoSpaceDE w:val="0"/>
        <w:autoSpaceDN w:val="0"/>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根据地下水污染类型分析，非正常排放的情况下，废水量和入渗到地下水中的渗入量见表5.3.4.3-2。</w:t>
      </w:r>
    </w:p>
    <w:p>
      <w:pPr>
        <w:pStyle w:val="19"/>
        <w:tabs>
          <w:tab w:val="left" w:pos="15"/>
        </w:tabs>
        <w:ind w:firstLine="482" w:firstLineChars="200"/>
        <w:rPr>
          <w:sz w:val="21"/>
          <w:szCs w:val="21"/>
        </w:rPr>
      </w:pPr>
      <w:r>
        <w:t xml:space="preserve">表 </w:t>
      </w:r>
      <w:r>
        <w:fldChar w:fldCharType="begin"/>
      </w:r>
      <w:r>
        <w:instrText xml:space="preserve"> STYLEREF 1 \s </w:instrText>
      </w:r>
      <w:r>
        <w:fldChar w:fldCharType="separate"/>
      </w:r>
      <w:r>
        <w:t>5</w:t>
      </w:r>
      <w:r>
        <w:fldChar w:fldCharType="end"/>
      </w:r>
      <w:r>
        <w:t>.3.4.3-2</w:t>
      </w:r>
      <w:r>
        <w:rPr>
          <w:sz w:val="21"/>
          <w:szCs w:val="21"/>
        </w:rPr>
        <w:t xml:space="preserve"> </w:t>
      </w:r>
      <w:r>
        <w:t>营运期废水量及渗入地下的入渗量一览表</w:t>
      </w:r>
    </w:p>
    <w:tbl>
      <w:tblPr>
        <w:tblStyle w:val="45"/>
        <w:tblW w:w="869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86"/>
        <w:gridCol w:w="2051"/>
        <w:gridCol w:w="1843"/>
        <w:gridCol w:w="1417"/>
        <w:gridCol w:w="170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1686" w:type="dxa"/>
            <w:vAlign w:val="center"/>
          </w:tcPr>
          <w:p>
            <w:pPr>
              <w:spacing w:line="240" w:lineRule="exact"/>
              <w:jc w:val="center"/>
              <w:rPr>
                <w:rFonts w:ascii="Times New Roman" w:hAnsi="Times New Roman" w:cs="Times New Roman"/>
                <w:b/>
                <w:szCs w:val="21"/>
              </w:rPr>
            </w:pPr>
            <w:r>
              <w:rPr>
                <w:rFonts w:ascii="Times New Roman" w:hAnsi="Times New Roman" w:cs="Times New Roman"/>
                <w:b/>
                <w:szCs w:val="21"/>
              </w:rPr>
              <w:t>污染源类型</w:t>
            </w:r>
          </w:p>
        </w:tc>
        <w:tc>
          <w:tcPr>
            <w:tcW w:w="2051" w:type="dxa"/>
            <w:vAlign w:val="center"/>
          </w:tcPr>
          <w:p>
            <w:pPr>
              <w:spacing w:line="240" w:lineRule="exact"/>
              <w:jc w:val="center"/>
              <w:rPr>
                <w:rFonts w:ascii="Times New Roman" w:hAnsi="Times New Roman" w:cs="Times New Roman"/>
                <w:b/>
                <w:szCs w:val="21"/>
              </w:rPr>
            </w:pPr>
            <w:r>
              <w:rPr>
                <w:rFonts w:ascii="Times New Roman" w:hAnsi="Times New Roman" w:cs="Times New Roman"/>
                <w:b/>
                <w:szCs w:val="21"/>
              </w:rPr>
              <w:t>入渗量计算公式</w:t>
            </w:r>
          </w:p>
        </w:tc>
        <w:tc>
          <w:tcPr>
            <w:tcW w:w="1843" w:type="dxa"/>
            <w:vAlign w:val="center"/>
          </w:tcPr>
          <w:p>
            <w:pPr>
              <w:spacing w:line="240" w:lineRule="exact"/>
              <w:jc w:val="center"/>
              <w:rPr>
                <w:rFonts w:ascii="Times New Roman" w:hAnsi="Times New Roman" w:cs="Times New Roman"/>
                <w:b/>
                <w:szCs w:val="21"/>
              </w:rPr>
            </w:pPr>
            <w:r>
              <w:rPr>
                <w:rFonts w:ascii="Times New Roman" w:hAnsi="Times New Roman" w:cs="Times New Roman"/>
                <w:b/>
                <w:szCs w:val="21"/>
              </w:rPr>
              <w:t>废水量Q(m</w:t>
            </w:r>
            <w:r>
              <w:rPr>
                <w:rFonts w:ascii="Times New Roman" w:hAnsi="Times New Roman" w:cs="Times New Roman"/>
                <w:b/>
                <w:szCs w:val="21"/>
                <w:vertAlign w:val="superscript"/>
              </w:rPr>
              <w:t>3</w:t>
            </w:r>
            <w:r>
              <w:rPr>
                <w:rFonts w:ascii="Times New Roman" w:hAnsi="Times New Roman" w:cs="Times New Roman"/>
                <w:b/>
                <w:szCs w:val="21"/>
              </w:rPr>
              <w:t>/d)</w:t>
            </w:r>
          </w:p>
        </w:tc>
        <w:tc>
          <w:tcPr>
            <w:tcW w:w="1417" w:type="dxa"/>
            <w:vAlign w:val="center"/>
          </w:tcPr>
          <w:p>
            <w:pPr>
              <w:spacing w:line="240" w:lineRule="exact"/>
              <w:jc w:val="center"/>
              <w:rPr>
                <w:rFonts w:ascii="Times New Roman" w:hAnsi="Times New Roman" w:cs="Times New Roman"/>
                <w:b/>
                <w:szCs w:val="21"/>
              </w:rPr>
            </w:pPr>
            <w:r>
              <w:rPr>
                <w:rFonts w:ascii="Times New Roman" w:hAnsi="Times New Roman" w:cs="Times New Roman"/>
                <w:b/>
                <w:szCs w:val="21"/>
              </w:rPr>
              <w:t>漏失率β</w:t>
            </w:r>
          </w:p>
        </w:tc>
        <w:tc>
          <w:tcPr>
            <w:tcW w:w="1701" w:type="dxa"/>
            <w:vAlign w:val="center"/>
          </w:tcPr>
          <w:p>
            <w:pPr>
              <w:spacing w:line="240" w:lineRule="exact"/>
              <w:jc w:val="center"/>
              <w:rPr>
                <w:rFonts w:ascii="Times New Roman" w:hAnsi="Times New Roman" w:cs="Times New Roman"/>
                <w:b/>
                <w:szCs w:val="21"/>
              </w:rPr>
            </w:pPr>
            <w:r>
              <w:rPr>
                <w:rFonts w:ascii="Times New Roman" w:hAnsi="Times New Roman" w:cs="Times New Roman"/>
                <w:b/>
                <w:szCs w:val="21"/>
              </w:rPr>
              <w:t>入渗量q(m</w:t>
            </w:r>
            <w:r>
              <w:rPr>
                <w:rFonts w:ascii="Times New Roman" w:hAnsi="Times New Roman" w:cs="Times New Roman"/>
                <w:b/>
                <w:szCs w:val="21"/>
                <w:vertAlign w:val="superscript"/>
              </w:rPr>
              <w:t>3</w:t>
            </w:r>
            <w:r>
              <w:rPr>
                <w:rFonts w:ascii="Times New Roman" w:hAnsi="Times New Roman" w:cs="Times New Roman"/>
                <w:b/>
                <w:szCs w:val="21"/>
              </w:rPr>
              <w:t>/d)</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9" w:hRule="atLeast"/>
          <w:jc w:val="center"/>
        </w:trPr>
        <w:tc>
          <w:tcPr>
            <w:tcW w:w="1686" w:type="dxa"/>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综合污水</w:t>
            </w:r>
          </w:p>
        </w:tc>
        <w:tc>
          <w:tcPr>
            <w:tcW w:w="2051" w:type="dxa"/>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Q=βQ</w:t>
            </w:r>
          </w:p>
        </w:tc>
        <w:tc>
          <w:tcPr>
            <w:tcW w:w="1843" w:type="dxa"/>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w:t>
            </w:r>
          </w:p>
        </w:tc>
        <w:tc>
          <w:tcPr>
            <w:tcW w:w="1417" w:type="dxa"/>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0.05</w:t>
            </w:r>
          </w:p>
        </w:tc>
        <w:tc>
          <w:tcPr>
            <w:tcW w:w="1701" w:type="dxa"/>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3.33</w:t>
            </w:r>
          </w:p>
        </w:tc>
      </w:tr>
    </w:tbl>
    <w:p>
      <w:pPr>
        <w:autoSpaceDE w:val="0"/>
        <w:autoSpaceDN w:val="0"/>
        <w:adjustRightInd w:val="0"/>
        <w:spacing w:before="240" w:line="360" w:lineRule="auto"/>
        <w:ind w:firstLine="480" w:firstLineChars="200"/>
        <w:rPr>
          <w:rFonts w:ascii="Times New Roman" w:hAnsi="Times New Roman" w:cs="Times New Roman"/>
          <w:sz w:val="24"/>
        </w:rPr>
      </w:pPr>
      <w:r>
        <w:rPr>
          <w:rFonts w:ascii="Times New Roman" w:hAnsi="Times New Roman" w:cs="Times New Roman"/>
          <w:sz w:val="24"/>
        </w:rPr>
        <w:t>各点源在各状态下的示踪剂注入量见表5.3.4.3-3。</w:t>
      </w:r>
    </w:p>
    <w:p>
      <w:pPr>
        <w:pStyle w:val="19"/>
        <w:tabs>
          <w:tab w:val="left" w:pos="15"/>
        </w:tabs>
        <w:ind w:firstLine="482" w:firstLineChars="200"/>
      </w:pPr>
      <w:r>
        <w:t xml:space="preserve">表 </w:t>
      </w:r>
      <w:r>
        <w:fldChar w:fldCharType="begin"/>
      </w:r>
      <w:r>
        <w:instrText xml:space="preserve"> STYLEREF 1 \s </w:instrText>
      </w:r>
      <w:r>
        <w:fldChar w:fldCharType="separate"/>
      </w:r>
      <w:r>
        <w:t>5</w:t>
      </w:r>
      <w:r>
        <w:fldChar w:fldCharType="end"/>
      </w:r>
      <w:r>
        <w:t>.3.4.3-3</w:t>
      </w:r>
      <w:r>
        <w:rPr>
          <w:sz w:val="21"/>
          <w:szCs w:val="21"/>
        </w:rPr>
        <w:t xml:space="preserve"> </w:t>
      </w:r>
      <w:r>
        <w:t>各点源示踪剂注入量一览表</w:t>
      </w:r>
    </w:p>
    <w:tbl>
      <w:tblPr>
        <w:tblStyle w:val="45"/>
        <w:tblW w:w="875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829"/>
        <w:gridCol w:w="3078"/>
        <w:gridCol w:w="1408"/>
        <w:gridCol w:w="143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2829" w:type="dxa"/>
            <w:vMerge w:val="restar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点源名称</w:t>
            </w:r>
          </w:p>
        </w:tc>
        <w:tc>
          <w:tcPr>
            <w:tcW w:w="3078" w:type="dxa"/>
            <w:vMerge w:val="restart"/>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排放状态</w:t>
            </w:r>
          </w:p>
        </w:tc>
        <w:tc>
          <w:tcPr>
            <w:tcW w:w="2846" w:type="dxa"/>
            <w:gridSpan w:val="2"/>
            <w:vAlign w:val="center"/>
          </w:tcPr>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污染因子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2829" w:type="dxa"/>
            <w:vMerge w:val="continue"/>
            <w:vAlign w:val="center"/>
          </w:tcPr>
          <w:p>
            <w:pPr>
              <w:rPr>
                <w:rFonts w:ascii="Times New Roman" w:hAnsi="Times New Roman" w:cs="Times New Roman"/>
              </w:rPr>
            </w:pPr>
          </w:p>
        </w:tc>
        <w:tc>
          <w:tcPr>
            <w:tcW w:w="3078" w:type="dxa"/>
            <w:vMerge w:val="continue"/>
            <w:vAlign w:val="center"/>
          </w:tcPr>
          <w:p>
            <w:pPr>
              <w:rPr>
                <w:rFonts w:ascii="Times New Roman" w:hAnsi="Times New Roman" w:cs="Times New Roman"/>
              </w:rPr>
            </w:pPr>
          </w:p>
        </w:tc>
        <w:tc>
          <w:tcPr>
            <w:tcW w:w="1408" w:type="dxa"/>
            <w:vAlign w:val="center"/>
          </w:tcPr>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COD</w:t>
            </w:r>
            <w:r>
              <w:rPr>
                <w:rFonts w:ascii="Times New Roman" w:hAnsi="Times New Roman" w:cs="Times New Roman"/>
                <w:b/>
                <w:kern w:val="0"/>
                <w:szCs w:val="21"/>
                <w:vertAlign w:val="subscript"/>
              </w:rPr>
              <w:t>cr</w:t>
            </w:r>
          </w:p>
        </w:tc>
        <w:tc>
          <w:tcPr>
            <w:tcW w:w="1438" w:type="dxa"/>
            <w:vAlign w:val="center"/>
          </w:tcPr>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NH</w:t>
            </w:r>
            <w:r>
              <w:rPr>
                <w:rFonts w:ascii="Times New Roman" w:hAnsi="Times New Roman" w:cs="Times New Roman"/>
                <w:b/>
                <w:kern w:val="0"/>
                <w:szCs w:val="21"/>
                <w:vertAlign w:val="subscript"/>
              </w:rPr>
              <w:t>3</w:t>
            </w:r>
            <w:r>
              <w:rPr>
                <w:rFonts w:ascii="Times New Roman" w:hAnsi="Times New Roman" w:cs="Times New Roman"/>
                <w:b/>
                <w:kern w:val="0"/>
                <w:szCs w:val="21"/>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5" w:hRule="atLeast"/>
          <w:jc w:val="center"/>
        </w:trPr>
        <w:tc>
          <w:tcPr>
            <w:tcW w:w="2829" w:type="dxa"/>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污水输送管道</w:t>
            </w:r>
          </w:p>
        </w:tc>
        <w:tc>
          <w:tcPr>
            <w:tcW w:w="3078" w:type="dxa"/>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非正常状态</w:t>
            </w:r>
            <w:r>
              <w:rPr>
                <w:rFonts w:ascii="Times New Roman" w:hAnsi="Times New Roman" w:cs="Times New Roman"/>
                <w:i/>
                <w:kern w:val="0"/>
                <w:szCs w:val="21"/>
              </w:rPr>
              <w:t>m</w:t>
            </w:r>
            <w:r>
              <w:rPr>
                <w:rFonts w:ascii="Times New Roman" w:hAnsi="Times New Roman" w:cs="Times New Roman"/>
                <w:kern w:val="0"/>
                <w:szCs w:val="21"/>
                <w:vertAlign w:val="subscript"/>
              </w:rPr>
              <w:t>M</w:t>
            </w:r>
            <w:r>
              <w:rPr>
                <w:rFonts w:ascii="Times New Roman" w:hAnsi="Times New Roman" w:cs="Times New Roman"/>
                <w:kern w:val="0"/>
                <w:szCs w:val="21"/>
              </w:rPr>
              <w:t>(kg/d)</w:t>
            </w:r>
          </w:p>
        </w:tc>
        <w:tc>
          <w:tcPr>
            <w:tcW w:w="1408" w:type="dxa"/>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0.0533</w:t>
            </w:r>
          </w:p>
        </w:tc>
        <w:tc>
          <w:tcPr>
            <w:tcW w:w="1438" w:type="dxa"/>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szCs w:val="21"/>
              </w:rPr>
              <w:t>0.0033</w:t>
            </w:r>
          </w:p>
        </w:tc>
      </w:tr>
    </w:tbl>
    <w:p>
      <w:pPr>
        <w:spacing w:line="360" w:lineRule="auto"/>
        <w:ind w:firstLine="480" w:firstLineChars="200"/>
        <w:rPr>
          <w:rFonts w:ascii="Times New Roman" w:hAnsi="Times New Roman" w:cs="Times New Roman"/>
          <w:sz w:val="24"/>
        </w:rPr>
      </w:pPr>
      <w:bookmarkStart w:id="332" w:name="_Toc372295220"/>
      <w:bookmarkStart w:id="333" w:name="_Toc336681624"/>
    </w:p>
    <w:p>
      <w:pPr>
        <w:spacing w:line="360" w:lineRule="auto"/>
        <w:ind w:firstLine="480" w:firstLineChars="200"/>
        <w:rPr>
          <w:rFonts w:ascii="Times New Roman" w:hAnsi="Times New Roman" w:cs="Times New Roman"/>
          <w:bCs/>
          <w:sz w:val="24"/>
        </w:rPr>
      </w:pPr>
      <w:r>
        <w:rPr>
          <w:rFonts w:ascii="Times New Roman" w:hAnsi="Times New Roman" w:cs="Times New Roman"/>
          <w:sz w:val="24"/>
        </w:rPr>
        <w:t>（9）预测结果</w:t>
      </w:r>
      <w:bookmarkEnd w:id="332"/>
      <w:bookmarkEnd w:id="333"/>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本次预测采用软件进行解析计算，其计算结果可见下图：</w:t>
      </w:r>
    </w:p>
    <w:p>
      <w:pPr>
        <w:pStyle w:val="2"/>
        <w:adjustRightInd w:val="0"/>
        <w:snapToGrid w:val="0"/>
        <w:spacing w:after="0"/>
        <w:ind w:left="0" w:leftChars="0" w:firstLine="0" w:firstLineChars="0"/>
        <w:jc w:val="center"/>
      </w:pPr>
      <w:r>
        <w:drawing>
          <wp:inline distT="0" distB="0" distL="114300" distR="114300">
            <wp:extent cx="5646420" cy="3929380"/>
            <wp:effectExtent l="0" t="0" r="11430" b="13970"/>
            <wp:docPr id="44" name="图片 44" descr="1572530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572530023(1)"/>
                    <pic:cNvPicPr>
                      <a:picLocks noChangeAspect="1"/>
                    </pic:cNvPicPr>
                  </pic:nvPicPr>
                  <pic:blipFill>
                    <a:blip r:embed="rId51"/>
                    <a:stretch>
                      <a:fillRect/>
                    </a:stretch>
                  </pic:blipFill>
                  <pic:spPr>
                    <a:xfrm>
                      <a:off x="0" y="0"/>
                      <a:ext cx="5646420" cy="3929380"/>
                    </a:xfrm>
                    <a:prstGeom prst="rect">
                      <a:avLst/>
                    </a:prstGeom>
                  </pic:spPr>
                </pic:pic>
              </a:graphicData>
            </a:graphic>
          </wp:inline>
        </w:drawing>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根据软件计算结果可知：</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连续泄漏COD污染物100天，超标距离为下游3m，预测范围内超标面积为：100m</w:t>
      </w:r>
      <w:r>
        <w:rPr>
          <w:rFonts w:ascii="Times New Roman" w:hAnsi="Times New Roman" w:cs="Times New Roman"/>
          <w:bCs/>
          <w:sz w:val="24"/>
          <w:vertAlign w:val="superscript"/>
        </w:rPr>
        <w:t>2</w:t>
      </w:r>
      <w:r>
        <w:rPr>
          <w:rFonts w:ascii="Times New Roman" w:hAnsi="Times New Roman" w:cs="Times New Roman"/>
          <w:bCs/>
          <w:sz w:val="24"/>
        </w:rPr>
        <w:t>；影响距离为下游7m，预测范围内影响面积为：100m</w:t>
      </w:r>
      <w:r>
        <w:rPr>
          <w:rFonts w:ascii="Times New Roman" w:hAnsi="Times New Roman" w:cs="Times New Roman"/>
          <w:bCs/>
          <w:sz w:val="24"/>
          <w:vertAlign w:val="superscript"/>
        </w:rPr>
        <w:t>2</w:t>
      </w:r>
      <w:r>
        <w:rPr>
          <w:rFonts w:ascii="Times New Roman" w:hAnsi="Times New Roman" w:cs="Times New Roman"/>
          <w:bCs/>
          <w:sz w:val="24"/>
        </w:rPr>
        <w:t>。</w:t>
      </w:r>
    </w:p>
    <w:p>
      <w:pPr>
        <w:spacing w:line="360" w:lineRule="auto"/>
        <w:ind w:firstLine="480" w:firstLineChars="200"/>
        <w:rPr>
          <w:rFonts w:ascii="Times New Roman" w:hAnsi="Times New Roman" w:cs="Times New Roman"/>
        </w:rPr>
      </w:pPr>
      <w:r>
        <w:rPr>
          <w:rFonts w:ascii="Times New Roman" w:hAnsi="Times New Roman" w:cs="Times New Roman"/>
          <w:sz w:val="24"/>
        </w:rPr>
        <w:t>预测结果表明：</w:t>
      </w:r>
      <w:r>
        <w:rPr>
          <w:rFonts w:ascii="Times New Roman" w:hAnsi="Times New Roman" w:cs="Times New Roman"/>
          <w:bCs/>
          <w:sz w:val="24"/>
        </w:rPr>
        <w:t>废水</w:t>
      </w:r>
      <w:r>
        <w:rPr>
          <w:rFonts w:ascii="Times New Roman" w:hAnsi="Times New Roman" w:cs="Times New Roman"/>
          <w:sz w:val="24"/>
        </w:rPr>
        <w:t>泄漏发生后，</w:t>
      </w:r>
      <w:r>
        <w:rPr>
          <w:rFonts w:ascii="Times New Roman" w:hAnsi="Times New Roman" w:cs="Times New Roman"/>
          <w:bCs/>
          <w:sz w:val="24"/>
        </w:rPr>
        <w:t>COD</w:t>
      </w:r>
      <w:r>
        <w:rPr>
          <w:rFonts w:ascii="Times New Roman" w:hAnsi="Times New Roman" w:cs="Times New Roman"/>
          <w:sz w:val="24"/>
        </w:rPr>
        <w:t>影响范围主要在项目区周边7米以内，影响面积在</w:t>
      </w:r>
      <w:r>
        <w:rPr>
          <w:rFonts w:ascii="Times New Roman" w:hAnsi="Times New Roman" w:cs="Times New Roman"/>
          <w:bCs/>
          <w:sz w:val="24"/>
        </w:rPr>
        <w:t>100m</w:t>
      </w:r>
      <w:r>
        <w:rPr>
          <w:rFonts w:ascii="Times New Roman" w:hAnsi="Times New Roman" w:cs="Times New Roman"/>
          <w:bCs/>
          <w:sz w:val="24"/>
          <w:vertAlign w:val="superscript"/>
        </w:rPr>
        <w:t>2</w:t>
      </w:r>
      <w:r>
        <w:rPr>
          <w:rFonts w:ascii="Times New Roman" w:hAnsi="Times New Roman" w:cs="Times New Roman"/>
          <w:bCs/>
          <w:sz w:val="24"/>
        </w:rPr>
        <w:t>内，</w:t>
      </w:r>
      <w:r>
        <w:rPr>
          <w:rFonts w:ascii="Times New Roman" w:hAnsi="Times New Roman" w:cs="Times New Roman"/>
          <w:sz w:val="24"/>
        </w:rPr>
        <w:t>不会产生大面积的地下水污染影响。</w:t>
      </w:r>
      <w:r>
        <w:rPr>
          <w:rFonts w:ascii="Times New Roman" w:hAnsi="Times New Roman" w:cs="Times New Roman"/>
        </w:rPr>
        <w:t xml:space="preserve"> </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总之，项目所在场地水文地质条件较复杂，包气带与含水层介质渗透较弱，由于地下水渗透速度小，且地下水有自净能力，非正常排放的综合污水对地下水造成污染范围仅限于7m，污染范围能得到有效控制。</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综合分析，本项目废水量较少，通过采取本项目拟提出防渗、监控等管理措施后，特征污染物对地下水环境影响轻微。</w:t>
      </w:r>
    </w:p>
    <w:p>
      <w:pPr>
        <w:pStyle w:val="5"/>
        <w:numPr>
          <w:ilvl w:val="1"/>
          <w:numId w:val="0"/>
        </w:numPr>
        <w:spacing w:before="120" w:after="120"/>
      </w:pPr>
      <w:bookmarkStart w:id="334" w:name="_Toc304810306"/>
      <w:bookmarkStart w:id="335" w:name="_Toc15451"/>
      <w:bookmarkStart w:id="336" w:name="_Toc32435"/>
      <w:bookmarkStart w:id="337" w:name="_Toc280188854"/>
      <w:bookmarkStart w:id="338" w:name="_Toc4396"/>
      <w:bookmarkStart w:id="339" w:name="_Toc306034556"/>
      <w:bookmarkStart w:id="340" w:name="_Toc8508"/>
      <w:r>
        <w:t>5.4 声环境影响预测与评价</w:t>
      </w:r>
      <w:bookmarkEnd w:id="334"/>
      <w:bookmarkEnd w:id="335"/>
      <w:bookmarkEnd w:id="336"/>
      <w:bookmarkEnd w:id="337"/>
      <w:bookmarkEnd w:id="338"/>
      <w:bookmarkEnd w:id="339"/>
      <w:bookmarkEnd w:id="340"/>
    </w:p>
    <w:p>
      <w:pPr>
        <w:pStyle w:val="7"/>
        <w:numPr>
          <w:ilvl w:val="2"/>
          <w:numId w:val="0"/>
        </w:numPr>
        <w:spacing w:before="120" w:after="120"/>
      </w:pPr>
      <w:bookmarkStart w:id="341" w:name="_Toc132875685"/>
      <w:bookmarkStart w:id="342" w:name="_Toc134929019"/>
      <w:bookmarkStart w:id="343" w:name="_Toc28786"/>
      <w:bookmarkStart w:id="344" w:name="_Toc19638"/>
      <w:bookmarkStart w:id="345" w:name="_Toc134850558"/>
      <w:bookmarkStart w:id="346" w:name="_Toc19968"/>
      <w:r>
        <w:t>5.4.1 预测源强</w:t>
      </w:r>
      <w:bookmarkEnd w:id="341"/>
      <w:bookmarkEnd w:id="342"/>
      <w:bookmarkEnd w:id="343"/>
      <w:bookmarkEnd w:id="344"/>
      <w:bookmarkEnd w:id="345"/>
      <w:bookmarkEnd w:id="346"/>
    </w:p>
    <w:p>
      <w:pPr>
        <w:tabs>
          <w:tab w:val="left" w:pos="1700"/>
        </w:tabs>
        <w:spacing w:line="360" w:lineRule="auto"/>
        <w:ind w:firstLine="480" w:firstLineChars="200"/>
        <w:rPr>
          <w:rFonts w:ascii="Times New Roman" w:hAnsi="Times New Roman" w:cs="Times New Roman"/>
          <w:kern w:val="24"/>
          <w:sz w:val="24"/>
          <w:szCs w:val="24"/>
        </w:rPr>
      </w:pPr>
      <w:r>
        <w:rPr>
          <w:rFonts w:ascii="Times New Roman" w:hAnsi="Times New Roman" w:cs="Times New Roman"/>
          <w:kern w:val="24"/>
          <w:sz w:val="24"/>
          <w:szCs w:val="24"/>
        </w:rPr>
        <w:t>根据《环境影响评价技术导则——声环境》（HJ2.4-2009）中对噪声源强的分类，项目噪声源按声源性质为固定声源两大类，</w:t>
      </w:r>
      <w:r>
        <w:rPr>
          <w:rFonts w:ascii="Times New Roman" w:hAnsi="Times New Roman" w:cs="Times New Roman"/>
          <w:sz w:val="24"/>
        </w:rPr>
        <w:t>噪声主要为原料气压缩机、冰机、泵及程控阀等产生</w:t>
      </w:r>
      <w:r>
        <w:rPr>
          <w:rFonts w:ascii="Times New Roman" w:hAnsi="Times New Roman" w:cs="Times New Roman"/>
          <w:kern w:val="24"/>
          <w:sz w:val="24"/>
          <w:szCs w:val="24"/>
        </w:rPr>
        <w:t>的固定声源。声源噪声强度分析如下表5.4.1-1。</w:t>
      </w:r>
    </w:p>
    <w:p>
      <w:pPr>
        <w:pStyle w:val="19"/>
      </w:pPr>
      <w:r>
        <w:t>表 5.4.1-1</w:t>
      </w:r>
      <w:r>
        <w:tab/>
      </w:r>
      <w:r>
        <w:t xml:space="preserve"> 项目主要噪声源强</w:t>
      </w:r>
    </w:p>
    <w:tbl>
      <w:tblPr>
        <w:tblStyle w:val="45"/>
        <w:tblW w:w="856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6"/>
        <w:gridCol w:w="1950"/>
        <w:gridCol w:w="1000"/>
        <w:gridCol w:w="839"/>
        <w:gridCol w:w="849"/>
        <w:gridCol w:w="849"/>
        <w:gridCol w:w="216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6" w:type="dxa"/>
            <w:vAlign w:val="center"/>
          </w:tcPr>
          <w:p>
            <w:pPr>
              <w:pStyle w:val="261"/>
              <w:spacing w:line="312" w:lineRule="auto"/>
              <w:rPr>
                <w:rFonts w:ascii="Times New Roman" w:hAnsi="Times New Roman" w:cs="Times New Roman"/>
                <w:b/>
              </w:rPr>
            </w:pPr>
            <w:r>
              <w:rPr>
                <w:rFonts w:ascii="Times New Roman" w:hAnsi="Times New Roman" w:cs="Times New Roman"/>
                <w:b/>
              </w:rPr>
              <w:t>序号</w:t>
            </w:r>
          </w:p>
        </w:tc>
        <w:tc>
          <w:tcPr>
            <w:tcW w:w="1950" w:type="dxa"/>
            <w:vAlign w:val="center"/>
          </w:tcPr>
          <w:p>
            <w:pPr>
              <w:pStyle w:val="261"/>
              <w:spacing w:line="312" w:lineRule="auto"/>
              <w:jc w:val="left"/>
              <w:rPr>
                <w:rFonts w:ascii="Times New Roman" w:hAnsi="Times New Roman" w:cs="Times New Roman"/>
                <w:b/>
              </w:rPr>
            </w:pPr>
            <w:r>
              <w:rPr>
                <w:rFonts w:ascii="Times New Roman" w:hAnsi="Times New Roman" w:cs="Times New Roman"/>
                <w:b/>
              </w:rPr>
              <w:t>单元名称</w:t>
            </w:r>
          </w:p>
        </w:tc>
        <w:tc>
          <w:tcPr>
            <w:tcW w:w="1000" w:type="dxa"/>
            <w:tcBorders>
              <w:right w:val="single" w:color="auto" w:sz="2" w:space="0"/>
            </w:tcBorders>
            <w:vAlign w:val="center"/>
          </w:tcPr>
          <w:p>
            <w:pPr>
              <w:pStyle w:val="261"/>
              <w:spacing w:line="312" w:lineRule="auto"/>
              <w:jc w:val="left"/>
              <w:rPr>
                <w:rFonts w:ascii="Times New Roman" w:hAnsi="Times New Roman" w:cs="Times New Roman"/>
                <w:b/>
              </w:rPr>
            </w:pPr>
            <w:r>
              <w:rPr>
                <w:rFonts w:ascii="Times New Roman" w:hAnsi="Times New Roman" w:cs="Times New Roman"/>
                <w:b/>
              </w:rPr>
              <w:t>噪音源</w:t>
            </w:r>
          </w:p>
        </w:tc>
        <w:tc>
          <w:tcPr>
            <w:tcW w:w="839" w:type="dxa"/>
            <w:tcBorders>
              <w:left w:val="single" w:color="auto" w:sz="2" w:space="0"/>
            </w:tcBorders>
            <w:vAlign w:val="center"/>
          </w:tcPr>
          <w:p>
            <w:pPr>
              <w:pStyle w:val="261"/>
              <w:spacing w:line="312" w:lineRule="auto"/>
              <w:jc w:val="left"/>
              <w:rPr>
                <w:rFonts w:ascii="Times New Roman" w:hAnsi="Times New Roman" w:cs="Times New Roman"/>
                <w:b/>
              </w:rPr>
            </w:pPr>
            <w:r>
              <w:rPr>
                <w:rFonts w:ascii="Times New Roman" w:hAnsi="Times New Roman" w:cs="Times New Roman"/>
                <w:b/>
              </w:rPr>
              <w:t>数量</w:t>
            </w:r>
          </w:p>
        </w:tc>
        <w:tc>
          <w:tcPr>
            <w:tcW w:w="849" w:type="dxa"/>
            <w:tcBorders>
              <w:left w:val="single" w:color="auto" w:sz="2" w:space="0"/>
              <w:bottom w:val="nil"/>
            </w:tcBorders>
            <w:vAlign w:val="center"/>
          </w:tcPr>
          <w:p>
            <w:pPr>
              <w:pStyle w:val="261"/>
              <w:spacing w:line="312" w:lineRule="auto"/>
              <w:jc w:val="left"/>
              <w:rPr>
                <w:rFonts w:ascii="Times New Roman" w:hAnsi="Times New Roman" w:cs="Times New Roman"/>
                <w:b/>
              </w:rPr>
            </w:pPr>
            <w:r>
              <w:rPr>
                <w:rFonts w:ascii="Times New Roman" w:hAnsi="Times New Roman" w:cs="Times New Roman"/>
                <w:b/>
              </w:rPr>
              <w:t>距地面</w:t>
            </w:r>
          </w:p>
          <w:p>
            <w:pPr>
              <w:pStyle w:val="261"/>
              <w:spacing w:line="312" w:lineRule="auto"/>
              <w:jc w:val="left"/>
              <w:rPr>
                <w:rFonts w:ascii="Times New Roman" w:hAnsi="Times New Roman" w:cs="Times New Roman"/>
                <w:b/>
              </w:rPr>
            </w:pPr>
            <w:r>
              <w:rPr>
                <w:rFonts w:ascii="Times New Roman" w:hAnsi="Times New Roman" w:cs="Times New Roman"/>
                <w:b/>
              </w:rPr>
              <w:t>高度</w:t>
            </w:r>
          </w:p>
        </w:tc>
        <w:tc>
          <w:tcPr>
            <w:tcW w:w="849" w:type="dxa"/>
            <w:tcBorders>
              <w:bottom w:val="nil"/>
              <w:right w:val="single" w:color="auto" w:sz="2" w:space="0"/>
            </w:tcBorders>
            <w:vAlign w:val="center"/>
          </w:tcPr>
          <w:p>
            <w:pPr>
              <w:pStyle w:val="261"/>
              <w:spacing w:line="312" w:lineRule="auto"/>
              <w:jc w:val="left"/>
              <w:rPr>
                <w:rFonts w:ascii="Times New Roman" w:hAnsi="Times New Roman" w:cs="Times New Roman"/>
                <w:b/>
              </w:rPr>
            </w:pPr>
            <w:r>
              <w:rPr>
                <w:rFonts w:ascii="Times New Roman" w:hAnsi="Times New Roman" w:cs="Times New Roman"/>
                <w:b/>
              </w:rPr>
              <w:t>噪声值</w:t>
            </w:r>
          </w:p>
        </w:tc>
        <w:tc>
          <w:tcPr>
            <w:tcW w:w="2165" w:type="dxa"/>
            <w:tcBorders>
              <w:left w:val="single" w:color="auto" w:sz="2" w:space="0"/>
              <w:bottom w:val="nil"/>
              <w:right w:val="single" w:color="auto" w:sz="2" w:space="0"/>
            </w:tcBorders>
            <w:vAlign w:val="center"/>
          </w:tcPr>
          <w:p>
            <w:pPr>
              <w:pStyle w:val="261"/>
              <w:spacing w:line="312" w:lineRule="auto"/>
              <w:jc w:val="left"/>
              <w:rPr>
                <w:rFonts w:ascii="Times New Roman" w:hAnsi="Times New Roman" w:cs="Times New Roman"/>
                <w:b/>
              </w:rPr>
            </w:pPr>
            <w:r>
              <w:rPr>
                <w:rFonts w:ascii="Times New Roman" w:hAnsi="Times New Roman" w:cs="Times New Roman"/>
                <w:b/>
              </w:rPr>
              <w:t>减（防）噪措施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6" w:type="dxa"/>
            <w:vAlign w:val="center"/>
          </w:tcPr>
          <w:p>
            <w:pPr>
              <w:pStyle w:val="261"/>
              <w:spacing w:line="312" w:lineRule="auto"/>
              <w:rPr>
                <w:rFonts w:ascii="Times New Roman" w:hAnsi="Times New Roman" w:cs="Times New Roman"/>
              </w:rPr>
            </w:pPr>
            <w:r>
              <w:rPr>
                <w:rFonts w:ascii="Times New Roman" w:hAnsi="Times New Roman" w:cs="Times New Roman"/>
              </w:rPr>
              <w:t>1</w:t>
            </w:r>
          </w:p>
        </w:tc>
        <w:tc>
          <w:tcPr>
            <w:tcW w:w="1950" w:type="dxa"/>
            <w:vAlign w:val="center"/>
          </w:tcPr>
          <w:p>
            <w:pPr>
              <w:pStyle w:val="261"/>
              <w:spacing w:line="312" w:lineRule="auto"/>
              <w:jc w:val="left"/>
              <w:rPr>
                <w:rFonts w:ascii="Times New Roman" w:hAnsi="Times New Roman" w:cs="Times New Roman"/>
              </w:rPr>
            </w:pPr>
            <w:r>
              <w:rPr>
                <w:rFonts w:ascii="Times New Roman" w:hAnsi="Times New Roman" w:cs="Times New Roman"/>
              </w:rPr>
              <w:t>泵</w:t>
            </w:r>
          </w:p>
        </w:tc>
        <w:tc>
          <w:tcPr>
            <w:tcW w:w="1000" w:type="dxa"/>
            <w:vAlign w:val="center"/>
          </w:tcPr>
          <w:p>
            <w:pPr>
              <w:pStyle w:val="261"/>
              <w:spacing w:line="312" w:lineRule="auto"/>
              <w:jc w:val="left"/>
              <w:rPr>
                <w:rFonts w:ascii="Times New Roman" w:hAnsi="Times New Roman" w:cs="Times New Roman"/>
              </w:rPr>
            </w:pPr>
            <w:r>
              <w:rPr>
                <w:rFonts w:ascii="Times New Roman" w:hAnsi="Times New Roman" w:cs="Times New Roman"/>
              </w:rPr>
              <w:t>机泵</w:t>
            </w:r>
          </w:p>
        </w:tc>
        <w:tc>
          <w:tcPr>
            <w:tcW w:w="839" w:type="dxa"/>
            <w:vAlign w:val="center"/>
          </w:tcPr>
          <w:p>
            <w:pPr>
              <w:pStyle w:val="261"/>
              <w:spacing w:line="312" w:lineRule="auto"/>
              <w:jc w:val="left"/>
              <w:rPr>
                <w:rFonts w:ascii="Times New Roman" w:hAnsi="Times New Roman" w:cs="Times New Roman"/>
              </w:rPr>
            </w:pPr>
            <w:r>
              <w:rPr>
                <w:rFonts w:ascii="Times New Roman" w:hAnsi="Times New Roman" w:cs="Times New Roman"/>
              </w:rPr>
              <w:t>8</w:t>
            </w:r>
          </w:p>
        </w:tc>
        <w:tc>
          <w:tcPr>
            <w:tcW w:w="849" w:type="dxa"/>
            <w:vAlign w:val="center"/>
          </w:tcPr>
          <w:p>
            <w:pPr>
              <w:pStyle w:val="261"/>
              <w:spacing w:line="312" w:lineRule="auto"/>
              <w:jc w:val="left"/>
              <w:rPr>
                <w:rFonts w:ascii="Times New Roman" w:hAnsi="Times New Roman" w:cs="Times New Roman"/>
              </w:rPr>
            </w:pPr>
            <w:r>
              <w:rPr>
                <w:rFonts w:ascii="Times New Roman" w:hAnsi="Times New Roman" w:cs="Times New Roman"/>
              </w:rPr>
              <w:t>1m</w:t>
            </w:r>
          </w:p>
        </w:tc>
        <w:tc>
          <w:tcPr>
            <w:tcW w:w="849" w:type="dxa"/>
            <w:tcBorders>
              <w:right w:val="single" w:color="auto" w:sz="4" w:space="0"/>
            </w:tcBorders>
            <w:vAlign w:val="center"/>
          </w:tcPr>
          <w:p>
            <w:pPr>
              <w:pStyle w:val="261"/>
              <w:spacing w:line="312" w:lineRule="auto"/>
              <w:jc w:val="left"/>
              <w:rPr>
                <w:rFonts w:ascii="Times New Roman" w:hAnsi="Times New Roman" w:cs="Times New Roman"/>
              </w:rPr>
            </w:pPr>
            <w:r>
              <w:rPr>
                <w:rFonts w:ascii="Times New Roman" w:hAnsi="Times New Roman" w:cs="Times New Roman"/>
              </w:rPr>
              <w:t>≯85</w:t>
            </w:r>
          </w:p>
        </w:tc>
        <w:tc>
          <w:tcPr>
            <w:tcW w:w="2165" w:type="dxa"/>
            <w:vMerge w:val="restart"/>
            <w:tcBorders>
              <w:left w:val="single" w:color="auto" w:sz="4" w:space="0"/>
              <w:right w:val="single" w:color="auto" w:sz="2" w:space="0"/>
            </w:tcBorders>
            <w:vAlign w:val="center"/>
          </w:tcPr>
          <w:p>
            <w:pPr>
              <w:pStyle w:val="261"/>
              <w:adjustRightInd w:val="0"/>
              <w:spacing w:line="312" w:lineRule="auto"/>
              <w:jc w:val="left"/>
              <w:rPr>
                <w:rFonts w:ascii="Times New Roman" w:hAnsi="Times New Roman" w:cs="Times New Roman"/>
              </w:rPr>
            </w:pPr>
            <w:r>
              <w:rPr>
                <w:rFonts w:ascii="Times New Roman" w:hAnsi="Times New Roman" w:cs="Times New Roman"/>
              </w:rPr>
              <w:t>采用低噪声设备、减振底座；泵进出口加装避振喉，基础增加橡胶减振垫</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6" w:type="dxa"/>
            <w:vAlign w:val="center"/>
          </w:tcPr>
          <w:p>
            <w:pPr>
              <w:pStyle w:val="261"/>
              <w:spacing w:line="312" w:lineRule="auto"/>
              <w:rPr>
                <w:rFonts w:ascii="Times New Roman" w:hAnsi="Times New Roman" w:cs="Times New Roman"/>
              </w:rPr>
            </w:pPr>
            <w:r>
              <w:rPr>
                <w:rFonts w:ascii="Times New Roman" w:hAnsi="Times New Roman" w:cs="Times New Roman"/>
              </w:rPr>
              <w:t>2</w:t>
            </w:r>
          </w:p>
        </w:tc>
        <w:tc>
          <w:tcPr>
            <w:tcW w:w="1950" w:type="dxa"/>
            <w:vAlign w:val="center"/>
          </w:tcPr>
          <w:p>
            <w:pPr>
              <w:pStyle w:val="261"/>
              <w:spacing w:line="312" w:lineRule="auto"/>
              <w:jc w:val="left"/>
              <w:rPr>
                <w:rFonts w:ascii="Times New Roman" w:hAnsi="Times New Roman" w:cs="Times New Roman"/>
              </w:rPr>
            </w:pPr>
            <w:r>
              <w:rPr>
                <w:rFonts w:ascii="Times New Roman" w:hAnsi="Times New Roman" w:cs="Times New Roman"/>
              </w:rPr>
              <w:t>尾气风机</w:t>
            </w:r>
          </w:p>
        </w:tc>
        <w:tc>
          <w:tcPr>
            <w:tcW w:w="1000" w:type="dxa"/>
            <w:vAlign w:val="center"/>
          </w:tcPr>
          <w:p>
            <w:pPr>
              <w:pStyle w:val="261"/>
              <w:spacing w:line="312" w:lineRule="auto"/>
              <w:jc w:val="left"/>
              <w:rPr>
                <w:rFonts w:ascii="Times New Roman" w:hAnsi="Times New Roman" w:cs="Times New Roman"/>
              </w:rPr>
            </w:pPr>
          </w:p>
        </w:tc>
        <w:tc>
          <w:tcPr>
            <w:tcW w:w="839" w:type="dxa"/>
            <w:vAlign w:val="center"/>
          </w:tcPr>
          <w:p>
            <w:pPr>
              <w:pStyle w:val="261"/>
              <w:spacing w:line="312" w:lineRule="auto"/>
              <w:jc w:val="left"/>
              <w:rPr>
                <w:rFonts w:ascii="Times New Roman" w:hAnsi="Times New Roman" w:cs="Times New Roman"/>
              </w:rPr>
            </w:pPr>
            <w:r>
              <w:rPr>
                <w:rFonts w:ascii="Times New Roman" w:hAnsi="Times New Roman" w:cs="Times New Roman"/>
              </w:rPr>
              <w:t>2</w:t>
            </w:r>
          </w:p>
        </w:tc>
        <w:tc>
          <w:tcPr>
            <w:tcW w:w="849" w:type="dxa"/>
            <w:vAlign w:val="center"/>
          </w:tcPr>
          <w:p>
            <w:pPr>
              <w:pStyle w:val="261"/>
              <w:spacing w:line="312" w:lineRule="auto"/>
              <w:jc w:val="left"/>
              <w:rPr>
                <w:rFonts w:ascii="Times New Roman" w:hAnsi="Times New Roman" w:cs="Times New Roman"/>
              </w:rPr>
            </w:pPr>
            <w:r>
              <w:rPr>
                <w:rFonts w:ascii="Times New Roman" w:hAnsi="Times New Roman" w:cs="Times New Roman"/>
              </w:rPr>
              <w:t>1m</w:t>
            </w:r>
          </w:p>
        </w:tc>
        <w:tc>
          <w:tcPr>
            <w:tcW w:w="849" w:type="dxa"/>
            <w:tcBorders>
              <w:right w:val="single" w:color="auto" w:sz="4" w:space="0"/>
            </w:tcBorders>
            <w:vAlign w:val="center"/>
          </w:tcPr>
          <w:p>
            <w:pPr>
              <w:pStyle w:val="261"/>
              <w:spacing w:line="312" w:lineRule="auto"/>
              <w:jc w:val="left"/>
              <w:rPr>
                <w:rFonts w:ascii="Times New Roman" w:hAnsi="Times New Roman" w:cs="Times New Roman"/>
              </w:rPr>
            </w:pPr>
            <w:r>
              <w:rPr>
                <w:rFonts w:ascii="Times New Roman" w:hAnsi="Times New Roman" w:cs="Times New Roman"/>
              </w:rPr>
              <w:t>≯85</w:t>
            </w:r>
          </w:p>
        </w:tc>
        <w:tc>
          <w:tcPr>
            <w:tcW w:w="2165" w:type="dxa"/>
            <w:vMerge w:val="continue"/>
            <w:tcBorders>
              <w:left w:val="single" w:color="auto" w:sz="4" w:space="0"/>
              <w:right w:val="single" w:color="auto" w:sz="2" w:space="0"/>
            </w:tcBorders>
            <w:vAlign w:val="center"/>
          </w:tcPr>
          <w:p>
            <w:pPr>
              <w:pStyle w:val="261"/>
              <w:adjustRightInd w:val="0"/>
              <w:spacing w:line="312" w:lineRule="auto"/>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6" w:type="dxa"/>
            <w:vAlign w:val="center"/>
          </w:tcPr>
          <w:p>
            <w:pPr>
              <w:pStyle w:val="261"/>
              <w:spacing w:line="312" w:lineRule="auto"/>
              <w:rPr>
                <w:rFonts w:ascii="Times New Roman" w:hAnsi="Times New Roman" w:cs="Times New Roman"/>
              </w:rPr>
            </w:pPr>
            <w:r>
              <w:rPr>
                <w:rFonts w:ascii="Times New Roman" w:hAnsi="Times New Roman" w:cs="Times New Roman"/>
              </w:rPr>
              <w:t>3</w:t>
            </w:r>
          </w:p>
        </w:tc>
        <w:tc>
          <w:tcPr>
            <w:tcW w:w="1950" w:type="dxa"/>
            <w:vAlign w:val="center"/>
          </w:tcPr>
          <w:p>
            <w:pPr>
              <w:pStyle w:val="261"/>
              <w:spacing w:line="312" w:lineRule="auto"/>
              <w:jc w:val="left"/>
              <w:rPr>
                <w:rFonts w:ascii="Times New Roman" w:hAnsi="Times New Roman" w:cs="Times New Roman"/>
              </w:rPr>
            </w:pPr>
            <w:r>
              <w:rPr>
                <w:rFonts w:ascii="Times New Roman" w:hAnsi="Times New Roman" w:cs="Times New Roman"/>
              </w:rPr>
              <w:t>叠螺脱水机</w:t>
            </w:r>
          </w:p>
        </w:tc>
        <w:tc>
          <w:tcPr>
            <w:tcW w:w="1000" w:type="dxa"/>
            <w:vAlign w:val="center"/>
          </w:tcPr>
          <w:p>
            <w:pPr>
              <w:pStyle w:val="261"/>
              <w:spacing w:line="312" w:lineRule="auto"/>
              <w:jc w:val="left"/>
              <w:rPr>
                <w:rFonts w:ascii="Times New Roman" w:hAnsi="Times New Roman" w:cs="Times New Roman"/>
              </w:rPr>
            </w:pPr>
          </w:p>
        </w:tc>
        <w:tc>
          <w:tcPr>
            <w:tcW w:w="839" w:type="dxa"/>
            <w:vAlign w:val="center"/>
          </w:tcPr>
          <w:p>
            <w:pPr>
              <w:pStyle w:val="261"/>
              <w:spacing w:line="312" w:lineRule="auto"/>
              <w:jc w:val="left"/>
              <w:rPr>
                <w:rFonts w:ascii="Times New Roman" w:hAnsi="Times New Roman" w:cs="Times New Roman"/>
              </w:rPr>
            </w:pPr>
            <w:r>
              <w:rPr>
                <w:rFonts w:ascii="Times New Roman" w:hAnsi="Times New Roman" w:cs="Times New Roman"/>
              </w:rPr>
              <w:t>1</w:t>
            </w:r>
          </w:p>
        </w:tc>
        <w:tc>
          <w:tcPr>
            <w:tcW w:w="849" w:type="dxa"/>
            <w:vAlign w:val="center"/>
          </w:tcPr>
          <w:p>
            <w:pPr>
              <w:pStyle w:val="261"/>
              <w:spacing w:line="312" w:lineRule="auto"/>
              <w:jc w:val="left"/>
              <w:rPr>
                <w:rFonts w:ascii="Times New Roman" w:hAnsi="Times New Roman" w:cs="Times New Roman"/>
              </w:rPr>
            </w:pPr>
            <w:r>
              <w:rPr>
                <w:rFonts w:ascii="Times New Roman" w:hAnsi="Times New Roman" w:cs="Times New Roman"/>
              </w:rPr>
              <w:t>1m</w:t>
            </w:r>
          </w:p>
        </w:tc>
        <w:tc>
          <w:tcPr>
            <w:tcW w:w="849" w:type="dxa"/>
            <w:tcBorders>
              <w:right w:val="single" w:color="auto" w:sz="4" w:space="0"/>
            </w:tcBorders>
            <w:vAlign w:val="center"/>
          </w:tcPr>
          <w:p>
            <w:pPr>
              <w:pStyle w:val="261"/>
              <w:spacing w:line="312" w:lineRule="auto"/>
              <w:jc w:val="left"/>
              <w:rPr>
                <w:rFonts w:ascii="Times New Roman" w:hAnsi="Times New Roman" w:cs="Times New Roman"/>
              </w:rPr>
            </w:pPr>
            <w:r>
              <w:rPr>
                <w:rFonts w:ascii="Times New Roman" w:hAnsi="Times New Roman" w:cs="Times New Roman"/>
              </w:rPr>
              <w:t>≯80</w:t>
            </w:r>
          </w:p>
        </w:tc>
        <w:tc>
          <w:tcPr>
            <w:tcW w:w="2165" w:type="dxa"/>
            <w:vMerge w:val="continue"/>
            <w:tcBorders>
              <w:left w:val="single" w:color="auto" w:sz="4" w:space="0"/>
              <w:right w:val="single" w:color="auto" w:sz="2" w:space="0"/>
            </w:tcBorders>
            <w:vAlign w:val="center"/>
          </w:tcPr>
          <w:p>
            <w:pPr>
              <w:pStyle w:val="261"/>
              <w:adjustRightInd w:val="0"/>
              <w:spacing w:line="312" w:lineRule="auto"/>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6" w:type="dxa"/>
            <w:vAlign w:val="center"/>
          </w:tcPr>
          <w:p>
            <w:pPr>
              <w:pStyle w:val="261"/>
              <w:spacing w:line="312" w:lineRule="auto"/>
              <w:rPr>
                <w:rFonts w:ascii="Times New Roman" w:hAnsi="Times New Roman" w:cs="Times New Roman"/>
              </w:rPr>
            </w:pPr>
            <w:r>
              <w:rPr>
                <w:rFonts w:ascii="Times New Roman" w:hAnsi="Times New Roman" w:cs="Times New Roman"/>
              </w:rPr>
              <w:t>4</w:t>
            </w:r>
          </w:p>
        </w:tc>
        <w:tc>
          <w:tcPr>
            <w:tcW w:w="1950" w:type="dxa"/>
            <w:vAlign w:val="center"/>
          </w:tcPr>
          <w:p>
            <w:pPr>
              <w:pStyle w:val="261"/>
              <w:spacing w:line="312" w:lineRule="auto"/>
              <w:jc w:val="left"/>
              <w:rPr>
                <w:rFonts w:ascii="Times New Roman" w:hAnsi="Times New Roman" w:cs="Times New Roman"/>
              </w:rPr>
            </w:pPr>
            <w:r>
              <w:rPr>
                <w:rFonts w:ascii="Times New Roman" w:hAnsi="Times New Roman" w:cs="Times New Roman"/>
              </w:rPr>
              <w:t>桨叶式干燥机</w:t>
            </w:r>
          </w:p>
        </w:tc>
        <w:tc>
          <w:tcPr>
            <w:tcW w:w="1000" w:type="dxa"/>
            <w:vAlign w:val="center"/>
          </w:tcPr>
          <w:p>
            <w:pPr>
              <w:pStyle w:val="261"/>
              <w:spacing w:line="312" w:lineRule="auto"/>
              <w:jc w:val="left"/>
              <w:rPr>
                <w:rFonts w:ascii="Times New Roman" w:hAnsi="Times New Roman" w:cs="Times New Roman"/>
              </w:rPr>
            </w:pPr>
          </w:p>
        </w:tc>
        <w:tc>
          <w:tcPr>
            <w:tcW w:w="839" w:type="dxa"/>
            <w:vAlign w:val="center"/>
          </w:tcPr>
          <w:p>
            <w:pPr>
              <w:pStyle w:val="261"/>
              <w:spacing w:line="312" w:lineRule="auto"/>
              <w:jc w:val="left"/>
              <w:rPr>
                <w:rFonts w:ascii="Times New Roman" w:hAnsi="Times New Roman" w:cs="Times New Roman"/>
              </w:rPr>
            </w:pPr>
            <w:r>
              <w:rPr>
                <w:rFonts w:ascii="Times New Roman" w:hAnsi="Times New Roman" w:cs="Times New Roman"/>
              </w:rPr>
              <w:t>1</w:t>
            </w:r>
          </w:p>
        </w:tc>
        <w:tc>
          <w:tcPr>
            <w:tcW w:w="849" w:type="dxa"/>
            <w:vAlign w:val="center"/>
          </w:tcPr>
          <w:p>
            <w:pPr>
              <w:pStyle w:val="261"/>
              <w:spacing w:line="312" w:lineRule="auto"/>
              <w:jc w:val="left"/>
              <w:rPr>
                <w:rFonts w:ascii="Times New Roman" w:hAnsi="Times New Roman" w:cs="Times New Roman"/>
              </w:rPr>
            </w:pPr>
            <w:r>
              <w:rPr>
                <w:rFonts w:ascii="Times New Roman" w:hAnsi="Times New Roman" w:cs="Times New Roman"/>
              </w:rPr>
              <w:t>1m</w:t>
            </w:r>
          </w:p>
        </w:tc>
        <w:tc>
          <w:tcPr>
            <w:tcW w:w="849" w:type="dxa"/>
            <w:tcBorders>
              <w:right w:val="single" w:color="auto" w:sz="4" w:space="0"/>
            </w:tcBorders>
            <w:vAlign w:val="center"/>
          </w:tcPr>
          <w:p>
            <w:pPr>
              <w:pStyle w:val="261"/>
              <w:spacing w:line="312" w:lineRule="auto"/>
              <w:jc w:val="left"/>
              <w:rPr>
                <w:rFonts w:ascii="Times New Roman" w:hAnsi="Times New Roman" w:cs="Times New Roman"/>
              </w:rPr>
            </w:pPr>
            <w:r>
              <w:rPr>
                <w:rFonts w:ascii="Times New Roman" w:hAnsi="Times New Roman" w:cs="Times New Roman"/>
              </w:rPr>
              <w:t>≯85</w:t>
            </w:r>
          </w:p>
        </w:tc>
        <w:tc>
          <w:tcPr>
            <w:tcW w:w="2165" w:type="dxa"/>
            <w:vMerge w:val="continue"/>
            <w:tcBorders>
              <w:left w:val="single" w:color="auto" w:sz="4" w:space="0"/>
              <w:right w:val="single" w:color="auto" w:sz="2" w:space="0"/>
            </w:tcBorders>
            <w:vAlign w:val="center"/>
          </w:tcPr>
          <w:p>
            <w:pPr>
              <w:pStyle w:val="261"/>
              <w:adjustRightInd w:val="0"/>
              <w:spacing w:line="312" w:lineRule="auto"/>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6" w:type="dxa"/>
            <w:vAlign w:val="center"/>
          </w:tcPr>
          <w:p>
            <w:pPr>
              <w:pStyle w:val="261"/>
              <w:spacing w:line="312" w:lineRule="auto"/>
              <w:rPr>
                <w:rFonts w:ascii="Times New Roman" w:hAnsi="Times New Roman" w:cs="Times New Roman"/>
              </w:rPr>
            </w:pPr>
            <w:r>
              <w:rPr>
                <w:rFonts w:ascii="Times New Roman" w:hAnsi="Times New Roman" w:cs="Times New Roman"/>
              </w:rPr>
              <w:t>5</w:t>
            </w:r>
          </w:p>
        </w:tc>
        <w:tc>
          <w:tcPr>
            <w:tcW w:w="1950" w:type="dxa"/>
            <w:vAlign w:val="center"/>
          </w:tcPr>
          <w:p>
            <w:pPr>
              <w:pStyle w:val="261"/>
              <w:spacing w:line="312" w:lineRule="auto"/>
              <w:jc w:val="left"/>
              <w:rPr>
                <w:rFonts w:ascii="Times New Roman" w:hAnsi="Times New Roman" w:cs="Times New Roman"/>
              </w:rPr>
            </w:pPr>
            <w:r>
              <w:rPr>
                <w:rFonts w:ascii="Times New Roman" w:hAnsi="Times New Roman" w:cs="Times New Roman"/>
              </w:rPr>
              <w:t>合计</w:t>
            </w:r>
          </w:p>
        </w:tc>
        <w:tc>
          <w:tcPr>
            <w:tcW w:w="1000" w:type="dxa"/>
            <w:vAlign w:val="center"/>
          </w:tcPr>
          <w:p>
            <w:pPr>
              <w:pStyle w:val="261"/>
              <w:spacing w:line="312" w:lineRule="auto"/>
              <w:jc w:val="left"/>
              <w:rPr>
                <w:rFonts w:ascii="Times New Roman" w:hAnsi="Times New Roman" w:cs="Times New Roman"/>
              </w:rPr>
            </w:pPr>
          </w:p>
        </w:tc>
        <w:tc>
          <w:tcPr>
            <w:tcW w:w="839" w:type="dxa"/>
            <w:vAlign w:val="center"/>
          </w:tcPr>
          <w:p>
            <w:pPr>
              <w:pStyle w:val="261"/>
              <w:spacing w:line="312" w:lineRule="auto"/>
              <w:jc w:val="left"/>
              <w:rPr>
                <w:rFonts w:ascii="Times New Roman" w:hAnsi="Times New Roman" w:cs="Times New Roman"/>
              </w:rPr>
            </w:pPr>
            <w:r>
              <w:rPr>
                <w:rFonts w:ascii="Times New Roman" w:hAnsi="Times New Roman" w:cs="Times New Roman"/>
              </w:rPr>
              <w:t>14</w:t>
            </w:r>
          </w:p>
        </w:tc>
        <w:tc>
          <w:tcPr>
            <w:tcW w:w="849" w:type="dxa"/>
            <w:vAlign w:val="center"/>
          </w:tcPr>
          <w:p>
            <w:pPr>
              <w:pStyle w:val="261"/>
              <w:spacing w:line="312" w:lineRule="auto"/>
              <w:jc w:val="left"/>
              <w:rPr>
                <w:rFonts w:ascii="Times New Roman" w:hAnsi="Times New Roman" w:cs="Times New Roman"/>
              </w:rPr>
            </w:pPr>
          </w:p>
        </w:tc>
        <w:tc>
          <w:tcPr>
            <w:tcW w:w="849" w:type="dxa"/>
            <w:tcBorders>
              <w:right w:val="single" w:color="auto" w:sz="4" w:space="0"/>
            </w:tcBorders>
            <w:vAlign w:val="center"/>
          </w:tcPr>
          <w:p>
            <w:pPr>
              <w:pStyle w:val="261"/>
              <w:spacing w:line="312" w:lineRule="auto"/>
              <w:jc w:val="left"/>
              <w:rPr>
                <w:rFonts w:ascii="Times New Roman" w:hAnsi="Times New Roman" w:cs="Times New Roman"/>
              </w:rPr>
            </w:pPr>
          </w:p>
        </w:tc>
        <w:tc>
          <w:tcPr>
            <w:tcW w:w="2165" w:type="dxa"/>
            <w:tcBorders>
              <w:left w:val="single" w:color="auto" w:sz="4" w:space="0"/>
              <w:right w:val="single" w:color="auto" w:sz="2" w:space="0"/>
            </w:tcBorders>
            <w:vAlign w:val="center"/>
          </w:tcPr>
          <w:p>
            <w:pPr>
              <w:pStyle w:val="261"/>
              <w:spacing w:line="312" w:lineRule="auto"/>
              <w:jc w:val="left"/>
              <w:rPr>
                <w:rFonts w:ascii="Times New Roman" w:hAnsi="Times New Roman" w:cs="Times New Roman"/>
              </w:rPr>
            </w:pPr>
          </w:p>
        </w:tc>
      </w:tr>
    </w:tbl>
    <w:p>
      <w:pPr>
        <w:rPr>
          <w:rFonts w:ascii="Times New Roman" w:hAnsi="Times New Roman" w:cs="Times New Roman"/>
        </w:rPr>
      </w:pPr>
    </w:p>
    <w:p>
      <w:pPr>
        <w:pStyle w:val="7"/>
        <w:numPr>
          <w:ilvl w:val="2"/>
          <w:numId w:val="0"/>
        </w:numPr>
        <w:spacing w:before="120" w:after="120"/>
      </w:pPr>
      <w:bookmarkStart w:id="347" w:name="_Toc29773"/>
      <w:r>
        <w:t>5.4.2 预测范围及预测内容</w:t>
      </w:r>
      <w:bookmarkEnd w:id="347"/>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根据噪声影响的特点，本次预测范围为厂界外200m范围。由现场调查可知，长岭分公司厂界外200m范围内无声敏感点，因此本处主要预测项目各点声源对厂界声环境的贡献。</w:t>
      </w:r>
    </w:p>
    <w:p>
      <w:pPr>
        <w:pStyle w:val="7"/>
        <w:numPr>
          <w:ilvl w:val="2"/>
          <w:numId w:val="0"/>
        </w:numPr>
        <w:spacing w:before="120" w:after="120"/>
      </w:pPr>
      <w:bookmarkStart w:id="348" w:name="_Toc1528"/>
      <w:r>
        <w:t>5.4.3 预测模式</w:t>
      </w:r>
      <w:bookmarkEnd w:id="348"/>
    </w:p>
    <w:p>
      <w:pPr>
        <w:spacing w:line="360" w:lineRule="auto"/>
        <w:ind w:firstLine="480" w:firstLineChars="200"/>
        <w:rPr>
          <w:rFonts w:ascii="Times New Roman" w:hAnsi="Times New Roman" w:cs="Times New Roman"/>
        </w:rPr>
      </w:pPr>
      <w:r>
        <w:rPr>
          <w:rFonts w:ascii="Times New Roman" w:hAnsi="Times New Roman" w:cs="Times New Roman"/>
          <w:sz w:val="24"/>
          <w:szCs w:val="24"/>
        </w:rPr>
        <w:t>本次预测采用《环境影响评价技术导则—声环境》（HJ2.4-2009）中推荐的工业噪声预测模式，计算公式如下：利用A声级计算噪声户外传播衰减，计</w:t>
      </w:r>
      <w:r>
        <w:rPr>
          <w:rFonts w:ascii="Times New Roman" w:hAnsi="Times New Roman" w:cs="Times New Roman"/>
        </w:rPr>
        <w:drawing>
          <wp:inline distT="0" distB="0" distL="0" distR="0">
            <wp:extent cx="5167630" cy="3500120"/>
            <wp:effectExtent l="0" t="0" r="13970" b="5080"/>
            <wp:docPr id="1061" name="图片 8"/>
            <wp:cNvGraphicFramePr/>
            <a:graphic xmlns:a="http://schemas.openxmlformats.org/drawingml/2006/main">
              <a:graphicData uri="http://schemas.openxmlformats.org/drawingml/2006/picture">
                <pic:pic xmlns:pic="http://schemas.openxmlformats.org/drawingml/2006/picture">
                  <pic:nvPicPr>
                    <pic:cNvPr id="1061" name="图片 8"/>
                    <pic:cNvPicPr/>
                  </pic:nvPicPr>
                  <pic:blipFill>
                    <a:blip r:embed="rId52" cstate="print"/>
                    <a:srcRect/>
                    <a:stretch>
                      <a:fillRect/>
                    </a:stretch>
                  </pic:blipFill>
                  <pic:spPr>
                    <a:xfrm>
                      <a:off x="0" y="0"/>
                      <a:ext cx="5167630" cy="3500120"/>
                    </a:xfrm>
                    <a:prstGeom prst="rect">
                      <a:avLst/>
                    </a:prstGeom>
                    <a:ln>
                      <a:noFill/>
                    </a:ln>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t xml:space="preserve"> 式中：r L A：距声源 r 处的A声级；</w:t>
      </w:r>
    </w:p>
    <w:p>
      <w:pPr>
        <w:spacing w:line="360" w:lineRule="auto"/>
        <w:rPr>
          <w:rFonts w:ascii="Times New Roman" w:hAnsi="Times New Roman" w:cs="Times New Roman"/>
          <w:sz w:val="24"/>
          <w:szCs w:val="24"/>
        </w:rPr>
      </w:pPr>
      <w:r>
        <w:rPr>
          <w:rFonts w:ascii="Times New Roman" w:hAnsi="Times New Roman" w:cs="Times New Roman"/>
          <w:sz w:val="24"/>
          <w:szCs w:val="24"/>
        </w:rPr>
        <w:t>总声压级:设第i个窒外声源在预测点产生的A组为</w:t>
      </w:r>
      <w:r>
        <w:rPr>
          <w:rFonts w:ascii="Times New Roman" w:hAnsi="Times New Roman" w:cs="Times New Roman"/>
          <w:sz w:val="24"/>
          <w:szCs w:val="24"/>
        </w:rPr>
        <w:drawing>
          <wp:inline distT="0" distB="0" distL="0" distR="0">
            <wp:extent cx="371475" cy="200025"/>
            <wp:effectExtent l="0" t="0" r="9525" b="9525"/>
            <wp:docPr id="1062" name="图片 14"/>
            <wp:cNvGraphicFramePr/>
            <a:graphic xmlns:a="http://schemas.openxmlformats.org/drawingml/2006/main">
              <a:graphicData uri="http://schemas.openxmlformats.org/drawingml/2006/picture">
                <pic:pic xmlns:pic="http://schemas.openxmlformats.org/drawingml/2006/picture">
                  <pic:nvPicPr>
                    <pic:cNvPr id="1062" name="图片 14"/>
                    <pic:cNvPicPr/>
                  </pic:nvPicPr>
                  <pic:blipFill>
                    <a:blip r:embed="rId53" cstate="print"/>
                    <a:srcRect/>
                    <a:stretch>
                      <a:fillRect/>
                    </a:stretch>
                  </pic:blipFill>
                  <pic:spPr>
                    <a:xfrm>
                      <a:off x="0" y="0"/>
                      <a:ext cx="371475" cy="200025"/>
                    </a:xfrm>
                    <a:prstGeom prst="rect">
                      <a:avLst/>
                    </a:prstGeom>
                    <a:ln>
                      <a:noFill/>
                    </a:ln>
                  </pic:spPr>
                </pic:pic>
              </a:graphicData>
            </a:graphic>
          </wp:inline>
        </w:drawing>
      </w:r>
      <w:r>
        <w:rPr>
          <w:rFonts w:ascii="Times New Roman" w:hAnsi="Times New Roman" w:cs="Times New Roman"/>
          <w:sz w:val="24"/>
          <w:szCs w:val="24"/>
        </w:rPr>
        <w:t>,在T时间内该声源工作时间为</w:t>
      </w:r>
      <w:r>
        <w:rPr>
          <w:rFonts w:ascii="Times New Roman" w:hAnsi="Times New Roman" w:cs="Times New Roman"/>
          <w:sz w:val="24"/>
          <w:szCs w:val="24"/>
        </w:rPr>
        <w:drawing>
          <wp:inline distT="0" distB="0" distL="0" distR="0">
            <wp:extent cx="257175" cy="161925"/>
            <wp:effectExtent l="0" t="0" r="9525" b="9525"/>
            <wp:docPr id="1063" name="图片 15"/>
            <wp:cNvGraphicFramePr/>
            <a:graphic xmlns:a="http://schemas.openxmlformats.org/drawingml/2006/main">
              <a:graphicData uri="http://schemas.openxmlformats.org/drawingml/2006/picture">
                <pic:pic xmlns:pic="http://schemas.openxmlformats.org/drawingml/2006/picture">
                  <pic:nvPicPr>
                    <pic:cNvPr id="1063" name="图片 15"/>
                    <pic:cNvPicPr/>
                  </pic:nvPicPr>
                  <pic:blipFill>
                    <a:blip r:embed="rId54" cstate="print"/>
                    <a:srcRect/>
                    <a:stretch>
                      <a:fillRect/>
                    </a:stretch>
                  </pic:blipFill>
                  <pic:spPr>
                    <a:xfrm>
                      <a:off x="0" y="0"/>
                      <a:ext cx="257175" cy="161925"/>
                    </a:xfrm>
                    <a:prstGeom prst="rect">
                      <a:avLst/>
                    </a:prstGeom>
                    <a:ln>
                      <a:noFill/>
                    </a:ln>
                  </pic:spPr>
                </pic:pic>
              </a:graphicData>
            </a:graphic>
          </wp:inline>
        </w:drawing>
      </w:r>
      <w:r>
        <w:rPr>
          <w:rFonts w:ascii="Times New Roman" w:hAnsi="Times New Roman" w:cs="Times New Roman"/>
          <w:sz w:val="24"/>
          <w:szCs w:val="24"/>
        </w:rPr>
        <w:t>:第j个等效窒外声源在预测点产生的A声级为</w:t>
      </w:r>
      <w:r>
        <w:rPr>
          <w:rFonts w:ascii="Times New Roman" w:hAnsi="Times New Roman" w:cs="Times New Roman"/>
          <w:sz w:val="24"/>
          <w:szCs w:val="24"/>
        </w:rPr>
        <w:drawing>
          <wp:inline distT="0" distB="0" distL="0" distR="0">
            <wp:extent cx="371475" cy="200025"/>
            <wp:effectExtent l="0" t="0" r="9525" b="9525"/>
            <wp:docPr id="1064" name="图片 14"/>
            <wp:cNvGraphicFramePr/>
            <a:graphic xmlns:a="http://schemas.openxmlformats.org/drawingml/2006/main">
              <a:graphicData uri="http://schemas.openxmlformats.org/drawingml/2006/picture">
                <pic:pic xmlns:pic="http://schemas.openxmlformats.org/drawingml/2006/picture">
                  <pic:nvPicPr>
                    <pic:cNvPr id="1064" name="图片 14"/>
                    <pic:cNvPicPr/>
                  </pic:nvPicPr>
                  <pic:blipFill>
                    <a:blip r:embed="rId53" cstate="print"/>
                    <a:srcRect/>
                    <a:stretch>
                      <a:fillRect/>
                    </a:stretch>
                  </pic:blipFill>
                  <pic:spPr>
                    <a:xfrm>
                      <a:off x="0" y="0"/>
                      <a:ext cx="371475" cy="200025"/>
                    </a:xfrm>
                    <a:prstGeom prst="rect">
                      <a:avLst/>
                    </a:prstGeom>
                    <a:ln>
                      <a:noFill/>
                    </a:ln>
                  </pic:spPr>
                </pic:pic>
              </a:graphicData>
            </a:graphic>
          </wp:inline>
        </w:drawing>
      </w:r>
      <w:r>
        <w:rPr>
          <w:rFonts w:ascii="Times New Roman" w:hAnsi="Times New Roman" w:cs="Times New Roman"/>
          <w:sz w:val="24"/>
          <w:szCs w:val="24"/>
        </w:rPr>
        <w:t>,在T时间内该</w:t>
      </w:r>
      <w:r>
        <w:rPr>
          <w:rFonts w:ascii="Times New Roman" w:hAnsi="Times New Roman" w:cs="Times New Roman"/>
          <w:sz w:val="24"/>
          <w:szCs w:val="24"/>
        </w:rPr>
        <w:drawing>
          <wp:inline distT="0" distB="0" distL="0" distR="0">
            <wp:extent cx="257175" cy="161925"/>
            <wp:effectExtent l="0" t="0" r="9525" b="9525"/>
            <wp:docPr id="1065" name="图片 15"/>
            <wp:cNvGraphicFramePr/>
            <a:graphic xmlns:a="http://schemas.openxmlformats.org/drawingml/2006/main">
              <a:graphicData uri="http://schemas.openxmlformats.org/drawingml/2006/picture">
                <pic:pic xmlns:pic="http://schemas.openxmlformats.org/drawingml/2006/picture">
                  <pic:nvPicPr>
                    <pic:cNvPr id="1065" name="图片 15"/>
                    <pic:cNvPicPr/>
                  </pic:nvPicPr>
                  <pic:blipFill>
                    <a:blip r:embed="rId54" cstate="print"/>
                    <a:srcRect/>
                    <a:stretch>
                      <a:fillRect/>
                    </a:stretch>
                  </pic:blipFill>
                  <pic:spPr>
                    <a:xfrm>
                      <a:off x="0" y="0"/>
                      <a:ext cx="257175" cy="161925"/>
                    </a:xfrm>
                    <a:prstGeom prst="rect">
                      <a:avLst/>
                    </a:prstGeom>
                    <a:ln>
                      <a:noFill/>
                    </a:ln>
                  </pic:spPr>
                </pic:pic>
              </a:graphicData>
            </a:graphic>
          </wp:inline>
        </w:drawing>
      </w:r>
      <w:r>
        <w:rPr>
          <w:rFonts w:ascii="Times New Roman" w:hAnsi="Times New Roman" w:cs="Times New Roman"/>
          <w:sz w:val="24"/>
          <w:szCs w:val="24"/>
        </w:rPr>
        <w:t>,则预测点的总等级声级为:</w:t>
      </w:r>
    </w:p>
    <w:p>
      <w:pPr>
        <w:rPr>
          <w:rFonts w:ascii="Times New Roman" w:hAnsi="Times New Roman" w:cs="Times New Roman"/>
        </w:rPr>
      </w:pPr>
      <w:r>
        <w:rPr>
          <w:rFonts w:ascii="Times New Roman" w:hAnsi="Times New Roman" w:cs="Times New Roman"/>
        </w:rPr>
        <w:drawing>
          <wp:inline distT="0" distB="0" distL="0" distR="0">
            <wp:extent cx="3818255" cy="523875"/>
            <wp:effectExtent l="0" t="0" r="10160" b="9525"/>
            <wp:docPr id="1066" name="图片 16"/>
            <wp:cNvGraphicFramePr/>
            <a:graphic xmlns:a="http://schemas.openxmlformats.org/drawingml/2006/main">
              <a:graphicData uri="http://schemas.openxmlformats.org/drawingml/2006/picture">
                <pic:pic xmlns:pic="http://schemas.openxmlformats.org/drawingml/2006/picture">
                  <pic:nvPicPr>
                    <pic:cNvPr id="1066" name="图片 16"/>
                    <pic:cNvPicPr/>
                  </pic:nvPicPr>
                  <pic:blipFill>
                    <a:blip r:embed="rId55" cstate="print"/>
                    <a:srcRect/>
                    <a:stretch>
                      <a:fillRect/>
                    </a:stretch>
                  </pic:blipFill>
                  <pic:spPr>
                    <a:xfrm>
                      <a:off x="0" y="0"/>
                      <a:ext cx="3818889" cy="523875"/>
                    </a:xfrm>
                    <a:prstGeom prst="rect">
                      <a:avLst/>
                    </a:prstGeom>
                    <a:ln>
                      <a:noFill/>
                    </a:ln>
                  </pic:spPr>
                </pic:pic>
              </a:graphicData>
            </a:graphic>
          </wp:inline>
        </w:drawing>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式中:T:计算等效声级的时间；</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N:窒外声源个数；</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M:等效窒外声源个数。</w:t>
      </w:r>
    </w:p>
    <w:p>
      <w:pPr>
        <w:pStyle w:val="7"/>
        <w:numPr>
          <w:ilvl w:val="2"/>
          <w:numId w:val="0"/>
        </w:numPr>
        <w:spacing w:before="120" w:after="120"/>
      </w:pPr>
      <w:bookmarkStart w:id="349" w:name="_Toc12913"/>
      <w:r>
        <w:t>5.4.4 预测结果</w:t>
      </w:r>
      <w:bookmarkEnd w:id="349"/>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使用上述声环境影响预测模式，厂界噪声预测结果见表5.4.4-1。</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由表可知，项目中主要的噪声设备均位于厂房内，经有效的降噪措施后对厂界的声环境影响贡献值较小，在叠加背景值及本项目贡献值后，现有厂界符合《工业企业厂界环境噪声排放标准》GB12348-2008中3类标准的要求，生产噪声对外环境的影响较小。</w:t>
      </w:r>
    </w:p>
    <w:p>
      <w:pPr>
        <w:jc w:val="center"/>
        <w:rPr>
          <w:rFonts w:ascii="Times New Roman" w:hAnsi="Times New Roman" w:cs="Times New Roman"/>
        </w:rPr>
      </w:pPr>
      <w:r>
        <w:rPr>
          <w:rFonts w:ascii="Times New Roman" w:hAnsi="Times New Roman" w:cs="Times New Roman"/>
          <w:b/>
          <w:bCs/>
        </w:rPr>
        <w:t xml:space="preserve"> 表 5.4.4-1 厂界噪声影响预测结果 单位：dB(A)</w:t>
      </w:r>
    </w:p>
    <w:tbl>
      <w:tblPr>
        <w:tblStyle w:val="46"/>
        <w:tblW w:w="89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131"/>
        <w:gridCol w:w="1131"/>
        <w:gridCol w:w="1131"/>
        <w:gridCol w:w="1131"/>
        <w:gridCol w:w="1131"/>
        <w:gridCol w:w="113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Merge w:val="restart"/>
          </w:tcPr>
          <w:p>
            <w:pPr>
              <w:rPr>
                <w:rFonts w:ascii="Times New Roman" w:hAnsi="Times New Roman" w:cs="Times New Roman"/>
              </w:rPr>
            </w:pPr>
            <w:r>
              <w:rPr>
                <w:rFonts w:ascii="Times New Roman" w:hAnsi="Times New Roman" w:cs="Times New Roman"/>
              </w:rPr>
              <w:t>位置</w:t>
            </w:r>
          </w:p>
        </w:tc>
        <w:tc>
          <w:tcPr>
            <w:tcW w:w="2262" w:type="dxa"/>
            <w:gridSpan w:val="2"/>
          </w:tcPr>
          <w:p>
            <w:pPr>
              <w:jc w:val="center"/>
              <w:rPr>
                <w:rFonts w:ascii="Times New Roman" w:hAnsi="Times New Roman" w:cs="Times New Roman"/>
              </w:rPr>
            </w:pPr>
            <w:r>
              <w:rPr>
                <w:rFonts w:ascii="Times New Roman" w:hAnsi="Times New Roman" w:cs="Times New Roman"/>
              </w:rPr>
              <w:t>背景值</w:t>
            </w:r>
          </w:p>
        </w:tc>
        <w:tc>
          <w:tcPr>
            <w:tcW w:w="1131" w:type="dxa"/>
            <w:vMerge w:val="restart"/>
          </w:tcPr>
          <w:p>
            <w:pPr>
              <w:jc w:val="center"/>
              <w:rPr>
                <w:rFonts w:ascii="Times New Roman" w:hAnsi="Times New Roman" w:cs="Times New Roman"/>
              </w:rPr>
            </w:pPr>
            <w:r>
              <w:rPr>
                <w:rFonts w:ascii="Times New Roman" w:hAnsi="Times New Roman" w:cs="Times New Roman"/>
              </w:rPr>
              <w:t>影响值</w:t>
            </w:r>
          </w:p>
        </w:tc>
        <w:tc>
          <w:tcPr>
            <w:tcW w:w="2262" w:type="dxa"/>
            <w:gridSpan w:val="2"/>
          </w:tcPr>
          <w:p>
            <w:pPr>
              <w:rPr>
                <w:rFonts w:ascii="Times New Roman" w:hAnsi="Times New Roman" w:cs="Times New Roman"/>
              </w:rPr>
            </w:pPr>
            <w:r>
              <w:rPr>
                <w:rFonts w:ascii="Times New Roman" w:hAnsi="Times New Roman" w:cs="Times New Roman"/>
              </w:rPr>
              <w:t>GB12348-2008 标准值</w:t>
            </w:r>
          </w:p>
        </w:tc>
        <w:tc>
          <w:tcPr>
            <w:tcW w:w="2265" w:type="dxa"/>
            <w:gridSpan w:val="2"/>
          </w:tcPr>
          <w:p>
            <w:pPr>
              <w:jc w:val="center"/>
              <w:rPr>
                <w:rFonts w:ascii="Times New Roman" w:hAnsi="Times New Roman" w:cs="Times New Roman"/>
              </w:rPr>
            </w:pPr>
            <w:r>
              <w:rPr>
                <w:rFonts w:ascii="Times New Roman" w:hAnsi="Times New Roman" w:cs="Times New Roma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rPr>
                <w:rFonts w:ascii="Times New Roman" w:hAnsi="Times New Roman" w:cs="Times New Roman"/>
              </w:rPr>
            </w:pPr>
          </w:p>
        </w:tc>
        <w:tc>
          <w:tcPr>
            <w:tcW w:w="1131" w:type="dxa"/>
          </w:tcPr>
          <w:p>
            <w:pPr>
              <w:jc w:val="center"/>
              <w:rPr>
                <w:rFonts w:ascii="Times New Roman" w:hAnsi="Times New Roman" w:cs="Times New Roman"/>
              </w:rPr>
            </w:pPr>
            <w:r>
              <w:rPr>
                <w:rFonts w:ascii="Times New Roman" w:hAnsi="Times New Roman" w:cs="Times New Roman"/>
              </w:rPr>
              <w:t>昼间</w:t>
            </w:r>
          </w:p>
        </w:tc>
        <w:tc>
          <w:tcPr>
            <w:tcW w:w="1131" w:type="dxa"/>
          </w:tcPr>
          <w:p>
            <w:pPr>
              <w:jc w:val="center"/>
              <w:rPr>
                <w:rFonts w:ascii="Times New Roman" w:hAnsi="Times New Roman" w:cs="Times New Roman"/>
              </w:rPr>
            </w:pPr>
            <w:r>
              <w:rPr>
                <w:rFonts w:ascii="Times New Roman" w:hAnsi="Times New Roman" w:cs="Times New Roman"/>
              </w:rPr>
              <w:t>夜间</w:t>
            </w:r>
          </w:p>
        </w:tc>
        <w:tc>
          <w:tcPr>
            <w:tcW w:w="1131" w:type="dxa"/>
            <w:vMerge w:val="continue"/>
          </w:tcPr>
          <w:p>
            <w:pPr>
              <w:jc w:val="center"/>
              <w:rPr>
                <w:rFonts w:ascii="Times New Roman" w:hAnsi="Times New Roman" w:cs="Times New Roman"/>
              </w:rPr>
            </w:pPr>
          </w:p>
        </w:tc>
        <w:tc>
          <w:tcPr>
            <w:tcW w:w="1131" w:type="dxa"/>
          </w:tcPr>
          <w:p>
            <w:pPr>
              <w:jc w:val="center"/>
              <w:rPr>
                <w:rFonts w:ascii="Times New Roman" w:hAnsi="Times New Roman" w:cs="Times New Roman"/>
              </w:rPr>
            </w:pPr>
            <w:r>
              <w:rPr>
                <w:rFonts w:ascii="Times New Roman" w:hAnsi="Times New Roman" w:cs="Times New Roman"/>
              </w:rPr>
              <w:t>昼间</w:t>
            </w:r>
          </w:p>
        </w:tc>
        <w:tc>
          <w:tcPr>
            <w:tcW w:w="1131" w:type="dxa"/>
          </w:tcPr>
          <w:p>
            <w:pPr>
              <w:jc w:val="center"/>
              <w:rPr>
                <w:rFonts w:ascii="Times New Roman" w:hAnsi="Times New Roman" w:cs="Times New Roman"/>
              </w:rPr>
            </w:pPr>
            <w:r>
              <w:rPr>
                <w:rFonts w:ascii="Times New Roman" w:hAnsi="Times New Roman" w:cs="Times New Roman"/>
              </w:rPr>
              <w:t>夜间</w:t>
            </w:r>
          </w:p>
        </w:tc>
        <w:tc>
          <w:tcPr>
            <w:tcW w:w="1131" w:type="dxa"/>
          </w:tcPr>
          <w:p>
            <w:pPr>
              <w:jc w:val="center"/>
              <w:rPr>
                <w:rFonts w:ascii="Times New Roman" w:hAnsi="Times New Roman" w:cs="Times New Roman"/>
              </w:rPr>
            </w:pPr>
            <w:r>
              <w:rPr>
                <w:rFonts w:ascii="Times New Roman" w:hAnsi="Times New Roman" w:cs="Times New Roman"/>
              </w:rPr>
              <w:t>昼间</w:t>
            </w:r>
          </w:p>
        </w:tc>
        <w:tc>
          <w:tcPr>
            <w:tcW w:w="1134" w:type="dxa"/>
          </w:tcPr>
          <w:p>
            <w:pPr>
              <w:jc w:val="center"/>
              <w:rPr>
                <w:rFonts w:ascii="Times New Roman" w:hAnsi="Times New Roman" w:cs="Times New Roman"/>
              </w:rPr>
            </w:pPr>
            <w:r>
              <w:rPr>
                <w:rFonts w:ascii="Times New Roman" w:hAnsi="Times New Roman" w:cs="Times New Roma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pPr>
              <w:jc w:val="center"/>
              <w:rPr>
                <w:rFonts w:ascii="Times New Roman" w:hAnsi="Times New Roman" w:cs="Times New Roman"/>
              </w:rPr>
            </w:pPr>
            <w:r>
              <w:rPr>
                <w:rFonts w:ascii="Times New Roman" w:hAnsi="Times New Roman" w:cs="Times New Roman"/>
              </w:rPr>
              <w:t>东厂界</w:t>
            </w:r>
          </w:p>
        </w:tc>
        <w:tc>
          <w:tcPr>
            <w:tcW w:w="1131" w:type="dxa"/>
            <w:vAlign w:val="center"/>
          </w:tcPr>
          <w:p>
            <w:pPr>
              <w:jc w:val="center"/>
              <w:rPr>
                <w:rFonts w:ascii="Times New Roman" w:hAnsi="Times New Roman" w:cs="Times New Roman"/>
              </w:rPr>
            </w:pPr>
            <w:r>
              <w:rPr>
                <w:rFonts w:ascii="Times New Roman" w:hAnsi="Times New Roman" w:cs="Times New Roman"/>
                <w:szCs w:val="21"/>
              </w:rPr>
              <w:t>51.3</w:t>
            </w:r>
          </w:p>
        </w:tc>
        <w:tc>
          <w:tcPr>
            <w:tcW w:w="1131" w:type="dxa"/>
            <w:vAlign w:val="center"/>
          </w:tcPr>
          <w:p>
            <w:pPr>
              <w:jc w:val="center"/>
              <w:rPr>
                <w:rFonts w:ascii="Times New Roman" w:hAnsi="Times New Roman" w:cs="Times New Roman"/>
              </w:rPr>
            </w:pPr>
            <w:r>
              <w:rPr>
                <w:rFonts w:ascii="Times New Roman" w:hAnsi="Times New Roman" w:cs="Times New Roman"/>
                <w:szCs w:val="21"/>
              </w:rPr>
              <w:t>41.7</w:t>
            </w:r>
          </w:p>
        </w:tc>
        <w:tc>
          <w:tcPr>
            <w:tcW w:w="1131" w:type="dxa"/>
            <w:vAlign w:val="center"/>
          </w:tcPr>
          <w:p>
            <w:pPr>
              <w:jc w:val="center"/>
              <w:rPr>
                <w:rFonts w:ascii="Times New Roman" w:hAnsi="Times New Roman" w:cs="Times New Roman"/>
                <w:szCs w:val="21"/>
              </w:rPr>
            </w:pPr>
            <w:r>
              <w:rPr>
                <w:rFonts w:ascii="Times New Roman" w:hAnsi="Times New Roman" w:cs="Times New Roman"/>
                <w:szCs w:val="21"/>
              </w:rPr>
              <w:t>9.5</w:t>
            </w:r>
          </w:p>
        </w:tc>
        <w:tc>
          <w:tcPr>
            <w:tcW w:w="1131" w:type="dxa"/>
            <w:vAlign w:val="center"/>
          </w:tcPr>
          <w:p>
            <w:pPr>
              <w:jc w:val="center"/>
              <w:rPr>
                <w:rFonts w:ascii="Times New Roman" w:hAnsi="Times New Roman" w:cs="Times New Roman"/>
              </w:rPr>
            </w:pPr>
            <w:r>
              <w:rPr>
                <w:rFonts w:ascii="Times New Roman" w:hAnsi="Times New Roman" w:cs="Times New Roman"/>
              </w:rPr>
              <w:t>65</w:t>
            </w:r>
          </w:p>
        </w:tc>
        <w:tc>
          <w:tcPr>
            <w:tcW w:w="1131" w:type="dxa"/>
            <w:vAlign w:val="center"/>
          </w:tcPr>
          <w:p>
            <w:pPr>
              <w:jc w:val="center"/>
              <w:rPr>
                <w:rFonts w:ascii="Times New Roman" w:hAnsi="Times New Roman" w:cs="Times New Roman"/>
              </w:rPr>
            </w:pPr>
            <w:r>
              <w:rPr>
                <w:rFonts w:ascii="Times New Roman" w:hAnsi="Times New Roman" w:cs="Times New Roman"/>
              </w:rPr>
              <w:t>55</w:t>
            </w:r>
          </w:p>
        </w:tc>
        <w:tc>
          <w:tcPr>
            <w:tcW w:w="1131" w:type="dxa"/>
            <w:vAlign w:val="center"/>
          </w:tcPr>
          <w:p>
            <w:pPr>
              <w:jc w:val="center"/>
              <w:rPr>
                <w:rFonts w:ascii="Times New Roman" w:hAnsi="Times New Roman" w:cs="Times New Roman"/>
              </w:rPr>
            </w:pPr>
            <w:r>
              <w:rPr>
                <w:rFonts w:ascii="Times New Roman" w:hAnsi="Times New Roman" w:cs="Times New Roman"/>
              </w:rPr>
              <w:t>达标</w:t>
            </w:r>
          </w:p>
        </w:tc>
        <w:tc>
          <w:tcPr>
            <w:tcW w:w="1134" w:type="dxa"/>
            <w:vAlign w:val="center"/>
          </w:tcPr>
          <w:p>
            <w:pPr>
              <w:jc w:val="center"/>
              <w:rPr>
                <w:rFonts w:ascii="Times New Roman" w:hAnsi="Times New Roman" w:cs="Times New Roman"/>
              </w:rPr>
            </w:pPr>
            <w:r>
              <w:rPr>
                <w:rFonts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pPr>
              <w:jc w:val="center"/>
              <w:rPr>
                <w:rFonts w:ascii="Times New Roman" w:hAnsi="Times New Roman" w:cs="Times New Roman"/>
              </w:rPr>
            </w:pPr>
            <w:r>
              <w:rPr>
                <w:rFonts w:ascii="Times New Roman" w:hAnsi="Times New Roman" w:cs="Times New Roman"/>
              </w:rPr>
              <w:t>南厂界</w:t>
            </w:r>
          </w:p>
        </w:tc>
        <w:tc>
          <w:tcPr>
            <w:tcW w:w="1131" w:type="dxa"/>
            <w:vAlign w:val="center"/>
          </w:tcPr>
          <w:p>
            <w:pPr>
              <w:jc w:val="center"/>
              <w:rPr>
                <w:rFonts w:ascii="Times New Roman" w:hAnsi="Times New Roman" w:cs="Times New Roman"/>
              </w:rPr>
            </w:pPr>
            <w:r>
              <w:rPr>
                <w:rFonts w:ascii="Times New Roman" w:hAnsi="Times New Roman" w:cs="Times New Roman"/>
              </w:rPr>
              <w:t>51.7</w:t>
            </w:r>
          </w:p>
        </w:tc>
        <w:tc>
          <w:tcPr>
            <w:tcW w:w="1131" w:type="dxa"/>
            <w:vAlign w:val="center"/>
          </w:tcPr>
          <w:p>
            <w:pPr>
              <w:jc w:val="center"/>
              <w:rPr>
                <w:rFonts w:ascii="Times New Roman" w:hAnsi="Times New Roman" w:cs="Times New Roman"/>
              </w:rPr>
            </w:pPr>
            <w:r>
              <w:rPr>
                <w:rFonts w:ascii="Times New Roman" w:hAnsi="Times New Roman" w:cs="Times New Roman"/>
              </w:rPr>
              <w:t>41.3</w:t>
            </w:r>
          </w:p>
        </w:tc>
        <w:tc>
          <w:tcPr>
            <w:tcW w:w="1131" w:type="dxa"/>
            <w:vAlign w:val="center"/>
          </w:tcPr>
          <w:p>
            <w:pPr>
              <w:jc w:val="center"/>
              <w:rPr>
                <w:rFonts w:ascii="Times New Roman" w:hAnsi="Times New Roman" w:cs="Times New Roman"/>
              </w:rPr>
            </w:pPr>
            <w:r>
              <w:rPr>
                <w:rFonts w:ascii="Times New Roman" w:hAnsi="Times New Roman" w:cs="Times New Roman"/>
              </w:rPr>
              <w:t>9.5</w:t>
            </w:r>
          </w:p>
        </w:tc>
        <w:tc>
          <w:tcPr>
            <w:tcW w:w="1131" w:type="dxa"/>
            <w:vAlign w:val="center"/>
          </w:tcPr>
          <w:p>
            <w:pPr>
              <w:jc w:val="center"/>
              <w:rPr>
                <w:rFonts w:ascii="Times New Roman" w:hAnsi="Times New Roman" w:cs="Times New Roman"/>
              </w:rPr>
            </w:pPr>
            <w:r>
              <w:rPr>
                <w:rFonts w:ascii="Times New Roman" w:hAnsi="Times New Roman" w:cs="Times New Roman"/>
              </w:rPr>
              <w:t>65</w:t>
            </w:r>
          </w:p>
        </w:tc>
        <w:tc>
          <w:tcPr>
            <w:tcW w:w="1131" w:type="dxa"/>
            <w:vAlign w:val="center"/>
          </w:tcPr>
          <w:p>
            <w:pPr>
              <w:jc w:val="center"/>
              <w:rPr>
                <w:rFonts w:ascii="Times New Roman" w:hAnsi="Times New Roman" w:cs="Times New Roman"/>
              </w:rPr>
            </w:pPr>
            <w:r>
              <w:rPr>
                <w:rFonts w:ascii="Times New Roman" w:hAnsi="Times New Roman" w:cs="Times New Roman"/>
              </w:rPr>
              <w:t>55</w:t>
            </w:r>
          </w:p>
        </w:tc>
        <w:tc>
          <w:tcPr>
            <w:tcW w:w="1131" w:type="dxa"/>
            <w:vAlign w:val="center"/>
          </w:tcPr>
          <w:p>
            <w:pPr>
              <w:jc w:val="center"/>
              <w:rPr>
                <w:rFonts w:ascii="Times New Roman" w:hAnsi="Times New Roman" w:cs="Times New Roman"/>
              </w:rPr>
            </w:pPr>
            <w:r>
              <w:rPr>
                <w:rFonts w:ascii="Times New Roman" w:hAnsi="Times New Roman" w:cs="Times New Roman"/>
              </w:rPr>
              <w:t>达标</w:t>
            </w:r>
          </w:p>
        </w:tc>
        <w:tc>
          <w:tcPr>
            <w:tcW w:w="1134" w:type="dxa"/>
            <w:vAlign w:val="center"/>
          </w:tcPr>
          <w:p>
            <w:pPr>
              <w:jc w:val="center"/>
              <w:rPr>
                <w:rFonts w:ascii="Times New Roman" w:hAnsi="Times New Roman" w:cs="Times New Roman"/>
              </w:rPr>
            </w:pPr>
            <w:r>
              <w:rPr>
                <w:rFonts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pPr>
              <w:jc w:val="center"/>
              <w:rPr>
                <w:rFonts w:ascii="Times New Roman" w:hAnsi="Times New Roman" w:cs="Times New Roman"/>
              </w:rPr>
            </w:pPr>
            <w:r>
              <w:rPr>
                <w:rFonts w:ascii="Times New Roman" w:hAnsi="Times New Roman" w:cs="Times New Roman"/>
              </w:rPr>
              <w:t>西厂界</w:t>
            </w:r>
          </w:p>
        </w:tc>
        <w:tc>
          <w:tcPr>
            <w:tcW w:w="1131" w:type="dxa"/>
            <w:vAlign w:val="center"/>
          </w:tcPr>
          <w:p>
            <w:pPr>
              <w:jc w:val="center"/>
              <w:rPr>
                <w:rFonts w:ascii="Times New Roman" w:hAnsi="Times New Roman" w:cs="Times New Roman"/>
              </w:rPr>
            </w:pPr>
            <w:r>
              <w:rPr>
                <w:rFonts w:ascii="Times New Roman" w:hAnsi="Times New Roman" w:cs="Times New Roman"/>
              </w:rPr>
              <w:t>51.5</w:t>
            </w:r>
          </w:p>
        </w:tc>
        <w:tc>
          <w:tcPr>
            <w:tcW w:w="1131" w:type="dxa"/>
            <w:vAlign w:val="center"/>
          </w:tcPr>
          <w:p>
            <w:pPr>
              <w:jc w:val="center"/>
              <w:rPr>
                <w:rFonts w:ascii="Times New Roman" w:hAnsi="Times New Roman" w:cs="Times New Roman"/>
              </w:rPr>
            </w:pPr>
            <w:r>
              <w:rPr>
                <w:rFonts w:ascii="Times New Roman" w:hAnsi="Times New Roman" w:cs="Times New Roman"/>
              </w:rPr>
              <w:t>41.9</w:t>
            </w:r>
          </w:p>
        </w:tc>
        <w:tc>
          <w:tcPr>
            <w:tcW w:w="1131" w:type="dxa"/>
            <w:vAlign w:val="center"/>
          </w:tcPr>
          <w:p>
            <w:pPr>
              <w:jc w:val="center"/>
              <w:rPr>
                <w:rFonts w:ascii="Times New Roman" w:hAnsi="Times New Roman" w:cs="Times New Roman"/>
              </w:rPr>
            </w:pPr>
            <w:r>
              <w:rPr>
                <w:rFonts w:ascii="Times New Roman" w:hAnsi="Times New Roman" w:cs="Times New Roman"/>
              </w:rPr>
              <w:t>8.5</w:t>
            </w:r>
          </w:p>
        </w:tc>
        <w:tc>
          <w:tcPr>
            <w:tcW w:w="1131" w:type="dxa"/>
            <w:vAlign w:val="center"/>
          </w:tcPr>
          <w:p>
            <w:pPr>
              <w:jc w:val="center"/>
              <w:rPr>
                <w:rFonts w:ascii="Times New Roman" w:hAnsi="Times New Roman" w:cs="Times New Roman"/>
              </w:rPr>
            </w:pPr>
            <w:r>
              <w:rPr>
                <w:rFonts w:ascii="Times New Roman" w:hAnsi="Times New Roman" w:cs="Times New Roman"/>
              </w:rPr>
              <w:t>65</w:t>
            </w:r>
          </w:p>
        </w:tc>
        <w:tc>
          <w:tcPr>
            <w:tcW w:w="1131" w:type="dxa"/>
            <w:vAlign w:val="center"/>
          </w:tcPr>
          <w:p>
            <w:pPr>
              <w:jc w:val="center"/>
              <w:rPr>
                <w:rFonts w:ascii="Times New Roman" w:hAnsi="Times New Roman" w:cs="Times New Roman"/>
              </w:rPr>
            </w:pPr>
            <w:r>
              <w:rPr>
                <w:rFonts w:ascii="Times New Roman" w:hAnsi="Times New Roman" w:cs="Times New Roman"/>
              </w:rPr>
              <w:t>55</w:t>
            </w:r>
          </w:p>
        </w:tc>
        <w:tc>
          <w:tcPr>
            <w:tcW w:w="1131" w:type="dxa"/>
            <w:vAlign w:val="center"/>
          </w:tcPr>
          <w:p>
            <w:pPr>
              <w:jc w:val="center"/>
              <w:rPr>
                <w:rFonts w:ascii="Times New Roman" w:hAnsi="Times New Roman" w:cs="Times New Roman"/>
              </w:rPr>
            </w:pPr>
            <w:r>
              <w:rPr>
                <w:rFonts w:ascii="Times New Roman" w:hAnsi="Times New Roman" w:cs="Times New Roman"/>
              </w:rPr>
              <w:t>达标</w:t>
            </w:r>
          </w:p>
        </w:tc>
        <w:tc>
          <w:tcPr>
            <w:tcW w:w="1134" w:type="dxa"/>
            <w:vAlign w:val="center"/>
          </w:tcPr>
          <w:p>
            <w:pPr>
              <w:jc w:val="center"/>
              <w:rPr>
                <w:rFonts w:ascii="Times New Roman" w:hAnsi="Times New Roman" w:cs="Times New Roman"/>
              </w:rPr>
            </w:pPr>
            <w:r>
              <w:rPr>
                <w:rFonts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pPr>
              <w:jc w:val="center"/>
              <w:rPr>
                <w:rFonts w:ascii="Times New Roman" w:hAnsi="Times New Roman" w:cs="Times New Roman"/>
              </w:rPr>
            </w:pPr>
            <w:r>
              <w:rPr>
                <w:rFonts w:ascii="Times New Roman" w:hAnsi="Times New Roman" w:cs="Times New Roman"/>
              </w:rPr>
              <w:t>北厂界</w:t>
            </w:r>
          </w:p>
        </w:tc>
        <w:tc>
          <w:tcPr>
            <w:tcW w:w="1131" w:type="dxa"/>
            <w:vAlign w:val="center"/>
          </w:tcPr>
          <w:p>
            <w:pPr>
              <w:jc w:val="center"/>
              <w:rPr>
                <w:rFonts w:ascii="Times New Roman" w:hAnsi="Times New Roman" w:cs="Times New Roman"/>
              </w:rPr>
            </w:pPr>
            <w:r>
              <w:rPr>
                <w:rFonts w:ascii="Times New Roman" w:hAnsi="Times New Roman" w:cs="Times New Roman"/>
              </w:rPr>
              <w:t>53.3</w:t>
            </w:r>
          </w:p>
        </w:tc>
        <w:tc>
          <w:tcPr>
            <w:tcW w:w="1131" w:type="dxa"/>
            <w:vAlign w:val="center"/>
          </w:tcPr>
          <w:p>
            <w:pPr>
              <w:jc w:val="center"/>
              <w:rPr>
                <w:rFonts w:ascii="Times New Roman" w:hAnsi="Times New Roman" w:cs="Times New Roman"/>
              </w:rPr>
            </w:pPr>
            <w:r>
              <w:rPr>
                <w:rFonts w:ascii="Times New Roman" w:hAnsi="Times New Roman" w:cs="Times New Roman"/>
              </w:rPr>
              <w:t>41.6</w:t>
            </w:r>
          </w:p>
        </w:tc>
        <w:tc>
          <w:tcPr>
            <w:tcW w:w="1131" w:type="dxa"/>
            <w:vAlign w:val="center"/>
          </w:tcPr>
          <w:p>
            <w:pPr>
              <w:jc w:val="center"/>
              <w:rPr>
                <w:rFonts w:ascii="Times New Roman" w:hAnsi="Times New Roman" w:cs="Times New Roman"/>
              </w:rPr>
            </w:pPr>
            <w:r>
              <w:rPr>
                <w:rFonts w:ascii="Times New Roman" w:hAnsi="Times New Roman" w:cs="Times New Roman"/>
              </w:rPr>
              <w:t>8.5</w:t>
            </w:r>
          </w:p>
        </w:tc>
        <w:tc>
          <w:tcPr>
            <w:tcW w:w="1131" w:type="dxa"/>
            <w:vAlign w:val="center"/>
          </w:tcPr>
          <w:p>
            <w:pPr>
              <w:jc w:val="center"/>
              <w:rPr>
                <w:rFonts w:ascii="Times New Roman" w:hAnsi="Times New Roman" w:cs="Times New Roman"/>
              </w:rPr>
            </w:pPr>
            <w:r>
              <w:rPr>
                <w:rFonts w:ascii="Times New Roman" w:hAnsi="Times New Roman" w:cs="Times New Roman"/>
              </w:rPr>
              <w:t>65</w:t>
            </w:r>
          </w:p>
        </w:tc>
        <w:tc>
          <w:tcPr>
            <w:tcW w:w="1131" w:type="dxa"/>
            <w:vAlign w:val="center"/>
          </w:tcPr>
          <w:p>
            <w:pPr>
              <w:jc w:val="center"/>
              <w:rPr>
                <w:rFonts w:ascii="Times New Roman" w:hAnsi="Times New Roman" w:cs="Times New Roman"/>
              </w:rPr>
            </w:pPr>
            <w:r>
              <w:rPr>
                <w:rFonts w:ascii="Times New Roman" w:hAnsi="Times New Roman" w:cs="Times New Roman"/>
              </w:rPr>
              <w:t>55</w:t>
            </w:r>
          </w:p>
        </w:tc>
        <w:tc>
          <w:tcPr>
            <w:tcW w:w="1131" w:type="dxa"/>
            <w:vAlign w:val="center"/>
          </w:tcPr>
          <w:p>
            <w:pPr>
              <w:jc w:val="center"/>
              <w:rPr>
                <w:rFonts w:ascii="Times New Roman" w:hAnsi="Times New Roman" w:cs="Times New Roman"/>
              </w:rPr>
            </w:pPr>
            <w:r>
              <w:rPr>
                <w:rFonts w:ascii="Times New Roman" w:hAnsi="Times New Roman" w:cs="Times New Roman"/>
              </w:rPr>
              <w:t>达标</w:t>
            </w:r>
          </w:p>
        </w:tc>
        <w:tc>
          <w:tcPr>
            <w:tcW w:w="1134" w:type="dxa"/>
            <w:vAlign w:val="center"/>
          </w:tcPr>
          <w:p>
            <w:pPr>
              <w:jc w:val="center"/>
              <w:rPr>
                <w:rFonts w:ascii="Times New Roman" w:hAnsi="Times New Roman" w:cs="Times New Roman"/>
              </w:rPr>
            </w:pPr>
            <w:r>
              <w:rPr>
                <w:rFonts w:ascii="Times New Roman" w:hAnsi="Times New Roman" w:cs="Times New Roman"/>
              </w:rPr>
              <w:t>达标</w:t>
            </w:r>
          </w:p>
        </w:tc>
      </w:tr>
    </w:tbl>
    <w:p>
      <w:pPr>
        <w:pStyle w:val="9"/>
        <w:ind w:firstLine="480"/>
        <w:rPr>
          <w:rFonts w:ascii="Times New Roman" w:hAnsi="Times New Roman" w:cs="Times New Roman"/>
        </w:rPr>
      </w:pP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从上表的预测结果可以看出，本项目采取有效的噪声防治措施，厂界噪声贡献值不大，与环境现状噪声叠加后，厂界噪声可以满足GB12348-2008《工业企业厂界环境噪声排放标准》中3类标准的限值要求。同时，项目周边人居等环境敏感点在项目地厂界800米以外，不会对周围声环境和声环境敏感点产生大的影响。</w:t>
      </w:r>
    </w:p>
    <w:p>
      <w:pPr>
        <w:pStyle w:val="5"/>
        <w:numPr>
          <w:ilvl w:val="1"/>
          <w:numId w:val="0"/>
        </w:numPr>
        <w:spacing w:before="120" w:after="120"/>
      </w:pPr>
      <w:bookmarkStart w:id="350" w:name="_Toc32489"/>
      <w:bookmarkStart w:id="351" w:name="_Toc31497"/>
      <w:bookmarkStart w:id="352" w:name="_Toc220122834"/>
      <w:bookmarkStart w:id="353" w:name="_Toc219258549"/>
      <w:bookmarkStart w:id="354" w:name="_Toc280188855"/>
      <w:bookmarkStart w:id="355" w:name="_Toc11805"/>
      <w:bookmarkStart w:id="356" w:name="_Toc1564"/>
      <w:bookmarkStart w:id="357" w:name="_Toc306034557"/>
      <w:bookmarkStart w:id="358" w:name="_Toc280188856"/>
      <w:r>
        <w:t>5.5 固体废物环境影响分析</w:t>
      </w:r>
      <w:bookmarkEnd w:id="350"/>
      <w:bookmarkEnd w:id="351"/>
      <w:bookmarkEnd w:id="352"/>
      <w:bookmarkEnd w:id="353"/>
      <w:bookmarkEnd w:id="354"/>
      <w:bookmarkEnd w:id="355"/>
      <w:bookmarkEnd w:id="356"/>
      <w:bookmarkEnd w:id="357"/>
    </w:p>
    <w:p>
      <w:pPr>
        <w:adjustRightInd w:val="0"/>
        <w:snapToGrid w:val="0"/>
        <w:spacing w:line="360" w:lineRule="auto"/>
        <w:ind w:firstLine="560"/>
        <w:rPr>
          <w:rFonts w:ascii="Times New Roman" w:hAnsi="Times New Roman" w:cs="Times New Roman"/>
          <w:sz w:val="24"/>
          <w:szCs w:val="24"/>
        </w:rPr>
      </w:pPr>
      <w:r>
        <w:rPr>
          <w:rFonts w:ascii="Times New Roman" w:hAnsi="Times New Roman" w:cs="Times New Roman"/>
          <w:sz w:val="24"/>
          <w:szCs w:val="24"/>
        </w:rPr>
        <w:t>本项目生产中主要固体废物为少量机泵废润滑油、废污油、废活性炭 及干化后的油泥浮渣，</w:t>
      </w:r>
      <w:r>
        <w:rPr>
          <w:rFonts w:hint="eastAsia" w:ascii="Times New Roman" w:hAnsi="Times New Roman" w:cs="Times New Roman"/>
          <w:sz w:val="24"/>
          <w:szCs w:val="24"/>
        </w:rPr>
        <w:t>以上均</w:t>
      </w:r>
      <w:r>
        <w:rPr>
          <w:rFonts w:ascii="Times New Roman" w:hAnsi="Times New Roman" w:cs="Times New Roman"/>
          <w:sz w:val="24"/>
          <w:szCs w:val="24"/>
        </w:rPr>
        <w:t>属于危险废物，废润滑油采取用容器收集，然后暂存于公司现有危险废物暂存库，再委托专业有资质的单位运输和处置，废污油送长岭分公司炼油装置回炼，废活性炭及干化后的油泥浮渣包装后外运交由有资质的厂家进行处理。由于未新增操作人员，故无生活垃圾产生。</w:t>
      </w:r>
      <w:r>
        <w:rPr>
          <w:rFonts w:hint="eastAsia" w:ascii="Times New Roman" w:hAnsi="Times New Roman" w:cs="Times New Roman"/>
          <w:sz w:val="24"/>
          <w:szCs w:val="24"/>
        </w:rPr>
        <w:t>干化后的油泥浮渣</w:t>
      </w:r>
      <w:r>
        <w:rPr>
          <w:rFonts w:ascii="Times New Roman" w:hAnsi="Times New Roman" w:cs="Times New Roman"/>
          <w:sz w:val="24"/>
          <w:szCs w:val="24"/>
        </w:rPr>
        <w:t>（HW</w:t>
      </w:r>
      <w:r>
        <w:rPr>
          <w:rFonts w:hint="eastAsia" w:ascii="Times New Roman" w:hAnsi="Times New Roman" w:cs="Times New Roman"/>
          <w:sz w:val="24"/>
          <w:szCs w:val="24"/>
        </w:rPr>
        <w:t>08</w:t>
      </w:r>
      <w:r>
        <w:rPr>
          <w:rFonts w:ascii="Times New Roman" w:hAnsi="Times New Roman" w:cs="Times New Roman"/>
          <w:sz w:val="24"/>
          <w:szCs w:val="24"/>
        </w:rPr>
        <w:t>）</w:t>
      </w:r>
      <w:r>
        <w:rPr>
          <w:rFonts w:hint="eastAsia" w:ascii="Times New Roman" w:hAnsi="Times New Roman" w:cs="Times New Roman"/>
          <w:sz w:val="24"/>
          <w:szCs w:val="24"/>
        </w:rPr>
        <w:t>产生量为1050t/a，废污油</w:t>
      </w:r>
      <w:r>
        <w:rPr>
          <w:rFonts w:ascii="Times New Roman" w:hAnsi="Times New Roman" w:cs="Times New Roman"/>
          <w:sz w:val="24"/>
          <w:szCs w:val="24"/>
        </w:rPr>
        <w:t>（HW</w:t>
      </w:r>
      <w:r>
        <w:rPr>
          <w:rFonts w:hint="eastAsia" w:ascii="Times New Roman" w:hAnsi="Times New Roman" w:cs="Times New Roman"/>
          <w:sz w:val="24"/>
          <w:szCs w:val="24"/>
        </w:rPr>
        <w:t>08</w:t>
      </w:r>
      <w:r>
        <w:rPr>
          <w:rFonts w:ascii="Times New Roman" w:hAnsi="Times New Roman" w:cs="Times New Roman"/>
          <w:sz w:val="24"/>
          <w:szCs w:val="24"/>
        </w:rPr>
        <w:t>）</w:t>
      </w:r>
      <w:r>
        <w:rPr>
          <w:rFonts w:hint="eastAsia" w:ascii="Times New Roman" w:hAnsi="Times New Roman" w:cs="Times New Roman"/>
          <w:sz w:val="24"/>
          <w:szCs w:val="24"/>
        </w:rPr>
        <w:t>产生量为14.3t/a，废活性炭</w:t>
      </w:r>
      <w:r>
        <w:rPr>
          <w:rFonts w:ascii="Times New Roman" w:hAnsi="Times New Roman" w:cs="Times New Roman"/>
          <w:sz w:val="24"/>
          <w:szCs w:val="24"/>
        </w:rPr>
        <w:t>（HW49）</w:t>
      </w:r>
      <w:r>
        <w:rPr>
          <w:rFonts w:hint="eastAsia" w:ascii="Times New Roman" w:hAnsi="Times New Roman" w:cs="Times New Roman"/>
          <w:sz w:val="24"/>
          <w:szCs w:val="24"/>
        </w:rPr>
        <w:t>产生量为53.7t/a，废润滑油</w:t>
      </w:r>
      <w:r>
        <w:rPr>
          <w:rFonts w:ascii="Times New Roman" w:hAnsi="Times New Roman" w:cs="Times New Roman"/>
          <w:sz w:val="24"/>
          <w:szCs w:val="24"/>
        </w:rPr>
        <w:t>（HW49）</w:t>
      </w:r>
      <w:r>
        <w:rPr>
          <w:rFonts w:hint="eastAsia" w:ascii="Times New Roman" w:hAnsi="Times New Roman" w:cs="Times New Roman"/>
          <w:sz w:val="24"/>
          <w:szCs w:val="24"/>
        </w:rPr>
        <w:t>产生量为0.01t/a，以上均</w:t>
      </w:r>
      <w:r>
        <w:rPr>
          <w:rFonts w:ascii="Times New Roman" w:hAnsi="Times New Roman" w:cs="Times New Roman"/>
          <w:sz w:val="24"/>
          <w:szCs w:val="24"/>
        </w:rPr>
        <w:t>属于危险废物。根据《国家危险废物名录》（2016年）及《固体废物鉴别标准 通则》（GB34330-2017）鉴别，为危险废物，属于HW08废矿物油或含废矿物油废物，废润滑油代码900-217-08，主要危险性为毒性和易燃性。如果不对该废物进行安全暂存和处置，可能产生对环境的较大危害，极易导致火灾及环境污染事件。在生产运营中，建设单位须重视和加强危险废物的管理和处置工作，防范污染事情的发生。对于废润滑油，首先要做好减少其产生的工作，如采用好的密封材料，不带病超温运行等；其次，要做好废物的安全存放暂存，要做好分类存放，要有专门的库房或场地进行存放，不同种类或不相容的废物不得存放在一起。最后，危险废物存放库房设施要设置防泄漏防渗措施，要有专门的各种醒目的警示标志等，严格按《危险废物贮存污染控制标准》（GB18597-2001）及2013年修改单建设。由于本项目废物量较小，建议建设单位委托有资质的单位定期收集并进行安全处置。严格禁止将危险废物排放入废水处理系统处理或混入其它垃圾中处理。</w:t>
      </w:r>
    </w:p>
    <w:p>
      <w:pPr>
        <w:pStyle w:val="9"/>
        <w:ind w:firstLine="480"/>
        <w:rPr>
          <w:rFonts w:ascii="Times New Roman" w:hAnsi="Times New Roman" w:cs="Times New Roman"/>
          <w:bCs/>
        </w:rPr>
      </w:pPr>
      <w:r>
        <w:rPr>
          <w:rFonts w:ascii="Times New Roman" w:hAnsi="Times New Roman" w:cs="Times New Roman"/>
          <w:szCs w:val="24"/>
        </w:rPr>
        <w:t>建设单位在认真落实以上措施后，可较好地防范</w:t>
      </w:r>
      <w:r>
        <w:rPr>
          <w:rFonts w:ascii="Times New Roman" w:hAnsi="Times New Roman" w:cs="Times New Roman"/>
          <w:bCs/>
        </w:rPr>
        <w:t>本项目产生的固体废物对区域和周边环境的污染，符合危险废物安全处置基本要求，不会对周围环境产生大的不利影响。</w:t>
      </w:r>
    </w:p>
    <w:p>
      <w:pPr>
        <w:pStyle w:val="5"/>
        <w:numPr>
          <w:ilvl w:val="1"/>
          <w:numId w:val="0"/>
        </w:numPr>
        <w:spacing w:before="120" w:after="120"/>
      </w:pPr>
      <w:bookmarkStart w:id="359" w:name="_Toc8170"/>
      <w:r>
        <w:t>5.6 土壤环境影响分析</w:t>
      </w:r>
    </w:p>
    <w:p>
      <w:pPr>
        <w:adjustRightInd w:val="0"/>
        <w:snapToGrid w:val="0"/>
        <w:spacing w:line="360" w:lineRule="auto"/>
        <w:ind w:firstLine="560"/>
        <w:rPr>
          <w:rFonts w:ascii="Times New Roman" w:hAnsi="Times New Roman" w:cs="Times New Roman"/>
          <w:sz w:val="24"/>
        </w:rPr>
      </w:pPr>
      <w:r>
        <w:rPr>
          <w:rFonts w:ascii="Times New Roman" w:hAnsi="Times New Roman" w:cs="Times New Roman"/>
          <w:sz w:val="24"/>
          <w:szCs w:val="24"/>
        </w:rPr>
        <w:t>本项目生产中主要固体废物为少量机泵废润滑油、废污油、废活性炭及干化后的油泥浮渣，</w:t>
      </w:r>
      <w:r>
        <w:rPr>
          <w:rFonts w:hint="eastAsia" w:ascii="Times New Roman" w:hAnsi="Times New Roman" w:cs="Times New Roman"/>
          <w:sz w:val="24"/>
          <w:szCs w:val="24"/>
        </w:rPr>
        <w:t>以上均</w:t>
      </w:r>
      <w:r>
        <w:rPr>
          <w:rFonts w:ascii="Times New Roman" w:hAnsi="Times New Roman" w:cs="Times New Roman"/>
          <w:sz w:val="24"/>
          <w:szCs w:val="24"/>
        </w:rPr>
        <w:t>属于危险废物，废润滑油采取用容器收集，然后暂存于公司现有危险废物暂存库，且危险废物存放库房设施设置防泄漏防渗措施，再委托专业有资质的单位运输和处置，废污油送长岭分公司炼油装置回炼，废活性炭及干化后的油泥浮渣包装后外运交由有资质的厂家进行处理。</w:t>
      </w:r>
      <w:r>
        <w:rPr>
          <w:rFonts w:ascii="Times New Roman" w:hAnsi="Times New Roman" w:cs="Times New Roman"/>
          <w:sz w:val="24"/>
        </w:rPr>
        <w:t>固废管理得当、收集清运及时则不会对周边土壤环境造成影响。</w:t>
      </w:r>
    </w:p>
    <w:p>
      <w:pPr>
        <w:pStyle w:val="5"/>
        <w:numPr>
          <w:ilvl w:val="1"/>
          <w:numId w:val="0"/>
        </w:numPr>
        <w:spacing w:before="120" w:after="120"/>
      </w:pPr>
      <w:r>
        <w:t>5.7 生态环境影响分析</w:t>
      </w:r>
      <w:bookmarkEnd w:id="359"/>
    </w:p>
    <w:p>
      <w:pPr>
        <w:spacing w:line="360" w:lineRule="auto"/>
        <w:ind w:firstLine="480" w:firstLineChars="200"/>
        <w:rPr>
          <w:rFonts w:ascii="Times New Roman" w:hAnsi="Times New Roman" w:cs="Times New Roman"/>
          <w:sz w:val="24"/>
          <w:szCs w:val="20"/>
        </w:rPr>
      </w:pPr>
      <w:r>
        <w:rPr>
          <w:rFonts w:ascii="Times New Roman" w:hAnsi="Times New Roman" w:cs="Times New Roman"/>
          <w:sz w:val="24"/>
          <w:szCs w:val="20"/>
        </w:rPr>
        <w:t>根据现场踏勘，项目不占用农田，所在区域内无自然保护区和重点文物保护单位，未发现珍稀保护植物物种、古树名木及珍稀野生动物。目前工程厂区已经规划为云溪工业园的二类工业用地，因此工程的占地不会对周边用地类型造成不利影响。</w:t>
      </w:r>
    </w:p>
    <w:p>
      <w:pPr>
        <w:spacing w:line="360" w:lineRule="auto"/>
        <w:ind w:firstLine="360" w:firstLineChars="150"/>
        <w:rPr>
          <w:rFonts w:ascii="Times New Roman" w:hAnsi="Times New Roman" w:cs="Times New Roman"/>
          <w:sz w:val="24"/>
          <w:szCs w:val="24"/>
        </w:rPr>
      </w:pPr>
      <w:r>
        <w:rPr>
          <w:rFonts w:ascii="Times New Roman" w:hAnsi="Times New Roman" w:cs="Times New Roman"/>
          <w:sz w:val="24"/>
          <w:szCs w:val="24"/>
        </w:rPr>
        <w:t>项目建成以后，加强绿化，绿化率可达12%，以净化空气，减少噪声外传，美化环境。对绿化带的布局，建设工程应充分利用以生产线为中心，直至厂区围墙各方向种植绿化树种。因此，项目在建成以后，在原本无绿化的地表进行绿化，可进一步改善生态环境，对生态环境的影响很小。</w:t>
      </w:r>
    </w:p>
    <w:p>
      <w:pPr>
        <w:pStyle w:val="9"/>
        <w:ind w:firstLine="480"/>
        <w:rPr>
          <w:rFonts w:ascii="Times New Roman" w:hAnsi="Times New Roman" w:cs="Times New Roman"/>
          <w:bCs/>
        </w:rPr>
      </w:pPr>
    </w:p>
    <w:p>
      <w:pPr>
        <w:pStyle w:val="43"/>
        <w:spacing w:before="0" w:beforeAutospacing="0" w:after="0" w:afterAutospacing="0" w:line="360" w:lineRule="auto"/>
        <w:ind w:firstLine="480" w:firstLineChars="200"/>
        <w:jc w:val="both"/>
        <w:rPr>
          <w:rFonts w:ascii="Times New Roman" w:hAnsi="Times New Roman"/>
          <w:bCs/>
        </w:rPr>
        <w:sectPr>
          <w:headerReference r:id="rId20" w:type="default"/>
          <w:footerReference r:id="rId21" w:type="default"/>
          <w:type w:val="continuous"/>
          <w:pgSz w:w="11907" w:h="16840"/>
          <w:pgMar w:top="1474" w:right="1531" w:bottom="1418" w:left="1474" w:header="907" w:footer="510" w:gutter="0"/>
          <w:cols w:space="720" w:num="1"/>
          <w:docGrid w:linePitch="312" w:charSpace="0"/>
        </w:sectPr>
      </w:pPr>
    </w:p>
    <w:bookmarkEnd w:id="358"/>
    <w:p>
      <w:pPr>
        <w:pStyle w:val="4"/>
        <w:numPr>
          <w:ilvl w:val="0"/>
          <w:numId w:val="0"/>
        </w:numPr>
        <w:tabs>
          <w:tab w:val="clear" w:pos="0"/>
        </w:tabs>
      </w:pPr>
      <w:bookmarkStart w:id="360" w:name="_Toc15163"/>
      <w:r>
        <w:t>6. 环保措施及其可行性论证</w:t>
      </w:r>
      <w:bookmarkEnd w:id="360"/>
    </w:p>
    <w:p>
      <w:pPr>
        <w:pStyle w:val="5"/>
        <w:numPr>
          <w:ilvl w:val="1"/>
          <w:numId w:val="0"/>
        </w:numPr>
        <w:spacing w:before="120" w:after="120"/>
      </w:pPr>
      <w:bookmarkStart w:id="361" w:name="_Toc31127"/>
      <w:r>
        <w:t>6.1 废气治理措施及其可行性分析</w:t>
      </w:r>
      <w:bookmarkEnd w:id="361"/>
    </w:p>
    <w:p>
      <w:pPr>
        <w:pStyle w:val="7"/>
        <w:numPr>
          <w:ilvl w:val="2"/>
          <w:numId w:val="0"/>
        </w:numPr>
        <w:spacing w:before="120" w:after="120"/>
      </w:pPr>
      <w:r>
        <w:t>6.1.1 有组织废气来源及处理方式</w:t>
      </w:r>
    </w:p>
    <w:p>
      <w:pPr>
        <w:adjustRightInd w:val="0"/>
        <w:snapToGrid w:val="0"/>
        <w:spacing w:line="360" w:lineRule="auto"/>
        <w:ind w:firstLine="480" w:firstLineChars="200"/>
        <w:contextualSpacing/>
        <w:rPr>
          <w:rFonts w:ascii="Times New Roman" w:hAnsi="Times New Roman" w:cs="Times New Roman"/>
          <w:sz w:val="24"/>
        </w:rPr>
      </w:pPr>
      <w:r>
        <w:rPr>
          <w:rFonts w:ascii="Times New Roman" w:hAnsi="Times New Roman" w:cs="Times New Roman"/>
          <w:sz w:val="24"/>
        </w:rPr>
        <w:t>本项目的废气主要为桨叶式干燥机（SR-0302）尾气与油泥浮渣罐、污油池、含油污水池、叠螺脱水机等环节产生的废气进入两级碱洗塔脱除硫化氢、氨等恶臭物质，再进活性炭 吸附罐吸附掉大部分非甲烷总烃及部分苯系物后，送长岭分公司一污恶臭治理设施处理。废气处理流程见图6.1-1。</w:t>
      </w:r>
    </w:p>
    <w:p>
      <w:pPr>
        <w:adjustRightInd w:val="0"/>
        <w:snapToGrid w:val="0"/>
        <w:spacing w:line="360" w:lineRule="auto"/>
        <w:contextualSpacing/>
        <w:rPr>
          <w:rFonts w:ascii="Times New Roman" w:hAnsi="Times New Roman" w:cs="Times New Roman"/>
          <w:sz w:val="24"/>
        </w:rPr>
      </w:pPr>
      <w:bookmarkStart w:id="362" w:name="_Toc17161"/>
      <w:r>
        <w:rPr>
          <w:rFonts w:ascii="Times New Roman" w:hAnsi="Times New Roman" w:cs="Times New Roman"/>
          <w:sz w:val="24"/>
        </w:rPr>
        <mc:AlternateContent>
          <mc:Choice Requires="wpg">
            <w:drawing>
              <wp:anchor distT="0" distB="0" distL="0" distR="0" simplePos="0" relativeHeight="251634688" behindDoc="0" locked="0" layoutInCell="1" allowOverlap="1">
                <wp:simplePos x="0" y="0"/>
                <wp:positionH relativeFrom="margin">
                  <wp:posOffset>47625</wp:posOffset>
                </wp:positionH>
                <wp:positionV relativeFrom="paragraph">
                  <wp:posOffset>267335</wp:posOffset>
                </wp:positionV>
                <wp:extent cx="5762625" cy="464185"/>
                <wp:effectExtent l="0" t="0" r="28575" b="12065"/>
                <wp:wrapNone/>
                <wp:docPr id="1067" name="组合 81"/>
                <wp:cNvGraphicFramePr/>
                <a:graphic xmlns:a="http://schemas.openxmlformats.org/drawingml/2006/main">
                  <a:graphicData uri="http://schemas.microsoft.com/office/word/2010/wordprocessingGroup">
                    <wpg:wgp>
                      <wpg:cNvGrpSpPr/>
                      <wpg:grpSpPr>
                        <a:xfrm>
                          <a:off x="0" y="0"/>
                          <a:ext cx="5762625" cy="464184"/>
                          <a:chOff x="47821" y="-24373"/>
                          <a:chExt cx="5786095" cy="423284"/>
                        </a:xfrm>
                      </wpg:grpSpPr>
                      <wps:wsp>
                        <wps:cNvPr id="10" name="直接箭头连接符 10"/>
                        <wps:cNvCnPr/>
                        <wps:spPr>
                          <a:xfrm flipV="1">
                            <a:off x="495300" y="133350"/>
                            <a:ext cx="518160" cy="3810"/>
                          </a:xfrm>
                          <a:prstGeom prst="straightConnector1">
                            <a:avLst/>
                          </a:prstGeom>
                          <a:ln w="9525" cap="flat" cmpd="sng">
                            <a:solidFill>
                              <a:srgbClr val="000000"/>
                            </a:solidFill>
                            <a:prstDash val="solid"/>
                            <a:round/>
                            <a:headEnd type="none" w="med" len="med"/>
                            <a:tailEnd type="arrow" w="med" len="med"/>
                          </a:ln>
                        </wps:spPr>
                        <wps:bodyPr/>
                      </wps:wsp>
                      <wps:wsp>
                        <wps:cNvPr id="11" name="矩形 11"/>
                        <wps:cNvSpPr/>
                        <wps:spPr>
                          <a:xfrm>
                            <a:off x="47821" y="17369"/>
                            <a:ext cx="459062" cy="22579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尾气</w:t>
                              </w:r>
                            </w:p>
                          </w:txbxContent>
                        </wps:txbx>
                        <wps:bodyPr vert="horz" wrap="square" lIns="91440" tIns="45720" rIns="91440" bIns="45720" anchor="t">
                          <a:noAutofit/>
                        </wps:bodyPr>
                      </wps:wsp>
                      <wps:wsp>
                        <wps:cNvPr id="12" name="矩形 12"/>
                        <wps:cNvSpPr/>
                        <wps:spPr>
                          <a:xfrm>
                            <a:off x="1009248" y="9525"/>
                            <a:ext cx="798312" cy="2476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一级碱洗塔</w:t>
                              </w:r>
                            </w:p>
                          </w:txbxContent>
                        </wps:txbx>
                        <wps:bodyPr vert="horz" wrap="square" lIns="91440" tIns="45720" rIns="91440" bIns="45720" anchor="t">
                          <a:noAutofit/>
                        </wps:bodyPr>
                      </wps:wsp>
                      <wps:wsp>
                        <wps:cNvPr id="13" name="矩形 13"/>
                        <wps:cNvSpPr/>
                        <wps:spPr>
                          <a:xfrm>
                            <a:off x="2342916" y="28575"/>
                            <a:ext cx="765320" cy="2476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二级碱洗塔</w:t>
                              </w:r>
                            </w:p>
                          </w:txbxContent>
                        </wps:txbx>
                        <wps:bodyPr vert="horz" wrap="square" lIns="91440" tIns="45720" rIns="91440" bIns="45720" anchor="t">
                          <a:noAutofit/>
                        </wps:bodyPr>
                      </wps:wsp>
                      <wps:wsp>
                        <wps:cNvPr id="14" name="直接箭头连接符 14"/>
                        <wps:cNvCnPr/>
                        <wps:spPr>
                          <a:xfrm flipV="1">
                            <a:off x="1828800" y="133350"/>
                            <a:ext cx="518160" cy="3810"/>
                          </a:xfrm>
                          <a:prstGeom prst="straightConnector1">
                            <a:avLst/>
                          </a:prstGeom>
                          <a:ln w="9525" cap="flat" cmpd="sng">
                            <a:solidFill>
                              <a:srgbClr val="000000"/>
                            </a:solidFill>
                            <a:prstDash val="solid"/>
                            <a:round/>
                            <a:headEnd type="none" w="med" len="med"/>
                            <a:tailEnd type="arrow" w="med" len="med"/>
                          </a:ln>
                        </wps:spPr>
                        <wps:bodyPr/>
                      </wps:wsp>
                      <wps:wsp>
                        <wps:cNvPr id="15" name="矩形 15"/>
                        <wps:cNvSpPr/>
                        <wps:spPr>
                          <a:xfrm>
                            <a:off x="3608970" y="19050"/>
                            <a:ext cx="886018" cy="2762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活性</w:t>
                              </w:r>
                              <w:r>
                                <w:rPr>
                                  <w:sz w:val="18"/>
                                  <w:szCs w:val="18"/>
                                </w:rPr>
                                <w:t>炭</w:t>
                              </w:r>
                              <w:r>
                                <w:rPr>
                                  <w:rFonts w:hint="eastAsia"/>
                                  <w:sz w:val="18"/>
                                  <w:szCs w:val="18"/>
                                </w:rPr>
                                <w:t>吸附罐</w:t>
                              </w:r>
                            </w:p>
                          </w:txbxContent>
                        </wps:txbx>
                        <wps:bodyPr vert="horz" wrap="square" lIns="91440" tIns="45720" rIns="91440" bIns="45720" anchor="t">
                          <a:noAutofit/>
                        </wps:bodyPr>
                      </wps:wsp>
                      <wps:wsp>
                        <wps:cNvPr id="16" name="直接箭头连接符 16"/>
                        <wps:cNvCnPr/>
                        <wps:spPr>
                          <a:xfrm flipV="1">
                            <a:off x="3095392" y="152400"/>
                            <a:ext cx="518160" cy="3810"/>
                          </a:xfrm>
                          <a:prstGeom prst="straightConnector1">
                            <a:avLst/>
                          </a:prstGeom>
                          <a:ln w="9525" cap="flat" cmpd="sng">
                            <a:solidFill>
                              <a:srgbClr val="000000"/>
                            </a:solidFill>
                            <a:prstDash val="solid"/>
                            <a:round/>
                            <a:headEnd type="none" w="med" len="med"/>
                            <a:tailEnd type="arrow" w="med" len="med"/>
                          </a:ln>
                        </wps:spPr>
                        <wps:bodyPr/>
                      </wps:wsp>
                      <wps:wsp>
                        <wps:cNvPr id="17" name="直接箭头连接符 17"/>
                        <wps:cNvCnPr/>
                        <wps:spPr>
                          <a:xfrm flipV="1">
                            <a:off x="4501272" y="152400"/>
                            <a:ext cx="518160" cy="3810"/>
                          </a:xfrm>
                          <a:prstGeom prst="straightConnector1">
                            <a:avLst/>
                          </a:prstGeom>
                          <a:ln w="9525" cap="flat" cmpd="sng">
                            <a:solidFill>
                              <a:srgbClr val="000000"/>
                            </a:solidFill>
                            <a:prstDash val="solid"/>
                            <a:round/>
                            <a:headEnd type="none" w="med" len="med"/>
                            <a:tailEnd type="arrow" w="med" len="med"/>
                          </a:ln>
                        </wps:spPr>
                        <wps:bodyPr/>
                      </wps:wsp>
                      <wps:wsp>
                        <wps:cNvPr id="18" name="矩形 18"/>
                        <wps:cNvSpPr/>
                        <wps:spPr>
                          <a:xfrm>
                            <a:off x="5033558" y="-24373"/>
                            <a:ext cx="800358" cy="423284"/>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sz w:val="18"/>
                                  <w:szCs w:val="18"/>
                                </w:rPr>
                                <w:t>一</w:t>
                              </w:r>
                              <w:r>
                                <w:rPr>
                                  <w:rFonts w:hint="eastAsia"/>
                                  <w:sz w:val="18"/>
                                  <w:szCs w:val="18"/>
                                </w:rPr>
                                <w:t>污恶臭RTO装置</w:t>
                              </w:r>
                            </w:p>
                          </w:txbxContent>
                        </wps:txbx>
                        <wps:bodyPr vert="horz" wrap="square" lIns="91440" tIns="45720" rIns="91440" bIns="45720" anchor="t">
                          <a:noAutofit/>
                        </wps:bodyPr>
                      </wps:wsp>
                    </wpg:wgp>
                  </a:graphicData>
                </a:graphic>
              </wp:anchor>
            </w:drawing>
          </mc:Choice>
          <mc:Fallback>
            <w:pict>
              <v:group id="组合 81" o:spid="_x0000_s1026" o:spt="203" style="position:absolute;left:0pt;margin-left:3.75pt;margin-top:21.05pt;height:36.55pt;width:453.75pt;mso-position-horizontal-relative:margin;z-index:251634688;mso-width-relative:page;mso-height-relative:page;" coordorigin="47821,-24373" coordsize="5786095,423284" o:gfxdata="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Ccc10jYAAAACAEAAA8AAAAAAAAA&#10;AQAgAAAAIgAAAGRycy9kb3ducmV2LnhtbFBLAQIUABQAAAAIAIdO4kAs9Va9SwQAAEIZAAAOAAAA&#10;AAAAAAEAIAAAACcBAABkcnMvZTJvRG9jLnhtbFBLBQYAAAAABgAGAFkBAADkBwAAAAA=&#10;">
                <o:lock v:ext="edit" aspectratio="f"/>
                <v:shape id="_x0000_s1026" o:spid="_x0000_s1026" o:spt="32" type="#_x0000_t32" style="position:absolute;left:495300;top:133350;flip:y;height:3810;width:518160;" filled="f" stroked="t" coordsize="21600,21600" o:gfxdata="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Cpf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rect id="_x0000_s1026" o:spid="_x0000_s1026" o:spt="1" style="position:absolute;left:47821;top:17369;height:225799;width:459062;" fillcolor="#FFFFFF" filled="t" stroked="t" coordsize="21600,21600" o:gfxdata="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6M9e5AAAA2w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rPr>
                            <w:sz w:val="18"/>
                            <w:szCs w:val="18"/>
                          </w:rPr>
                        </w:pPr>
                        <w:r>
                          <w:rPr>
                            <w:rFonts w:hint="eastAsia"/>
                            <w:sz w:val="18"/>
                            <w:szCs w:val="18"/>
                          </w:rPr>
                          <w:t>尾气</w:t>
                        </w:r>
                      </w:p>
                    </w:txbxContent>
                  </v:textbox>
                </v:rect>
                <v:rect id="_x0000_s1026" o:spid="_x0000_s1026" o:spt="1" style="position:absolute;left:1009248;top:9525;height:247650;width:798312;" fillcolor="#FFFFFF" filled="t" stroked="t" coordsize="21600,21600" o:gfxdata="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oraC5AAAA2w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rPr>
                            <w:sz w:val="18"/>
                            <w:szCs w:val="18"/>
                          </w:rPr>
                        </w:pPr>
                        <w:r>
                          <w:rPr>
                            <w:rFonts w:hint="eastAsia"/>
                            <w:sz w:val="18"/>
                            <w:szCs w:val="18"/>
                          </w:rPr>
                          <w:t>一级碱洗塔</w:t>
                        </w:r>
                      </w:p>
                    </w:txbxContent>
                  </v:textbox>
                </v:rect>
                <v:rect id="_x0000_s1026" o:spid="_x0000_s1026" o:spt="1" style="position:absolute;left:2342916;top:28575;height:247650;width:765320;" fillcolor="#FFFFFF" filled="t" stroked="t" coordsize="21600,21600" o:gfxdata="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JAg7ugAAANs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sz w:val="18"/>
                            <w:szCs w:val="18"/>
                          </w:rPr>
                        </w:pPr>
                        <w:r>
                          <w:rPr>
                            <w:rFonts w:hint="eastAsia"/>
                            <w:sz w:val="18"/>
                            <w:szCs w:val="18"/>
                          </w:rPr>
                          <w:t>二级碱洗塔</w:t>
                        </w:r>
                      </w:p>
                    </w:txbxContent>
                  </v:textbox>
                </v:rect>
                <v:shape id="_x0000_s1026" o:spid="_x0000_s1026" o:spt="32" type="#_x0000_t32" style="position:absolute;left:1828800;top:133350;flip:y;height:3810;width:518160;" filled="f" stroked="t" coordsize="21600,21600" o:gfxdata="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i699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rect id="_x0000_s1026" o:spid="_x0000_s1026" o:spt="1" style="position:absolute;left:3608970;top:19050;height:276225;width:886018;" fillcolor="#FFFFFF" filled="t" stroked="t" coordsize="21600,21600" o:gfxdata="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E11LsAAADb&#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rPr>
                            <w:sz w:val="18"/>
                            <w:szCs w:val="18"/>
                          </w:rPr>
                        </w:pPr>
                        <w:r>
                          <w:rPr>
                            <w:rFonts w:hint="eastAsia"/>
                            <w:sz w:val="18"/>
                            <w:szCs w:val="18"/>
                          </w:rPr>
                          <w:t>活性</w:t>
                        </w:r>
                        <w:r>
                          <w:rPr>
                            <w:sz w:val="18"/>
                            <w:szCs w:val="18"/>
                          </w:rPr>
                          <w:t>炭</w:t>
                        </w:r>
                        <w:r>
                          <w:rPr>
                            <w:rFonts w:hint="eastAsia"/>
                            <w:sz w:val="18"/>
                            <w:szCs w:val="18"/>
                          </w:rPr>
                          <w:t>吸附罐</w:t>
                        </w:r>
                      </w:p>
                    </w:txbxContent>
                  </v:textbox>
                </v:rect>
                <v:shape id="_x0000_s1026" o:spid="_x0000_s1026" o:spt="32" type="#_x0000_t32" style="position:absolute;left:3095392;top:152400;flip:y;height:3810;width:518160;" filled="f" stroked="t" coordsize="21600,21600" o:gfxdata="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WUkb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_x0000_s1026" o:spid="_x0000_s1026" o:spt="32" type="#_x0000_t32" style="position:absolute;left:4501272;top:152400;flip:y;height:3810;width:518160;" filled="f" stroked="t" coordsize="21600,21600" o:gfxdata="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lkxCr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rect id="_x0000_s1026" o:spid="_x0000_s1026" o:spt="1" style="position:absolute;left:5033558;top:-24373;height:423284;width:800358;" fillcolor="#FFFFFF" filled="t" stroked="t" coordsize="21600,21600" o:gfxdata="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Amkq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sz w:val="18"/>
                            <w:szCs w:val="18"/>
                          </w:rPr>
                        </w:pPr>
                        <w:r>
                          <w:rPr>
                            <w:sz w:val="18"/>
                            <w:szCs w:val="18"/>
                          </w:rPr>
                          <w:t>一</w:t>
                        </w:r>
                        <w:r>
                          <w:rPr>
                            <w:rFonts w:hint="eastAsia"/>
                            <w:sz w:val="18"/>
                            <w:szCs w:val="18"/>
                          </w:rPr>
                          <w:t>污恶臭RTO装置</w:t>
                        </w:r>
                      </w:p>
                    </w:txbxContent>
                  </v:textbox>
                </v:rect>
              </v:group>
            </w:pict>
          </mc:Fallback>
        </mc:AlternateContent>
      </w:r>
    </w:p>
    <w:p>
      <w:pPr>
        <w:adjustRightInd w:val="0"/>
        <w:snapToGrid w:val="0"/>
        <w:spacing w:line="360" w:lineRule="auto"/>
        <w:ind w:firstLine="480" w:firstLineChars="200"/>
        <w:contextualSpacing/>
        <w:rPr>
          <w:rFonts w:ascii="Times New Roman" w:hAnsi="Times New Roman" w:cs="Times New Roman"/>
          <w:sz w:val="24"/>
        </w:rPr>
      </w:pPr>
    </w:p>
    <w:p>
      <w:pPr>
        <w:pStyle w:val="259"/>
        <w:snapToGrid w:val="0"/>
        <w:spacing w:line="360" w:lineRule="auto"/>
        <w:ind w:firstLine="482"/>
        <w:contextualSpacing/>
        <w:jc w:val="center"/>
        <w:rPr>
          <w:rFonts w:ascii="Times New Roman" w:hAnsi="Times New Roman" w:cs="Times New Roman"/>
          <w:b/>
        </w:rPr>
      </w:pPr>
    </w:p>
    <w:p>
      <w:pPr>
        <w:pStyle w:val="259"/>
        <w:snapToGrid w:val="0"/>
        <w:spacing w:line="360" w:lineRule="auto"/>
        <w:ind w:firstLine="482"/>
        <w:contextualSpacing/>
        <w:jc w:val="center"/>
        <w:rPr>
          <w:rFonts w:ascii="Times New Roman" w:hAnsi="Times New Roman" w:cs="Times New Roman"/>
          <w:b/>
        </w:rPr>
      </w:pPr>
      <w:r>
        <w:rPr>
          <w:rFonts w:ascii="Times New Roman" w:hAnsi="Times New Roman" w:cs="Times New Roman"/>
          <w:b/>
        </w:rPr>
        <w:t>图 6.1-1 尾气处理流程简图</w:t>
      </w:r>
    </w:p>
    <w:p>
      <w:pPr>
        <w:pStyle w:val="7"/>
        <w:numPr>
          <w:ilvl w:val="2"/>
          <w:numId w:val="0"/>
        </w:numPr>
        <w:spacing w:before="120" w:after="120"/>
      </w:pPr>
      <w:r>
        <w:t>6.1.2 依托废气处理设施达标排施可行性分析</w:t>
      </w:r>
    </w:p>
    <w:p>
      <w:pPr>
        <w:spacing w:line="360" w:lineRule="auto"/>
        <w:ind w:firstLine="560"/>
        <w:rPr>
          <w:rFonts w:ascii="Times New Roman" w:hAnsi="Times New Roman" w:cs="Times New Roman"/>
          <w:sz w:val="24"/>
          <w:szCs w:val="24"/>
          <w:u w:val="single"/>
        </w:rPr>
      </w:pPr>
      <w:r>
        <w:rPr>
          <w:rFonts w:ascii="Times New Roman" w:hAnsi="Times New Roman" w:cs="Times New Roman"/>
          <w:sz w:val="24"/>
          <w:szCs w:val="24"/>
          <w:u w:val="single"/>
        </w:rPr>
        <w:t>第一污水处理场恶臭治理系统始建于2006年10月，2017年5月建成投用，装置处理能力为：含油区域的碱洗处理能力6000Nm</w:t>
      </w:r>
      <w:r>
        <w:rPr>
          <w:rFonts w:ascii="Times New Roman" w:hAnsi="Times New Roman" w:cs="Times New Roman"/>
          <w:sz w:val="24"/>
          <w:szCs w:val="24"/>
          <w:u w:val="single"/>
          <w:vertAlign w:val="superscript"/>
        </w:rPr>
        <w:t>3</w:t>
      </w:r>
      <w:r>
        <w:rPr>
          <w:rFonts w:ascii="Times New Roman" w:hAnsi="Times New Roman" w:cs="Times New Roman"/>
          <w:sz w:val="24"/>
          <w:szCs w:val="24"/>
          <w:u w:val="single"/>
        </w:rPr>
        <w:t>/h，浮渣区域的碱洗处理能力2000 Nm</w:t>
      </w:r>
      <w:r>
        <w:rPr>
          <w:rFonts w:ascii="Times New Roman" w:hAnsi="Times New Roman" w:cs="Times New Roman"/>
          <w:sz w:val="24"/>
          <w:szCs w:val="24"/>
          <w:u w:val="single"/>
          <w:vertAlign w:val="superscript"/>
        </w:rPr>
        <w:t>3</w:t>
      </w:r>
      <w:r>
        <w:rPr>
          <w:rFonts w:ascii="Times New Roman" w:hAnsi="Times New Roman" w:cs="Times New Roman"/>
          <w:sz w:val="24"/>
          <w:szCs w:val="24"/>
          <w:u w:val="single"/>
        </w:rPr>
        <w:t>/h，RTO处理能力8000 Nm</w:t>
      </w:r>
      <w:r>
        <w:rPr>
          <w:rFonts w:ascii="Times New Roman" w:hAnsi="Times New Roman" w:cs="Times New Roman"/>
          <w:sz w:val="24"/>
          <w:szCs w:val="24"/>
          <w:u w:val="single"/>
          <w:vertAlign w:val="superscript"/>
        </w:rPr>
        <w:t>3</w:t>
      </w:r>
      <w:r>
        <w:rPr>
          <w:rFonts w:ascii="Times New Roman" w:hAnsi="Times New Roman" w:cs="Times New Roman"/>
          <w:sz w:val="24"/>
          <w:szCs w:val="24"/>
          <w:u w:val="single"/>
        </w:rPr>
        <w:t>/h。</w:t>
      </w:r>
    </w:p>
    <w:p>
      <w:pPr>
        <w:spacing w:line="360" w:lineRule="auto"/>
        <w:ind w:firstLine="560"/>
        <w:rPr>
          <w:rFonts w:ascii="Times New Roman" w:hAnsi="Times New Roman" w:cs="Times New Roman"/>
          <w:sz w:val="24"/>
          <w:szCs w:val="24"/>
        </w:rPr>
      </w:pPr>
      <w:r>
        <w:rPr>
          <w:rFonts w:hint="eastAsia" w:ascii="Times New Roman" w:hAnsi="Times New Roman" w:cs="Times New Roman"/>
          <w:sz w:val="24"/>
          <w:szCs w:val="24"/>
        </w:rPr>
        <w:t>碱洗塔</w:t>
      </w:r>
      <w:r>
        <w:rPr>
          <w:rFonts w:ascii="Times New Roman" w:hAnsi="Times New Roman" w:cs="Times New Roman"/>
          <w:sz w:val="24"/>
          <w:szCs w:val="24"/>
        </w:rPr>
        <w:t>技术特点：</w:t>
      </w:r>
    </w:p>
    <w:p>
      <w:pPr>
        <w:spacing w:line="360" w:lineRule="auto"/>
        <w:ind w:firstLine="560"/>
        <w:rPr>
          <w:rFonts w:ascii="Times New Roman" w:hAnsi="Times New Roman" w:cs="Times New Roman"/>
          <w:sz w:val="24"/>
          <w:szCs w:val="24"/>
          <w:u w:val="single"/>
        </w:rPr>
      </w:pPr>
      <w:r>
        <w:rPr>
          <w:rFonts w:hint="eastAsia" w:ascii="Times New Roman" w:hAnsi="Times New Roman" w:cs="Times New Roman"/>
          <w:sz w:val="24"/>
          <w:szCs w:val="24"/>
          <w:u w:val="single"/>
        </w:rPr>
        <w:t>碱洗塔是利用10％的碱液（NaOH）进行喷淋，并通过填料层，加强碱液与臭气逆流接触，硫化氢等酸性气体被碱液吸收并发生中和反应，而从气相中去除，水溶性物质如氨、有机硫化物等也能部分溶于碱液从气相中去除。</w:t>
      </w:r>
    </w:p>
    <w:p>
      <w:pPr>
        <w:spacing w:line="360" w:lineRule="auto"/>
        <w:ind w:firstLine="560"/>
        <w:rPr>
          <w:rFonts w:ascii="Times New Roman" w:hAnsi="Times New Roman" w:cs="Times New Roman"/>
          <w:sz w:val="24"/>
          <w:szCs w:val="24"/>
          <w:u w:val="single"/>
        </w:rPr>
      </w:pPr>
      <w:r>
        <w:rPr>
          <w:rFonts w:hint="eastAsia" w:ascii="Times New Roman" w:hAnsi="Times New Roman" w:cs="Times New Roman"/>
          <w:sz w:val="24"/>
          <w:szCs w:val="24"/>
          <w:u w:val="single"/>
        </w:rPr>
        <w:t>主要化学反应式为：H2S+NaOH→H2S+H2O</w:t>
      </w:r>
    </w:p>
    <w:p>
      <w:pPr>
        <w:spacing w:line="360" w:lineRule="auto"/>
        <w:ind w:firstLine="560"/>
        <w:rPr>
          <w:rFonts w:ascii="Times New Roman" w:hAnsi="Times New Roman" w:cs="Times New Roman"/>
          <w:sz w:val="24"/>
          <w:szCs w:val="24"/>
          <w:u w:val="single"/>
        </w:rPr>
      </w:pPr>
      <w:r>
        <w:rPr>
          <w:rFonts w:hint="eastAsia" w:ascii="Times New Roman" w:hAnsi="Times New Roman" w:cs="Times New Roman"/>
          <w:sz w:val="24"/>
          <w:szCs w:val="24"/>
          <w:u w:val="single"/>
        </w:rPr>
        <w:t>随着碱液的循环使用，碱液被酸性气体中和，pH值降低；水溶性物质在碱液中的浓度也会逐步增加，最终达到饱和。因此，运行一定周期，或pH值下降到一定限值后，需要更换新碱液。</w:t>
      </w:r>
    </w:p>
    <w:p>
      <w:pPr>
        <w:spacing w:line="360" w:lineRule="auto"/>
        <w:ind w:firstLine="560"/>
        <w:rPr>
          <w:rFonts w:ascii="Times New Roman" w:hAnsi="Times New Roman" w:cs="Times New Roman"/>
          <w:sz w:val="24"/>
          <w:szCs w:val="24"/>
          <w:u w:val="single"/>
        </w:rPr>
      </w:pPr>
      <w:r>
        <w:rPr>
          <w:rFonts w:ascii="Times New Roman" w:hAnsi="Times New Roman" w:cs="Times New Roman"/>
          <w:sz w:val="24"/>
          <w:szCs w:val="24"/>
          <w:u w:val="single"/>
        </w:rPr>
        <w:t>RTO装置具有以下技术特点：</w:t>
      </w:r>
    </w:p>
    <w:p>
      <w:pPr>
        <w:spacing w:line="360" w:lineRule="auto"/>
        <w:ind w:firstLine="560"/>
        <w:rPr>
          <w:rFonts w:ascii="Times New Roman" w:hAnsi="Times New Roman" w:cs="Times New Roman"/>
          <w:sz w:val="24"/>
          <w:szCs w:val="24"/>
          <w:u w:val="single"/>
        </w:rPr>
      </w:pPr>
      <w:r>
        <w:rPr>
          <w:rFonts w:ascii="Times New Roman" w:hAnsi="Times New Roman" w:cs="Times New Roman"/>
          <w:sz w:val="24"/>
          <w:szCs w:val="24"/>
          <w:u w:val="single"/>
        </w:rPr>
        <w:t>① RTO装置能够回收烟气的热量，降低能耗。高温热烟气自炉膛经冷态蓄热体换热，将烟气的热量蓄存到蓄热体上成为热态蓄热体，烟气则由800℃降温至100℃左右，然后通过阀组切换，再用热态蓄热体预热进炉废气，实现将烟气的热量通过蓄热体转移到进炉废气中，从而降低能耗。</w:t>
      </w:r>
    </w:p>
    <w:p>
      <w:pPr>
        <w:spacing w:line="360" w:lineRule="auto"/>
        <w:ind w:firstLine="560"/>
        <w:rPr>
          <w:rFonts w:ascii="Times New Roman" w:hAnsi="Times New Roman" w:cs="Times New Roman"/>
          <w:sz w:val="24"/>
          <w:szCs w:val="24"/>
          <w:u w:val="single"/>
        </w:rPr>
      </w:pPr>
      <w:r>
        <w:rPr>
          <w:rFonts w:ascii="Times New Roman" w:hAnsi="Times New Roman" w:cs="Times New Roman"/>
          <w:sz w:val="24"/>
          <w:szCs w:val="24"/>
          <w:u w:val="single"/>
        </w:rPr>
        <w:t>② RTO装置能够使有机废气彻底氧化，实现VOCs深度去除，废气VOCs去除率可达到99.8%。</w:t>
      </w:r>
    </w:p>
    <w:p>
      <w:pPr>
        <w:pStyle w:val="23"/>
        <w:kinsoku w:val="0"/>
        <w:overflowPunct w:val="0"/>
        <w:spacing w:line="364" w:lineRule="auto"/>
        <w:ind w:right="313" w:firstLine="480"/>
        <w:rPr>
          <w:sz w:val="24"/>
          <w:u w:val="single"/>
        </w:rPr>
      </w:pPr>
      <w:r>
        <w:rPr>
          <w:sz w:val="24"/>
          <w:szCs w:val="24"/>
          <w:u w:val="single"/>
        </w:rPr>
        <w:t xml:space="preserve"> RTO装置采用可控硅电加热系统，相对于用燃气加热和用液态燃料加热更节能。废气经RTO装置处理后，将执行《石油炼制工业污染物排放标准》（GB31570- 2015）排放</w:t>
      </w:r>
      <w:r>
        <w:rPr>
          <w:spacing w:val="-4"/>
          <w:sz w:val="24"/>
          <w:u w:val="single"/>
        </w:rPr>
        <w:t>标准要求。</w:t>
      </w:r>
      <w:r>
        <w:rPr>
          <w:sz w:val="24"/>
          <w:u w:val="single"/>
        </w:rPr>
        <w:t xml:space="preserve">根据中国石油化工股份有限公司长岭分公司 </w:t>
      </w:r>
      <w:r>
        <w:rPr>
          <w:rFonts w:eastAsia="Times New Roman"/>
          <w:sz w:val="24"/>
          <w:u w:val="single"/>
        </w:rPr>
        <w:t>201</w:t>
      </w:r>
      <w:r>
        <w:rPr>
          <w:sz w:val="24"/>
          <w:u w:val="single"/>
        </w:rPr>
        <w:t>9年第 1季度的监督性监测数据可见长岭污水处理厂能够满足该排放标准要求：</w:t>
      </w:r>
    </w:p>
    <w:p>
      <w:pPr>
        <w:pStyle w:val="43"/>
        <w:shd w:val="clear" w:color="auto" w:fill="FFFFFF"/>
        <w:spacing w:before="0" w:beforeAutospacing="0" w:after="0" w:afterAutospacing="0"/>
        <w:jc w:val="both"/>
        <w:rPr>
          <w:rFonts w:ascii="Times New Roman" w:hAnsi="Times New Roman"/>
          <w:b/>
          <w:bCs/>
          <w:szCs w:val="24"/>
          <w:shd w:val="clear" w:color="auto" w:fill="FFFFFF"/>
        </w:rPr>
      </w:pPr>
    </w:p>
    <w:p>
      <w:pPr>
        <w:pStyle w:val="43"/>
        <w:shd w:val="clear" w:color="auto" w:fill="FFFFFF"/>
        <w:spacing w:before="0" w:beforeAutospacing="0" w:after="0" w:afterAutospacing="0"/>
        <w:jc w:val="center"/>
        <w:rPr>
          <w:rFonts w:ascii="Times New Roman" w:hAnsi="Times New Roman"/>
          <w:b/>
          <w:bCs/>
          <w:szCs w:val="24"/>
        </w:rPr>
      </w:pPr>
      <w:r>
        <w:rPr>
          <w:rFonts w:ascii="Times New Roman" w:hAnsi="Times New Roman"/>
          <w:b/>
          <w:bCs/>
          <w:szCs w:val="24"/>
          <w:shd w:val="clear" w:color="auto" w:fill="FFFFFF"/>
        </w:rPr>
        <w:t>表6.1.2-1中国石油化工股份有限公司长岭分公司RTO装出口置监测数据表</w:t>
      </w:r>
    </w:p>
    <w:p>
      <w:pPr>
        <w:pStyle w:val="246"/>
        <w:tabs>
          <w:tab w:val="left" w:pos="0"/>
        </w:tabs>
        <w:spacing w:line="360" w:lineRule="auto"/>
        <w:ind w:left="420" w:firstLine="0" w:firstLineChars="0"/>
        <w:rPr>
          <w:rFonts w:ascii="Times New Roman" w:hAnsi="Times New Roman" w:cs="Times New Roman"/>
          <w:sz w:val="24"/>
          <w:szCs w:val="24"/>
        </w:rPr>
      </w:pPr>
    </w:p>
    <w:tbl>
      <w:tblPr>
        <w:tblStyle w:val="45"/>
        <w:tblW w:w="9486" w:type="dxa"/>
        <w:tblInd w:w="0" w:type="dxa"/>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Layout w:type="fixed"/>
        <w:tblCellMar>
          <w:top w:w="0" w:type="dxa"/>
          <w:left w:w="0" w:type="dxa"/>
          <w:bottom w:w="0" w:type="dxa"/>
          <w:right w:w="0" w:type="dxa"/>
        </w:tblCellMar>
      </w:tblPr>
      <w:tblGrid>
        <w:gridCol w:w="701"/>
        <w:gridCol w:w="851"/>
        <w:gridCol w:w="630"/>
        <w:gridCol w:w="1699"/>
        <w:gridCol w:w="636"/>
        <w:gridCol w:w="1096"/>
        <w:gridCol w:w="826"/>
        <w:gridCol w:w="810"/>
        <w:gridCol w:w="681"/>
        <w:gridCol w:w="507"/>
        <w:gridCol w:w="552"/>
        <w:gridCol w:w="497"/>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c>
          <w:tcPr>
            <w:tcW w:w="70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市（州）</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企业名称</w:t>
            </w:r>
          </w:p>
        </w:tc>
        <w:tc>
          <w:tcPr>
            <w:tcW w:w="6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监测点名称</w:t>
            </w:r>
          </w:p>
        </w:tc>
        <w:tc>
          <w:tcPr>
            <w:tcW w:w="1699"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执行标准名称</w:t>
            </w:r>
          </w:p>
        </w:tc>
        <w:tc>
          <w:tcPr>
            <w:tcW w:w="63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监测日期</w:t>
            </w: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监测项目名称</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污染物浓度</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标准限值</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单位</w:t>
            </w:r>
          </w:p>
        </w:tc>
        <w:tc>
          <w:tcPr>
            <w:tcW w:w="507"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是否达标</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超标倍数</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备注</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825" w:hRule="atLeast"/>
        </w:trPr>
        <w:tc>
          <w:tcPr>
            <w:tcW w:w="701"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岳阳市</w:t>
            </w:r>
          </w:p>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云溪区</w:t>
            </w:r>
          </w:p>
        </w:tc>
        <w:tc>
          <w:tcPr>
            <w:tcW w:w="851"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中国石油化工股份有限公司长岭分公司</w:t>
            </w:r>
          </w:p>
        </w:tc>
        <w:tc>
          <w:tcPr>
            <w:tcW w:w="630"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恶臭治理装置</w:t>
            </w:r>
          </w:p>
        </w:tc>
        <w:tc>
          <w:tcPr>
            <w:tcW w:w="1699"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bCs/>
                <w:sz w:val="18"/>
                <w:szCs w:val="18"/>
              </w:rPr>
            </w:pPr>
            <w:r>
              <w:rPr>
                <w:rFonts w:ascii="Times New Roman" w:hAnsi="Times New Roman"/>
                <w:bCs/>
                <w:sz w:val="18"/>
                <w:szCs w:val="18"/>
              </w:rPr>
              <w:t>氨、硫化氢参照《恶臭污染物排放标准》（GB14554-93）表2恶臭污染物排放标准值</w:t>
            </w:r>
          </w:p>
          <w:p>
            <w:pPr>
              <w:pStyle w:val="43"/>
              <w:spacing w:before="0" w:beforeAutospacing="0" w:after="0" w:afterAutospacing="0" w:line="375" w:lineRule="atLeast"/>
              <w:jc w:val="center"/>
              <w:rPr>
                <w:rFonts w:ascii="Times New Roman" w:hAnsi="Times New Roman"/>
                <w:bCs/>
              </w:rPr>
            </w:pPr>
            <w:r>
              <w:rPr>
                <w:rFonts w:ascii="Times New Roman" w:hAnsi="Times New Roman"/>
                <w:bCs/>
                <w:sz w:val="18"/>
                <w:szCs w:val="18"/>
              </w:rPr>
              <w:t>非甲烷总烃、苯、甲苯、二甲苯执行《石油炼制工业污染物排放标准》（GB31570-2017）中表3标准</w:t>
            </w:r>
          </w:p>
        </w:tc>
        <w:tc>
          <w:tcPr>
            <w:tcW w:w="636"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2019年4月15日</w:t>
            </w: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氨</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sz w:val="18"/>
                <w:szCs w:val="18"/>
              </w:rPr>
            </w:pPr>
            <w:r>
              <w:rPr>
                <w:rFonts w:ascii="Times New Roman" w:hAnsi="Times New Roman"/>
                <w:sz w:val="18"/>
                <w:szCs w:val="18"/>
              </w:rPr>
              <w:t>1.34</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sz w:val="18"/>
                <w:szCs w:val="18"/>
              </w:rPr>
            </w:pPr>
            <w:r>
              <w:rPr>
                <w:rFonts w:ascii="Times New Roman" w:hAnsi="Times New Roman"/>
                <w:sz w:val="18"/>
                <w:szCs w:val="18"/>
              </w:rPr>
              <w:t>27</w:t>
            </w:r>
          </w:p>
        </w:tc>
        <w:tc>
          <w:tcPr>
            <w:tcW w:w="681" w:type="dxa"/>
            <w:vMerge w:val="restart"/>
            <w:tcBorders>
              <w:top w:val="outset" w:color="000000" w:sz="6" w:space="0"/>
              <w:left w:val="outset" w:color="000000" w:sz="6" w:space="0"/>
              <w:right w:val="outset" w:color="000000" w:sz="6" w:space="0"/>
            </w:tcBorders>
            <w:shd w:val="clear" w:color="auto" w:fill="FFFFFF"/>
            <w:vAlign w:val="center"/>
          </w:tcPr>
          <w:p>
            <w:pPr>
              <w:pStyle w:val="43"/>
              <w:spacing w:before="0" w:after="0" w:line="375" w:lineRule="atLeast"/>
              <w:jc w:val="center"/>
              <w:rPr>
                <w:rFonts w:ascii="Times New Roman" w:hAnsi="Times New Roman"/>
              </w:rPr>
            </w:pPr>
            <w:r>
              <w:rPr>
                <w:rFonts w:ascii="Times New Roman" w:hAnsi="Times New Roman"/>
                <w:sz w:val="18"/>
                <w:szCs w:val="18"/>
              </w:rPr>
              <w:t>mg/m</w:t>
            </w:r>
            <w:r>
              <w:rPr>
                <w:rFonts w:ascii="Times New Roman" w:hAnsi="Times New Roman"/>
                <w:sz w:val="18"/>
                <w:szCs w:val="18"/>
                <w:vertAlign w:val="superscript"/>
              </w:rPr>
              <w:t>3</w:t>
            </w:r>
          </w:p>
        </w:tc>
        <w:tc>
          <w:tcPr>
            <w:tcW w:w="507"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825" w:hRule="atLeast"/>
        </w:trPr>
        <w:tc>
          <w:tcPr>
            <w:tcW w:w="701"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51"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0"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硫化氢</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sz w:val="18"/>
                <w:szCs w:val="18"/>
              </w:rPr>
            </w:pPr>
            <w:r>
              <w:rPr>
                <w:rFonts w:ascii="Times New Roman" w:hAnsi="Times New Roman"/>
                <w:sz w:val="18"/>
                <w:szCs w:val="18"/>
              </w:rPr>
              <w:t>0.348</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sz w:val="18"/>
                <w:szCs w:val="18"/>
              </w:rPr>
            </w:pPr>
            <w:r>
              <w:rPr>
                <w:rFonts w:ascii="Times New Roman" w:hAnsi="Times New Roman"/>
                <w:sz w:val="18"/>
                <w:szCs w:val="18"/>
              </w:rPr>
              <w:t>1.8</w:t>
            </w:r>
          </w:p>
        </w:tc>
        <w:tc>
          <w:tcPr>
            <w:tcW w:w="681" w:type="dxa"/>
            <w:vMerge w:val="continue"/>
            <w:tcBorders>
              <w:left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p>
        </w:tc>
        <w:tc>
          <w:tcPr>
            <w:tcW w:w="507"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825" w:hRule="atLeast"/>
        </w:trPr>
        <w:tc>
          <w:tcPr>
            <w:tcW w:w="701"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51"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0"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sz w:val="18"/>
                <w:szCs w:val="18"/>
              </w:rPr>
            </w:pPr>
            <w:r>
              <w:rPr>
                <w:rFonts w:ascii="Times New Roman" w:hAnsi="Times New Roman"/>
                <w:sz w:val="18"/>
                <w:szCs w:val="18"/>
              </w:rPr>
              <w:t>非甲烷总烃</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sz w:val="18"/>
                <w:szCs w:val="18"/>
              </w:rPr>
            </w:pPr>
            <w:r>
              <w:rPr>
                <w:rFonts w:ascii="Times New Roman" w:hAnsi="Times New Roman"/>
                <w:sz w:val="18"/>
                <w:szCs w:val="18"/>
              </w:rPr>
              <w:t>17.5</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sz w:val="18"/>
                <w:szCs w:val="18"/>
              </w:rPr>
            </w:pPr>
            <w:r>
              <w:rPr>
                <w:rFonts w:ascii="Times New Roman" w:hAnsi="Times New Roman"/>
                <w:sz w:val="18"/>
                <w:szCs w:val="18"/>
              </w:rPr>
              <w:t>120</w:t>
            </w:r>
          </w:p>
        </w:tc>
        <w:tc>
          <w:tcPr>
            <w:tcW w:w="681" w:type="dxa"/>
            <w:vMerge w:val="continue"/>
            <w:tcBorders>
              <w:left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p>
        </w:tc>
        <w:tc>
          <w:tcPr>
            <w:tcW w:w="507"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825" w:hRule="atLeast"/>
        </w:trPr>
        <w:tc>
          <w:tcPr>
            <w:tcW w:w="701"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51"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0"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sz w:val="18"/>
                <w:szCs w:val="18"/>
              </w:rPr>
            </w:pPr>
            <w:r>
              <w:rPr>
                <w:rFonts w:ascii="Times New Roman" w:hAnsi="Times New Roman"/>
                <w:sz w:val="18"/>
                <w:szCs w:val="18"/>
              </w:rPr>
              <w:t>苯</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sz w:val="18"/>
                <w:szCs w:val="18"/>
              </w:rPr>
            </w:pPr>
            <w:r>
              <w:rPr>
                <w:rFonts w:ascii="Times New Roman" w:hAnsi="Times New Roman"/>
                <w:sz w:val="18"/>
                <w:szCs w:val="18"/>
              </w:rPr>
              <w:t>0.134</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sz w:val="18"/>
                <w:szCs w:val="18"/>
              </w:rPr>
            </w:pPr>
            <w:r>
              <w:rPr>
                <w:rFonts w:ascii="Times New Roman" w:hAnsi="Times New Roman"/>
                <w:sz w:val="18"/>
                <w:szCs w:val="18"/>
              </w:rPr>
              <w:t>4</w:t>
            </w:r>
          </w:p>
        </w:tc>
        <w:tc>
          <w:tcPr>
            <w:tcW w:w="681" w:type="dxa"/>
            <w:vMerge w:val="continue"/>
            <w:tcBorders>
              <w:left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p>
        </w:tc>
        <w:tc>
          <w:tcPr>
            <w:tcW w:w="507"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825" w:hRule="atLeast"/>
        </w:trPr>
        <w:tc>
          <w:tcPr>
            <w:tcW w:w="701"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51"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0"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sz w:val="18"/>
                <w:szCs w:val="18"/>
              </w:rPr>
            </w:pPr>
            <w:r>
              <w:rPr>
                <w:rFonts w:ascii="Times New Roman" w:hAnsi="Times New Roman"/>
                <w:sz w:val="18"/>
                <w:szCs w:val="18"/>
              </w:rPr>
              <w:t>甲苯</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sz w:val="18"/>
                <w:szCs w:val="18"/>
              </w:rPr>
            </w:pPr>
            <w:r>
              <w:rPr>
                <w:rFonts w:ascii="Times New Roman" w:hAnsi="Times New Roman"/>
                <w:sz w:val="18"/>
                <w:szCs w:val="18"/>
              </w:rPr>
              <w:t>0.001</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sz w:val="18"/>
                <w:szCs w:val="18"/>
              </w:rPr>
            </w:pPr>
            <w:r>
              <w:rPr>
                <w:rFonts w:ascii="Times New Roman" w:hAnsi="Times New Roman"/>
                <w:sz w:val="18"/>
                <w:szCs w:val="18"/>
              </w:rPr>
              <w:t>15</w:t>
            </w:r>
          </w:p>
        </w:tc>
        <w:tc>
          <w:tcPr>
            <w:tcW w:w="681" w:type="dxa"/>
            <w:vMerge w:val="continue"/>
            <w:tcBorders>
              <w:left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p>
        </w:tc>
        <w:tc>
          <w:tcPr>
            <w:tcW w:w="507"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825" w:hRule="atLeast"/>
        </w:trPr>
        <w:tc>
          <w:tcPr>
            <w:tcW w:w="701"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51"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0"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sz w:val="18"/>
                <w:szCs w:val="18"/>
              </w:rPr>
            </w:pPr>
            <w:r>
              <w:rPr>
                <w:rFonts w:ascii="Times New Roman" w:hAnsi="Times New Roman"/>
                <w:sz w:val="18"/>
                <w:szCs w:val="18"/>
              </w:rPr>
              <w:t>二甲苯</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sz w:val="18"/>
                <w:szCs w:val="18"/>
              </w:rPr>
            </w:pPr>
            <w:r>
              <w:rPr>
                <w:rFonts w:ascii="Times New Roman" w:hAnsi="Times New Roman"/>
                <w:sz w:val="18"/>
                <w:szCs w:val="18"/>
              </w:rPr>
              <w:t>0.198</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sz w:val="18"/>
                <w:szCs w:val="18"/>
              </w:rPr>
            </w:pPr>
            <w:r>
              <w:rPr>
                <w:rFonts w:ascii="Times New Roman" w:hAnsi="Times New Roman"/>
                <w:sz w:val="18"/>
                <w:szCs w:val="18"/>
              </w:rPr>
              <w:t>20</w:t>
            </w:r>
          </w:p>
        </w:tc>
        <w:tc>
          <w:tcPr>
            <w:tcW w:w="681" w:type="dxa"/>
            <w:vMerge w:val="continue"/>
            <w:tcBorders>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p>
        </w:tc>
        <w:tc>
          <w:tcPr>
            <w:tcW w:w="507"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bl>
    <w:p>
      <w:pPr>
        <w:pStyle w:val="259"/>
        <w:snapToGrid w:val="0"/>
        <w:spacing w:line="360" w:lineRule="auto"/>
        <w:ind w:firstLine="482"/>
        <w:contextualSpacing/>
        <w:jc w:val="center"/>
        <w:rPr>
          <w:rFonts w:ascii="Times New Roman" w:hAnsi="Times New Roman" w:cs="Times New Roman"/>
          <w:b/>
        </w:rPr>
      </w:pPr>
    </w:p>
    <w:p>
      <w:pPr>
        <w:pStyle w:val="7"/>
        <w:numPr>
          <w:ilvl w:val="2"/>
          <w:numId w:val="0"/>
        </w:numPr>
        <w:spacing w:before="120" w:after="120"/>
      </w:pPr>
      <w:r>
        <w:t>6.1.3 有组织废气预处理设施去除效率分析</w:t>
      </w:r>
    </w:p>
    <w:p>
      <w:pPr>
        <w:spacing w:line="360" w:lineRule="auto"/>
        <w:ind w:firstLine="720" w:firstLineChars="300"/>
        <w:rPr>
          <w:rFonts w:ascii="Times New Roman" w:hAnsi="Times New Roman" w:cs="Times New Roman"/>
          <w:sz w:val="24"/>
          <w:szCs w:val="24"/>
        </w:rPr>
      </w:pPr>
      <w:r>
        <w:rPr>
          <w:rFonts w:ascii="Times New Roman" w:hAnsi="Times New Roman" w:cs="Times New Roman"/>
          <w:sz w:val="24"/>
          <w:szCs w:val="24"/>
          <w:u w:val="single"/>
        </w:rPr>
        <w:t>废气首先通过两级碱水洗，采用10%碱水，根据长岭分公司污水处理场碱水洗装置类比分析，两级碱水洗可使硫化氢、氨等恶臭物质去除90%以上，硫化氢、氨可达到达标排放要求。废气再继续进</w:t>
      </w:r>
      <w:bookmarkStart w:id="363" w:name="_Hlk23632270"/>
      <w:r>
        <w:rPr>
          <w:rFonts w:ascii="Times New Roman" w:hAnsi="Times New Roman" w:cs="Times New Roman"/>
          <w:sz w:val="24"/>
          <w:szCs w:val="24"/>
          <w:u w:val="single"/>
        </w:rPr>
        <w:t>活性炭</w:t>
      </w:r>
      <w:bookmarkEnd w:id="363"/>
      <w:r>
        <w:rPr>
          <w:rFonts w:ascii="Times New Roman" w:hAnsi="Times New Roman" w:cs="Times New Roman"/>
          <w:sz w:val="24"/>
          <w:szCs w:val="24"/>
          <w:u w:val="single"/>
        </w:rPr>
        <w:t>吸附装置预处理，根据实验装置废气数据，去除率约45%。预处理后，进一步送长岭分公司一污RTO装置处理达标后经35米烟囱排放。</w:t>
      </w:r>
      <w:r>
        <w:rPr>
          <w:rFonts w:ascii="Times New Roman" w:hAnsi="Times New Roman" w:cs="Times New Roman"/>
          <w:sz w:val="24"/>
          <w:szCs w:val="24"/>
        </w:rPr>
        <w:t>实验装置废气经活性炭吸附装置处理后的污染物数据见下表。</w:t>
      </w:r>
    </w:p>
    <w:p>
      <w:pPr>
        <w:pStyle w:val="43"/>
        <w:shd w:val="clear" w:color="auto" w:fill="FFFFFF"/>
        <w:spacing w:before="0" w:beforeAutospacing="0" w:after="0" w:afterAutospacing="0"/>
        <w:jc w:val="center"/>
        <w:rPr>
          <w:rFonts w:ascii="Times New Roman" w:hAnsi="Times New Roman"/>
          <w:b/>
          <w:bCs/>
          <w:szCs w:val="24"/>
          <w:shd w:val="clear" w:color="auto" w:fill="FFFFFF"/>
        </w:rPr>
      </w:pPr>
    </w:p>
    <w:p>
      <w:pPr>
        <w:pStyle w:val="43"/>
        <w:shd w:val="clear" w:color="auto" w:fill="FFFFFF"/>
        <w:spacing w:before="0" w:beforeAutospacing="0" w:after="0" w:afterAutospacing="0"/>
        <w:jc w:val="center"/>
        <w:rPr>
          <w:rFonts w:ascii="Times New Roman" w:hAnsi="Times New Roman"/>
          <w:b/>
          <w:bCs/>
          <w:szCs w:val="24"/>
          <w:shd w:val="clear" w:color="auto" w:fill="FFFFFF"/>
        </w:rPr>
      </w:pPr>
      <w:r>
        <w:rPr>
          <w:rFonts w:ascii="Times New Roman" w:hAnsi="Times New Roman"/>
          <w:b/>
          <w:bCs/>
          <w:szCs w:val="24"/>
          <w:shd w:val="clear" w:color="auto" w:fill="FFFFFF"/>
        </w:rPr>
        <w:t>表6.1.3-1油泥干化实验装置活性炭吸附装置进出口置监测数据表</w:t>
      </w:r>
    </w:p>
    <w:tbl>
      <w:tblPr>
        <w:tblStyle w:val="46"/>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289"/>
        <w:gridCol w:w="1462"/>
        <w:gridCol w:w="1413"/>
        <w:gridCol w:w="1712"/>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jc w:val="center"/>
              <w:rPr>
                <w:rFonts w:ascii="Times New Roman" w:hAnsi="Times New Roman" w:cs="Times New Roman"/>
                <w:szCs w:val="21"/>
              </w:rPr>
            </w:pPr>
            <w:r>
              <w:rPr>
                <w:rFonts w:ascii="Times New Roman" w:hAnsi="Times New Roman" w:cs="Times New Roman"/>
                <w:szCs w:val="21"/>
              </w:rPr>
              <w:t>污染物</w:t>
            </w:r>
          </w:p>
        </w:tc>
        <w:tc>
          <w:tcPr>
            <w:tcW w:w="1289" w:type="dxa"/>
            <w:vAlign w:val="center"/>
          </w:tcPr>
          <w:p>
            <w:pPr>
              <w:jc w:val="center"/>
              <w:rPr>
                <w:rFonts w:ascii="Times New Roman" w:hAnsi="Times New Roman" w:cs="Times New Roman"/>
                <w:szCs w:val="21"/>
              </w:rPr>
            </w:pPr>
            <w:r>
              <w:rPr>
                <w:rFonts w:ascii="Times New Roman" w:hAnsi="Times New Roman" w:cs="Times New Roman"/>
                <w:szCs w:val="21"/>
              </w:rPr>
              <w:t>进口</w:t>
            </w:r>
            <w:r>
              <w:rPr>
                <w:rFonts w:ascii="Times New Roman" w:hAnsi="Times New Roman" w:cs="Times New Roman"/>
                <w:sz w:val="18"/>
                <w:szCs w:val="18"/>
              </w:rPr>
              <w:t>mg/m</w:t>
            </w:r>
            <w:r>
              <w:rPr>
                <w:rFonts w:ascii="Times New Roman" w:hAnsi="Times New Roman" w:cs="Times New Roman"/>
                <w:sz w:val="18"/>
                <w:szCs w:val="18"/>
                <w:vertAlign w:val="superscript"/>
              </w:rPr>
              <w:t>3</w:t>
            </w:r>
          </w:p>
        </w:tc>
        <w:tc>
          <w:tcPr>
            <w:tcW w:w="1462" w:type="dxa"/>
            <w:vAlign w:val="center"/>
          </w:tcPr>
          <w:p>
            <w:pPr>
              <w:jc w:val="center"/>
              <w:rPr>
                <w:rFonts w:ascii="Times New Roman" w:hAnsi="Times New Roman" w:cs="Times New Roman"/>
                <w:szCs w:val="21"/>
              </w:rPr>
            </w:pPr>
            <w:r>
              <w:rPr>
                <w:rFonts w:ascii="Times New Roman" w:hAnsi="Times New Roman" w:cs="Times New Roman"/>
                <w:szCs w:val="21"/>
              </w:rPr>
              <w:t>进口</w:t>
            </w:r>
            <w:r>
              <w:rPr>
                <w:rFonts w:ascii="Times New Roman" w:hAnsi="Times New Roman" w:cs="Times New Roman"/>
                <w:sz w:val="18"/>
                <w:szCs w:val="18"/>
              </w:rPr>
              <w:t>mg/m</w:t>
            </w:r>
            <w:r>
              <w:rPr>
                <w:rFonts w:ascii="Times New Roman" w:hAnsi="Times New Roman" w:cs="Times New Roman"/>
                <w:sz w:val="18"/>
                <w:szCs w:val="18"/>
                <w:vertAlign w:val="superscript"/>
              </w:rPr>
              <w:t>3</w:t>
            </w:r>
          </w:p>
        </w:tc>
        <w:tc>
          <w:tcPr>
            <w:tcW w:w="1413" w:type="dxa"/>
            <w:vAlign w:val="center"/>
          </w:tcPr>
          <w:p>
            <w:pPr>
              <w:jc w:val="center"/>
              <w:rPr>
                <w:rFonts w:ascii="Times New Roman" w:hAnsi="Times New Roman" w:cs="Times New Roman"/>
                <w:szCs w:val="21"/>
              </w:rPr>
            </w:pPr>
            <w:r>
              <w:rPr>
                <w:rFonts w:ascii="Times New Roman" w:hAnsi="Times New Roman" w:cs="Times New Roman"/>
                <w:szCs w:val="21"/>
              </w:rPr>
              <w:t>出口</w:t>
            </w:r>
            <w:r>
              <w:rPr>
                <w:rFonts w:ascii="Times New Roman" w:hAnsi="Times New Roman" w:cs="Times New Roman"/>
                <w:sz w:val="18"/>
                <w:szCs w:val="18"/>
              </w:rPr>
              <w:t>mg/m</w:t>
            </w:r>
            <w:r>
              <w:rPr>
                <w:rFonts w:ascii="Times New Roman" w:hAnsi="Times New Roman" w:cs="Times New Roman"/>
                <w:sz w:val="18"/>
                <w:szCs w:val="18"/>
                <w:vertAlign w:val="superscript"/>
              </w:rPr>
              <w:t>3</w:t>
            </w:r>
          </w:p>
        </w:tc>
        <w:tc>
          <w:tcPr>
            <w:tcW w:w="1712" w:type="dxa"/>
            <w:vAlign w:val="center"/>
          </w:tcPr>
          <w:p>
            <w:pPr>
              <w:jc w:val="center"/>
              <w:rPr>
                <w:rFonts w:ascii="Times New Roman" w:hAnsi="Times New Roman" w:cs="Times New Roman"/>
                <w:szCs w:val="21"/>
              </w:rPr>
            </w:pPr>
            <w:r>
              <w:rPr>
                <w:rFonts w:ascii="Times New Roman" w:hAnsi="Times New Roman" w:cs="Times New Roman"/>
                <w:szCs w:val="21"/>
              </w:rPr>
              <w:t>出口</w:t>
            </w:r>
            <w:r>
              <w:rPr>
                <w:rFonts w:ascii="Times New Roman" w:hAnsi="Times New Roman" w:cs="Times New Roman"/>
                <w:sz w:val="18"/>
                <w:szCs w:val="18"/>
              </w:rPr>
              <w:t>mg/m</w:t>
            </w:r>
            <w:r>
              <w:rPr>
                <w:rFonts w:ascii="Times New Roman" w:hAnsi="Times New Roman" w:cs="Times New Roman"/>
                <w:sz w:val="18"/>
                <w:szCs w:val="18"/>
                <w:vertAlign w:val="superscript"/>
              </w:rPr>
              <w:t>3</w:t>
            </w:r>
          </w:p>
        </w:tc>
        <w:tc>
          <w:tcPr>
            <w:tcW w:w="1488" w:type="dxa"/>
            <w:vMerge w:val="restart"/>
            <w:vAlign w:val="center"/>
          </w:tcPr>
          <w:p>
            <w:pPr>
              <w:jc w:val="center"/>
              <w:rPr>
                <w:rFonts w:ascii="Times New Roman" w:hAnsi="Times New Roman" w:cs="Times New Roman"/>
                <w:szCs w:val="21"/>
              </w:rPr>
            </w:pPr>
            <w:r>
              <w:rPr>
                <w:rFonts w:ascii="Times New Roman" w:hAnsi="Times New Roman" w:cs="Times New Roman"/>
                <w:szCs w:val="21"/>
              </w:rPr>
              <w:t>平均去除率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704" w:type="dxa"/>
            <w:vMerge w:val="continue"/>
            <w:vAlign w:val="center"/>
          </w:tcPr>
          <w:p>
            <w:pPr>
              <w:jc w:val="center"/>
              <w:rPr>
                <w:rFonts w:ascii="Times New Roman" w:hAnsi="Times New Roman" w:cs="Times New Roman"/>
                <w:szCs w:val="21"/>
              </w:rPr>
            </w:pPr>
          </w:p>
        </w:tc>
        <w:tc>
          <w:tcPr>
            <w:tcW w:w="1289" w:type="dxa"/>
            <w:vAlign w:val="center"/>
          </w:tcPr>
          <w:p>
            <w:pPr>
              <w:jc w:val="center"/>
              <w:rPr>
                <w:rFonts w:ascii="Times New Roman" w:hAnsi="Times New Roman" w:cs="Times New Roman"/>
                <w:szCs w:val="21"/>
              </w:rPr>
            </w:pPr>
            <w:r>
              <w:rPr>
                <w:rFonts w:ascii="Times New Roman" w:hAnsi="Times New Roman" w:cs="Times New Roman"/>
                <w:szCs w:val="21"/>
              </w:rPr>
              <w:t>2019.8.27</w:t>
            </w:r>
          </w:p>
        </w:tc>
        <w:tc>
          <w:tcPr>
            <w:tcW w:w="1462" w:type="dxa"/>
            <w:vAlign w:val="center"/>
          </w:tcPr>
          <w:p>
            <w:pPr>
              <w:jc w:val="center"/>
              <w:rPr>
                <w:rFonts w:ascii="Times New Roman" w:hAnsi="Times New Roman" w:cs="Times New Roman"/>
                <w:szCs w:val="21"/>
              </w:rPr>
            </w:pPr>
            <w:r>
              <w:rPr>
                <w:rFonts w:ascii="Times New Roman" w:hAnsi="Times New Roman" w:cs="Times New Roman"/>
                <w:szCs w:val="21"/>
              </w:rPr>
              <w:t>2019.8.28</w:t>
            </w:r>
          </w:p>
        </w:tc>
        <w:tc>
          <w:tcPr>
            <w:tcW w:w="1413" w:type="dxa"/>
            <w:vAlign w:val="center"/>
          </w:tcPr>
          <w:p>
            <w:pPr>
              <w:jc w:val="center"/>
              <w:rPr>
                <w:rFonts w:ascii="Times New Roman" w:hAnsi="Times New Roman" w:cs="Times New Roman"/>
                <w:szCs w:val="21"/>
              </w:rPr>
            </w:pPr>
            <w:r>
              <w:rPr>
                <w:rFonts w:ascii="Times New Roman" w:hAnsi="Times New Roman" w:cs="Times New Roman"/>
                <w:szCs w:val="21"/>
              </w:rPr>
              <w:t>2019.8.27</w:t>
            </w:r>
          </w:p>
        </w:tc>
        <w:tc>
          <w:tcPr>
            <w:tcW w:w="1712" w:type="dxa"/>
            <w:vAlign w:val="center"/>
          </w:tcPr>
          <w:p>
            <w:pPr>
              <w:jc w:val="center"/>
              <w:rPr>
                <w:rFonts w:ascii="Times New Roman" w:hAnsi="Times New Roman" w:cs="Times New Roman"/>
                <w:szCs w:val="21"/>
              </w:rPr>
            </w:pPr>
            <w:r>
              <w:rPr>
                <w:rFonts w:ascii="Times New Roman" w:hAnsi="Times New Roman" w:cs="Times New Roman"/>
                <w:szCs w:val="21"/>
              </w:rPr>
              <w:t>2019.8.28</w:t>
            </w:r>
          </w:p>
        </w:tc>
        <w:tc>
          <w:tcPr>
            <w:tcW w:w="1488"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非甲烷总烃</w:t>
            </w:r>
          </w:p>
          <w:p>
            <w:pPr>
              <w:spacing w:line="320" w:lineRule="exact"/>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r>
              <w:rPr>
                <w:rFonts w:ascii="Times New Roman" w:hAnsi="Times New Roman" w:cs="Times New Roman"/>
                <w:szCs w:val="21"/>
              </w:rPr>
              <w:t>）</w:t>
            </w:r>
          </w:p>
        </w:tc>
        <w:tc>
          <w:tcPr>
            <w:tcW w:w="1289" w:type="dxa"/>
            <w:vAlign w:val="center"/>
          </w:tcPr>
          <w:p>
            <w:pPr>
              <w:jc w:val="center"/>
              <w:rPr>
                <w:rFonts w:ascii="Times New Roman" w:hAnsi="Times New Roman" w:cs="Times New Roman"/>
                <w:szCs w:val="21"/>
              </w:rPr>
            </w:pPr>
            <w:r>
              <w:rPr>
                <w:rFonts w:ascii="Times New Roman" w:hAnsi="Times New Roman" w:cs="Times New Roman"/>
                <w:szCs w:val="21"/>
              </w:rPr>
              <w:t>754</w:t>
            </w:r>
          </w:p>
        </w:tc>
        <w:tc>
          <w:tcPr>
            <w:tcW w:w="1462" w:type="dxa"/>
            <w:vAlign w:val="center"/>
          </w:tcPr>
          <w:p>
            <w:pPr>
              <w:jc w:val="center"/>
              <w:rPr>
                <w:rFonts w:ascii="Times New Roman" w:hAnsi="Times New Roman" w:cs="Times New Roman"/>
                <w:szCs w:val="21"/>
              </w:rPr>
            </w:pPr>
            <w:r>
              <w:rPr>
                <w:rFonts w:ascii="Times New Roman" w:hAnsi="Times New Roman" w:cs="Times New Roman"/>
                <w:szCs w:val="21"/>
              </w:rPr>
              <w:t>4200</w:t>
            </w:r>
          </w:p>
        </w:tc>
        <w:tc>
          <w:tcPr>
            <w:tcW w:w="1413" w:type="dxa"/>
            <w:vAlign w:val="center"/>
          </w:tcPr>
          <w:p>
            <w:pPr>
              <w:jc w:val="center"/>
              <w:rPr>
                <w:rFonts w:ascii="Times New Roman" w:hAnsi="Times New Roman" w:cs="Times New Roman"/>
                <w:szCs w:val="21"/>
              </w:rPr>
            </w:pPr>
            <w:r>
              <w:rPr>
                <w:rFonts w:ascii="Times New Roman" w:hAnsi="Times New Roman" w:cs="Times New Roman"/>
                <w:szCs w:val="21"/>
              </w:rPr>
              <w:t>277</w:t>
            </w:r>
          </w:p>
        </w:tc>
        <w:tc>
          <w:tcPr>
            <w:tcW w:w="1712" w:type="dxa"/>
            <w:vAlign w:val="center"/>
          </w:tcPr>
          <w:p>
            <w:pPr>
              <w:jc w:val="center"/>
              <w:rPr>
                <w:rFonts w:ascii="Times New Roman" w:hAnsi="Times New Roman" w:cs="Times New Roman"/>
                <w:szCs w:val="21"/>
              </w:rPr>
            </w:pPr>
            <w:r>
              <w:rPr>
                <w:rFonts w:ascii="Times New Roman" w:hAnsi="Times New Roman" w:cs="Times New Roman"/>
                <w:szCs w:val="21"/>
              </w:rPr>
              <w:t>2450</w:t>
            </w:r>
          </w:p>
        </w:tc>
        <w:tc>
          <w:tcPr>
            <w:tcW w:w="148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苯</w:t>
            </w:r>
          </w:p>
          <w:p>
            <w:pPr>
              <w:spacing w:line="320" w:lineRule="exact"/>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r>
              <w:rPr>
                <w:rFonts w:ascii="Times New Roman" w:hAnsi="Times New Roman" w:cs="Times New Roman"/>
                <w:szCs w:val="21"/>
              </w:rPr>
              <w:t>）</w:t>
            </w:r>
          </w:p>
        </w:tc>
        <w:tc>
          <w:tcPr>
            <w:tcW w:w="1289" w:type="dxa"/>
            <w:vAlign w:val="center"/>
          </w:tcPr>
          <w:p>
            <w:pPr>
              <w:jc w:val="center"/>
              <w:rPr>
                <w:rFonts w:ascii="Times New Roman" w:hAnsi="Times New Roman" w:cs="Times New Roman"/>
                <w:szCs w:val="21"/>
              </w:rPr>
            </w:pPr>
            <w:r>
              <w:rPr>
                <w:rFonts w:ascii="Times New Roman" w:hAnsi="Times New Roman" w:cs="Times New Roman"/>
                <w:szCs w:val="21"/>
              </w:rPr>
              <w:t>57.6</w:t>
            </w:r>
          </w:p>
        </w:tc>
        <w:tc>
          <w:tcPr>
            <w:tcW w:w="1462" w:type="dxa"/>
            <w:vAlign w:val="center"/>
          </w:tcPr>
          <w:p>
            <w:pPr>
              <w:jc w:val="center"/>
              <w:rPr>
                <w:rFonts w:ascii="Times New Roman" w:hAnsi="Times New Roman" w:cs="Times New Roman"/>
                <w:szCs w:val="21"/>
              </w:rPr>
            </w:pPr>
            <w:r>
              <w:rPr>
                <w:rFonts w:ascii="Times New Roman" w:hAnsi="Times New Roman" w:cs="Times New Roman"/>
                <w:szCs w:val="21"/>
              </w:rPr>
              <w:t>262</w:t>
            </w:r>
          </w:p>
        </w:tc>
        <w:tc>
          <w:tcPr>
            <w:tcW w:w="1413" w:type="dxa"/>
            <w:vAlign w:val="center"/>
          </w:tcPr>
          <w:p>
            <w:pPr>
              <w:jc w:val="center"/>
              <w:rPr>
                <w:rFonts w:ascii="Times New Roman" w:hAnsi="Times New Roman" w:cs="Times New Roman"/>
                <w:szCs w:val="21"/>
              </w:rPr>
            </w:pPr>
            <w:r>
              <w:rPr>
                <w:rFonts w:ascii="Times New Roman" w:hAnsi="Times New Roman" w:cs="Times New Roman"/>
                <w:szCs w:val="21"/>
              </w:rPr>
              <w:t>21.5</w:t>
            </w:r>
          </w:p>
        </w:tc>
        <w:tc>
          <w:tcPr>
            <w:tcW w:w="1712" w:type="dxa"/>
            <w:vAlign w:val="center"/>
          </w:tcPr>
          <w:p>
            <w:pPr>
              <w:jc w:val="center"/>
              <w:rPr>
                <w:rFonts w:ascii="Times New Roman" w:hAnsi="Times New Roman" w:cs="Times New Roman"/>
                <w:szCs w:val="21"/>
              </w:rPr>
            </w:pPr>
            <w:r>
              <w:rPr>
                <w:rFonts w:ascii="Times New Roman" w:hAnsi="Times New Roman" w:cs="Times New Roman"/>
                <w:szCs w:val="21"/>
              </w:rPr>
              <w:t>236</w:t>
            </w:r>
          </w:p>
        </w:tc>
        <w:tc>
          <w:tcPr>
            <w:tcW w:w="148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甲苯</w:t>
            </w:r>
          </w:p>
          <w:p>
            <w:pPr>
              <w:spacing w:line="320" w:lineRule="exact"/>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r>
              <w:rPr>
                <w:rFonts w:ascii="Times New Roman" w:hAnsi="Times New Roman" w:cs="Times New Roman"/>
                <w:szCs w:val="21"/>
              </w:rPr>
              <w:t>）</w:t>
            </w:r>
          </w:p>
        </w:tc>
        <w:tc>
          <w:tcPr>
            <w:tcW w:w="1289" w:type="dxa"/>
            <w:vAlign w:val="center"/>
          </w:tcPr>
          <w:p>
            <w:pPr>
              <w:jc w:val="center"/>
              <w:rPr>
                <w:rFonts w:ascii="Times New Roman" w:hAnsi="Times New Roman" w:cs="Times New Roman"/>
                <w:szCs w:val="21"/>
              </w:rPr>
            </w:pPr>
            <w:r>
              <w:rPr>
                <w:rFonts w:ascii="Times New Roman" w:hAnsi="Times New Roman" w:cs="Times New Roman"/>
                <w:szCs w:val="21"/>
              </w:rPr>
              <w:t>138</w:t>
            </w:r>
          </w:p>
        </w:tc>
        <w:tc>
          <w:tcPr>
            <w:tcW w:w="1462" w:type="dxa"/>
            <w:vAlign w:val="center"/>
          </w:tcPr>
          <w:p>
            <w:pPr>
              <w:jc w:val="center"/>
              <w:rPr>
                <w:rFonts w:ascii="Times New Roman" w:hAnsi="Times New Roman" w:cs="Times New Roman"/>
                <w:szCs w:val="21"/>
              </w:rPr>
            </w:pPr>
            <w:r>
              <w:rPr>
                <w:rFonts w:ascii="Times New Roman" w:hAnsi="Times New Roman" w:cs="Times New Roman"/>
                <w:szCs w:val="21"/>
              </w:rPr>
              <w:t>513</w:t>
            </w:r>
          </w:p>
        </w:tc>
        <w:tc>
          <w:tcPr>
            <w:tcW w:w="1413" w:type="dxa"/>
            <w:vAlign w:val="center"/>
          </w:tcPr>
          <w:p>
            <w:pPr>
              <w:jc w:val="center"/>
              <w:rPr>
                <w:rFonts w:ascii="Times New Roman" w:hAnsi="Times New Roman" w:cs="Times New Roman"/>
                <w:szCs w:val="21"/>
              </w:rPr>
            </w:pPr>
            <w:r>
              <w:rPr>
                <w:rFonts w:ascii="Times New Roman" w:hAnsi="Times New Roman" w:cs="Times New Roman"/>
                <w:szCs w:val="21"/>
              </w:rPr>
              <w:t>61.4</w:t>
            </w:r>
          </w:p>
        </w:tc>
        <w:tc>
          <w:tcPr>
            <w:tcW w:w="1712" w:type="dxa"/>
            <w:vAlign w:val="center"/>
          </w:tcPr>
          <w:p>
            <w:pPr>
              <w:jc w:val="center"/>
              <w:rPr>
                <w:rFonts w:ascii="Times New Roman" w:hAnsi="Times New Roman" w:cs="Times New Roman"/>
                <w:szCs w:val="21"/>
              </w:rPr>
            </w:pPr>
            <w:r>
              <w:rPr>
                <w:rFonts w:ascii="Times New Roman" w:hAnsi="Times New Roman" w:cs="Times New Roman"/>
                <w:szCs w:val="21"/>
              </w:rPr>
              <w:t>388</w:t>
            </w:r>
          </w:p>
        </w:tc>
        <w:tc>
          <w:tcPr>
            <w:tcW w:w="148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二甲苯</w:t>
            </w:r>
          </w:p>
          <w:p>
            <w:pPr>
              <w:spacing w:line="320" w:lineRule="exact"/>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r>
              <w:rPr>
                <w:rFonts w:ascii="Times New Roman" w:hAnsi="Times New Roman" w:cs="Times New Roman"/>
                <w:szCs w:val="21"/>
              </w:rPr>
              <w:t>）</w:t>
            </w:r>
          </w:p>
        </w:tc>
        <w:tc>
          <w:tcPr>
            <w:tcW w:w="1289" w:type="dxa"/>
            <w:vAlign w:val="center"/>
          </w:tcPr>
          <w:p>
            <w:pPr>
              <w:jc w:val="center"/>
              <w:rPr>
                <w:rFonts w:ascii="Times New Roman" w:hAnsi="Times New Roman" w:cs="Times New Roman"/>
                <w:szCs w:val="21"/>
              </w:rPr>
            </w:pPr>
            <w:r>
              <w:rPr>
                <w:rFonts w:ascii="Times New Roman" w:hAnsi="Times New Roman" w:cs="Times New Roman"/>
                <w:szCs w:val="21"/>
              </w:rPr>
              <w:t>101</w:t>
            </w:r>
          </w:p>
        </w:tc>
        <w:tc>
          <w:tcPr>
            <w:tcW w:w="1462" w:type="dxa"/>
            <w:vAlign w:val="center"/>
          </w:tcPr>
          <w:p>
            <w:pPr>
              <w:jc w:val="center"/>
              <w:rPr>
                <w:rFonts w:ascii="Times New Roman" w:hAnsi="Times New Roman" w:cs="Times New Roman"/>
                <w:szCs w:val="21"/>
              </w:rPr>
            </w:pPr>
            <w:r>
              <w:rPr>
                <w:rFonts w:ascii="Times New Roman" w:hAnsi="Times New Roman" w:cs="Times New Roman"/>
                <w:szCs w:val="21"/>
              </w:rPr>
              <w:t>490</w:t>
            </w:r>
          </w:p>
        </w:tc>
        <w:tc>
          <w:tcPr>
            <w:tcW w:w="1413" w:type="dxa"/>
            <w:vAlign w:val="center"/>
          </w:tcPr>
          <w:p>
            <w:pPr>
              <w:jc w:val="center"/>
              <w:rPr>
                <w:rFonts w:ascii="Times New Roman" w:hAnsi="Times New Roman" w:cs="Times New Roman"/>
                <w:szCs w:val="21"/>
              </w:rPr>
            </w:pPr>
            <w:r>
              <w:rPr>
                <w:rFonts w:ascii="Times New Roman" w:hAnsi="Times New Roman" w:cs="Times New Roman"/>
                <w:szCs w:val="21"/>
              </w:rPr>
              <w:t>55.9</w:t>
            </w:r>
          </w:p>
        </w:tc>
        <w:tc>
          <w:tcPr>
            <w:tcW w:w="1712" w:type="dxa"/>
            <w:vAlign w:val="center"/>
          </w:tcPr>
          <w:p>
            <w:pPr>
              <w:jc w:val="center"/>
              <w:rPr>
                <w:rFonts w:ascii="Times New Roman" w:hAnsi="Times New Roman" w:cs="Times New Roman"/>
                <w:szCs w:val="21"/>
              </w:rPr>
            </w:pPr>
            <w:r>
              <w:rPr>
                <w:rFonts w:ascii="Times New Roman" w:hAnsi="Times New Roman" w:cs="Times New Roman"/>
                <w:szCs w:val="21"/>
              </w:rPr>
              <w:t>286</w:t>
            </w:r>
          </w:p>
        </w:tc>
        <w:tc>
          <w:tcPr>
            <w:tcW w:w="1488"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42%</w:t>
            </w:r>
          </w:p>
        </w:tc>
      </w:tr>
    </w:tbl>
    <w:p>
      <w:pPr>
        <w:pStyle w:val="43"/>
        <w:shd w:val="clear" w:color="auto" w:fill="FFFFFF"/>
        <w:spacing w:before="0" w:beforeAutospacing="0" w:after="0" w:afterAutospacing="0"/>
        <w:ind w:firstLine="480" w:firstLineChars="200"/>
        <w:rPr>
          <w:rFonts w:ascii="Times New Roman" w:hAnsi="Times New Roman"/>
          <w:szCs w:val="24"/>
          <w:shd w:val="clear" w:color="auto" w:fill="FFFFFF"/>
        </w:rPr>
      </w:pPr>
      <w:r>
        <w:rPr>
          <w:rFonts w:ascii="Times New Roman" w:hAnsi="Times New Roman"/>
          <w:szCs w:val="24"/>
          <w:shd w:val="clear" w:color="auto" w:fill="FFFFFF"/>
        </w:rPr>
        <w:t>备注：非甲烷总烃产生浓度随油泥干化的不同时间段而变化。</w:t>
      </w:r>
    </w:p>
    <w:p>
      <w:pPr>
        <w:pStyle w:val="43"/>
        <w:shd w:val="clear" w:color="auto" w:fill="FFFFFF"/>
        <w:spacing w:before="0" w:beforeAutospacing="0" w:after="0" w:afterAutospacing="0" w:line="360" w:lineRule="auto"/>
        <w:ind w:firstLine="480" w:firstLineChars="200"/>
        <w:rPr>
          <w:rFonts w:ascii="Times New Roman" w:hAnsi="Times New Roman"/>
          <w:szCs w:val="24"/>
          <w:u w:val="single"/>
          <w:shd w:val="clear" w:color="auto" w:fill="FFFFFF"/>
        </w:rPr>
      </w:pPr>
      <w:r>
        <w:rPr>
          <w:rFonts w:ascii="Times New Roman" w:hAnsi="Times New Roman"/>
          <w:u w:val="single"/>
        </w:rPr>
        <w:t>根据工程分析章节，本项目废气中的非甲烷总烃最大浓度为10100</w:t>
      </w:r>
      <w:r>
        <w:rPr>
          <w:rFonts w:ascii="Times New Roman" w:hAnsi="Times New Roman"/>
          <w:sz w:val="18"/>
          <w:szCs w:val="18"/>
          <w:u w:val="single"/>
        </w:rPr>
        <w:t>mg/m</w:t>
      </w:r>
      <w:r>
        <w:rPr>
          <w:rFonts w:ascii="Times New Roman" w:hAnsi="Times New Roman"/>
          <w:sz w:val="18"/>
          <w:szCs w:val="18"/>
          <w:u w:val="single"/>
          <w:vertAlign w:val="superscript"/>
        </w:rPr>
        <w:t>3</w:t>
      </w:r>
      <w:r>
        <w:rPr>
          <w:rFonts w:ascii="Times New Roman" w:hAnsi="Times New Roman"/>
          <w:u w:val="single"/>
        </w:rPr>
        <w:t>，经</w:t>
      </w:r>
      <w:r>
        <w:rPr>
          <w:rFonts w:ascii="Times New Roman" w:hAnsi="Times New Roman"/>
          <w:szCs w:val="24"/>
          <w:u w:val="single"/>
        </w:rPr>
        <w:t>活性炭</w:t>
      </w:r>
      <w:r>
        <w:rPr>
          <w:rFonts w:ascii="Times New Roman" w:hAnsi="Times New Roman"/>
          <w:u w:val="single"/>
        </w:rPr>
        <w:t>吸附预处理后，去除率约45%，预处理后的非甲烷浓度浓度为5600</w:t>
      </w:r>
      <w:r>
        <w:rPr>
          <w:rFonts w:ascii="Times New Roman" w:hAnsi="Times New Roman"/>
          <w:sz w:val="18"/>
          <w:szCs w:val="18"/>
          <w:u w:val="single"/>
        </w:rPr>
        <w:t>mg/m</w:t>
      </w:r>
      <w:r>
        <w:rPr>
          <w:rFonts w:ascii="Times New Roman" w:hAnsi="Times New Roman"/>
          <w:sz w:val="18"/>
          <w:szCs w:val="18"/>
          <w:u w:val="single"/>
          <w:vertAlign w:val="superscript"/>
        </w:rPr>
        <w:t>3</w:t>
      </w:r>
      <w:r>
        <w:rPr>
          <w:rFonts w:ascii="Times New Roman" w:hAnsi="Times New Roman"/>
          <w:u w:val="single"/>
        </w:rPr>
        <w:t>，</w:t>
      </w:r>
      <w:r>
        <w:rPr>
          <w:rFonts w:ascii="Times New Roman" w:hAnsi="Times New Roman"/>
          <w:szCs w:val="24"/>
          <w:u w:val="single"/>
          <w:shd w:val="clear" w:color="auto" w:fill="FFFFFF"/>
        </w:rPr>
        <w:t>满足废气处理依托装置长岭分公司一污RTO装置非甲烷总烃浓度设计值8000</w:t>
      </w:r>
      <w:r>
        <w:rPr>
          <w:rFonts w:ascii="Times New Roman" w:hAnsi="Times New Roman"/>
          <w:sz w:val="18"/>
          <w:szCs w:val="18"/>
          <w:u w:val="single"/>
        </w:rPr>
        <w:t>mg/m</w:t>
      </w:r>
      <w:r>
        <w:rPr>
          <w:rFonts w:ascii="Times New Roman" w:hAnsi="Times New Roman"/>
          <w:sz w:val="18"/>
          <w:szCs w:val="18"/>
          <w:u w:val="single"/>
          <w:vertAlign w:val="superscript"/>
        </w:rPr>
        <w:t>3</w:t>
      </w:r>
      <w:r>
        <w:rPr>
          <w:rFonts w:ascii="Times New Roman" w:hAnsi="Times New Roman"/>
          <w:u w:val="single"/>
        </w:rPr>
        <w:t>要求。经</w:t>
      </w:r>
      <w:r>
        <w:rPr>
          <w:rFonts w:ascii="Times New Roman" w:hAnsi="Times New Roman"/>
          <w:szCs w:val="24"/>
          <w:u w:val="single"/>
          <w:shd w:val="clear" w:color="auto" w:fill="FFFFFF"/>
        </w:rPr>
        <w:t>一污RTO装置处理后可实现达标排放。</w:t>
      </w:r>
    </w:p>
    <w:p>
      <w:pPr>
        <w:pStyle w:val="7"/>
        <w:numPr>
          <w:ilvl w:val="2"/>
          <w:numId w:val="0"/>
        </w:numPr>
        <w:spacing w:before="120" w:after="120"/>
      </w:pPr>
      <w:r>
        <w:t>6.1.4 无组织废气环境影响分析</w:t>
      </w:r>
    </w:p>
    <w:p>
      <w:pPr>
        <w:pStyle w:val="9"/>
        <w:ind w:firstLine="480"/>
        <w:rPr>
          <w:rFonts w:ascii="Times New Roman" w:hAnsi="Times New Roman" w:cs="Times New Roman"/>
          <w:u w:val="single"/>
        </w:rPr>
      </w:pPr>
      <w:r>
        <w:rPr>
          <w:rFonts w:ascii="Times New Roman" w:hAnsi="Times New Roman" w:cs="Times New Roman"/>
          <w:u w:val="single"/>
        </w:rPr>
        <w:t>本项目无组织排放源，主要是机泵及管道输送过程中，在阀门法兰处发生泄漏时产生的无组织非甲烷总烃、氨及H</w:t>
      </w:r>
      <w:r>
        <w:rPr>
          <w:rFonts w:ascii="Times New Roman" w:hAnsi="Times New Roman" w:cs="Times New Roman"/>
          <w:u w:val="single"/>
          <w:vertAlign w:val="subscript"/>
        </w:rPr>
        <w:t>2</w:t>
      </w:r>
      <w:r>
        <w:rPr>
          <w:rFonts w:ascii="Times New Roman" w:hAnsi="Times New Roman" w:cs="Times New Roman"/>
          <w:u w:val="single"/>
        </w:rPr>
        <w:t>S排放。</w:t>
      </w:r>
    </w:p>
    <w:p>
      <w:pPr>
        <w:pStyle w:val="9"/>
        <w:ind w:firstLine="480"/>
        <w:rPr>
          <w:rFonts w:ascii="Times New Roman" w:hAnsi="Times New Roman" w:cs="Times New Roman"/>
          <w:u w:val="single"/>
        </w:rPr>
      </w:pPr>
      <w:r>
        <w:rPr>
          <w:rFonts w:ascii="Times New Roman" w:hAnsi="Times New Roman" w:cs="Times New Roman"/>
          <w:u w:val="single"/>
        </w:rPr>
        <w:t>建设单位定期采取泄漏检测等措施进行检测，发理泄漏量超过正常值时，及时进行修复与治理，治理后，污染物排放量减少约85%以上。经预测，厂界无组织排放的各项污染物能达标。</w:t>
      </w:r>
    </w:p>
    <w:p>
      <w:pPr>
        <w:pStyle w:val="5"/>
        <w:numPr>
          <w:ilvl w:val="1"/>
          <w:numId w:val="0"/>
        </w:numPr>
        <w:spacing w:before="120" w:after="120"/>
      </w:pPr>
      <w:r>
        <w:t>6.2 废水治理措施及可行性分析</w:t>
      </w:r>
      <w:bookmarkEnd w:id="362"/>
    </w:p>
    <w:p>
      <w:pPr>
        <w:pStyle w:val="7"/>
        <w:numPr>
          <w:ilvl w:val="2"/>
          <w:numId w:val="0"/>
        </w:numPr>
        <w:spacing w:before="120" w:after="120"/>
      </w:pPr>
      <w:bookmarkStart w:id="364" w:name="_Toc30932"/>
      <w:r>
        <w:t>6.2.1 废水来源及处理方式</w:t>
      </w:r>
      <w:bookmarkEnd w:id="364"/>
    </w:p>
    <w:p>
      <w:pPr>
        <w:pStyle w:val="9"/>
        <w:ind w:firstLine="480"/>
        <w:rPr>
          <w:rFonts w:ascii="Times New Roman" w:hAnsi="Times New Roman" w:cs="Times New Roman"/>
        </w:rPr>
      </w:pPr>
      <w:r>
        <w:rPr>
          <w:rFonts w:ascii="Times New Roman" w:hAnsi="Times New Roman" w:cs="Times New Roman"/>
          <w:szCs w:val="24"/>
        </w:rPr>
        <w:t>本项目废水来源主要有：</w:t>
      </w:r>
      <w:r>
        <w:rPr>
          <w:rFonts w:ascii="Times New Roman" w:hAnsi="Times New Roman" w:cs="Times New Roman"/>
        </w:rPr>
        <w:t>油泥浮渣脱水产生的污水、地面冲洗水、洗眼器排水等。</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建设工程采取“雨污分流、污污分流、分质处理”原则进行排水设建设。将污染雨水切换进入含油污水系统，后期清洁雨水排入现有雨水系统。污水收集后经隔油提升池隔油后送长岭分公司污水处理场处理达标后或回用或排长江。</w:t>
      </w:r>
    </w:p>
    <w:p>
      <w:pPr>
        <w:pStyle w:val="7"/>
        <w:numPr>
          <w:ilvl w:val="2"/>
          <w:numId w:val="0"/>
        </w:numPr>
        <w:spacing w:before="120" w:after="120"/>
      </w:pPr>
      <w:r>
        <w:t>6.2.2 项目隔油设施处理效率分析</w:t>
      </w:r>
    </w:p>
    <w:p>
      <w:pPr>
        <w:pStyle w:val="42"/>
        <w:widowControl/>
        <w:shd w:val="clear" w:color="auto" w:fill="FFFFFF"/>
        <w:spacing w:after="270" w:line="420" w:lineRule="atLeast"/>
        <w:rPr>
          <w:rFonts w:ascii="Times New Roman" w:hAnsi="Times New Roman" w:cs="Times New Roman"/>
        </w:rPr>
      </w:pPr>
      <w:r>
        <w:rPr>
          <w:rFonts w:ascii="Times New Roman" w:hAnsi="Times New Roman" w:cs="Times New Roman"/>
        </w:rPr>
        <w:t xml:space="preserve">    </w:t>
      </w:r>
      <w:r>
        <w:rPr>
          <w:rFonts w:ascii="Times New Roman" w:hAnsi="Times New Roman" w:cs="Times New Roman"/>
          <w:sz w:val="24"/>
          <w:szCs w:val="24"/>
          <w:shd w:val="clear" w:color="auto" w:fill="FFFFFF"/>
        </w:rPr>
        <w:t>隔油</w:t>
      </w:r>
      <w:r>
        <w:fldChar w:fldCharType="begin"/>
      </w:r>
      <w:r>
        <w:instrText xml:space="preserve"> HYPERLINK "https://wenwen.sogou.com/s/?w=%E6%8F%90%E5%8D%87%E8%AE%BE%E5%A4%87&amp;ch=ww.xqy.chain" \t "https://wenwen.sogou.com/z/_blank" </w:instrText>
      </w:r>
      <w:r>
        <w:fldChar w:fldCharType="separate"/>
      </w:r>
      <w:r>
        <w:rPr>
          <w:rFonts w:ascii="Times New Roman" w:hAnsi="Times New Roman" w:cs="Times New Roman"/>
          <w:sz w:val="24"/>
          <w:szCs w:val="24"/>
          <w:shd w:val="clear" w:color="auto" w:fill="FFFFFF"/>
        </w:rPr>
        <w:t>提升设备</w:t>
      </w:r>
      <w:r>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主要运用的是压力的作用。通过泵的压力将需要分离的污水放入</w:t>
      </w:r>
      <w:r>
        <w:fldChar w:fldCharType="begin"/>
      </w:r>
      <w:r>
        <w:instrText xml:space="preserve"> HYPERLINK "https://wenwen.sogou.com/s/?w=%E6%B2%B9%E6%B0%B4%E5%88%86%E7%A6%BB%E5%99%A8&amp;ch=ww.xqy.chain" \t "https://wenwen.sogou.com/z/_blank" </w:instrText>
      </w:r>
      <w:r>
        <w:fldChar w:fldCharType="separate"/>
      </w:r>
      <w:r>
        <w:rPr>
          <w:rFonts w:ascii="Times New Roman" w:hAnsi="Times New Roman" w:cs="Times New Roman"/>
          <w:sz w:val="24"/>
          <w:szCs w:val="24"/>
          <w:shd w:val="clear" w:color="auto" w:fill="FFFFFF"/>
        </w:rPr>
        <w:t>油水分离器</w:t>
      </w:r>
      <w:r>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中，污水通过喷嘴扩散，比较大的油就会向上进入左侧的集油室，到达顶端。同时，含有小油滴的污水会进入波纹板聚结器，小油滴在这里聚结成大油滴，进入右集油室。最小的油滴污水会通过一个过滤器，在过滤器中将污水中的杂质去除出去，然后到达纤维聚合器中。在隔油提升设备的纤维聚合器中，细小的油滴像之前所说的那样，聚结成大的油滴，并在此与水分离开来。分离以后，隔油后的水就会排出。聚结在左集油室和右集油室的污油送长岭分公司一污污油罐，再送炼油装置回炼。根据调查，经隔油提升设备处理后的污水石油类去除率可达到60%-80%。本项目产生的污水油含量约2050</w:t>
      </w:r>
      <w:r>
        <w:rPr>
          <w:rFonts w:ascii="Times New Roman" w:hAnsi="Times New Roman" w:cs="Times New Roman"/>
          <w:sz w:val="18"/>
          <w:szCs w:val="18"/>
        </w:rPr>
        <w:t>mg/m</w:t>
      </w:r>
      <w:r>
        <w:rPr>
          <w:rFonts w:ascii="Times New Roman" w:hAnsi="Times New Roman" w:cs="Times New Roman"/>
          <w:sz w:val="18"/>
          <w:szCs w:val="18"/>
          <w:vertAlign w:val="superscript"/>
        </w:rPr>
        <w:t>3</w:t>
      </w:r>
      <w:r>
        <w:rPr>
          <w:rFonts w:ascii="Times New Roman" w:hAnsi="Times New Roman" w:cs="Times New Roman"/>
          <w:sz w:val="24"/>
          <w:szCs w:val="24"/>
          <w:shd w:val="clear" w:color="auto" w:fill="FFFFFF"/>
        </w:rPr>
        <w:t>，经隔油提升设备处理后，油含量可降至820</w:t>
      </w:r>
      <w:r>
        <w:rPr>
          <w:rFonts w:ascii="Times New Roman" w:hAnsi="Times New Roman" w:cs="Times New Roman"/>
          <w:sz w:val="18"/>
          <w:szCs w:val="18"/>
        </w:rPr>
        <w:t>mg/m</w:t>
      </w:r>
      <w:r>
        <w:rPr>
          <w:rFonts w:ascii="Times New Roman" w:hAnsi="Times New Roman" w:cs="Times New Roman"/>
          <w:sz w:val="18"/>
          <w:szCs w:val="18"/>
          <w:vertAlign w:val="superscript"/>
        </w:rPr>
        <w:t>3</w:t>
      </w:r>
      <w:r>
        <w:rPr>
          <w:rFonts w:ascii="Times New Roman" w:hAnsi="Times New Roman" w:cs="Times New Roman"/>
          <w:sz w:val="24"/>
          <w:szCs w:val="24"/>
          <w:shd w:val="clear" w:color="auto" w:fill="FFFFFF"/>
        </w:rPr>
        <w:t>以下，满足长岭分公司一污的进水小于1000</w:t>
      </w:r>
      <w:r>
        <w:rPr>
          <w:rFonts w:ascii="Times New Roman" w:hAnsi="Times New Roman" w:cs="Times New Roman"/>
          <w:sz w:val="18"/>
          <w:szCs w:val="18"/>
        </w:rPr>
        <w:t>mg/m</w:t>
      </w:r>
      <w:r>
        <w:rPr>
          <w:rFonts w:ascii="Times New Roman" w:hAnsi="Times New Roman" w:cs="Times New Roman"/>
          <w:sz w:val="18"/>
          <w:szCs w:val="18"/>
          <w:vertAlign w:val="superscript"/>
        </w:rPr>
        <w:t>3</w:t>
      </w:r>
      <w:r>
        <w:rPr>
          <w:rFonts w:ascii="Times New Roman" w:hAnsi="Times New Roman" w:cs="Times New Roman"/>
          <w:sz w:val="24"/>
          <w:szCs w:val="24"/>
          <w:shd w:val="clear" w:color="auto" w:fill="FFFFFF"/>
        </w:rPr>
        <w:t>油含量指标。</w:t>
      </w:r>
    </w:p>
    <w:p>
      <w:pPr>
        <w:pStyle w:val="7"/>
        <w:numPr>
          <w:ilvl w:val="2"/>
          <w:numId w:val="0"/>
        </w:numPr>
        <w:spacing w:before="120" w:after="120"/>
      </w:pPr>
      <w:bookmarkStart w:id="365" w:name="_Toc505"/>
      <w:r>
        <w:t>6.2.3 依托工程废水处理设施接纳及处置可行性</w:t>
      </w:r>
      <w:bookmarkEnd w:id="365"/>
    </w:p>
    <w:p>
      <w:pPr>
        <w:pStyle w:val="23"/>
        <w:kinsoku w:val="0"/>
        <w:overflowPunct w:val="0"/>
        <w:spacing w:line="364" w:lineRule="auto"/>
        <w:ind w:right="313" w:firstLine="480"/>
        <w:rPr>
          <w:sz w:val="24"/>
        </w:rPr>
      </w:pPr>
      <w:r>
        <w:rPr>
          <w:spacing w:val="-8"/>
          <w:sz w:val="24"/>
        </w:rPr>
        <w:t xml:space="preserve">长岭分公司现有 </w:t>
      </w:r>
      <w:r>
        <w:rPr>
          <w:rFonts w:eastAsia="Times New Roman"/>
          <w:sz w:val="24"/>
        </w:rPr>
        <w:t xml:space="preserve">2 </w:t>
      </w:r>
      <w:r>
        <w:rPr>
          <w:spacing w:val="-5"/>
          <w:sz w:val="24"/>
        </w:rPr>
        <w:t>座污水处理场，分别为第一污水处理场和第二污水处理场，第一</w:t>
      </w:r>
      <w:r>
        <w:rPr>
          <w:spacing w:val="-7"/>
          <w:sz w:val="24"/>
        </w:rPr>
        <w:t>污水处理场主要负责对装置区来的含盐污水及含油污水分别进行预处理，处理后废水送</w:t>
      </w:r>
      <w:r>
        <w:rPr>
          <w:spacing w:val="-12"/>
          <w:sz w:val="24"/>
        </w:rPr>
        <w:t xml:space="preserve">第二污水处理场处理。第一污水处理场设计处理能力 </w:t>
      </w:r>
      <w:r>
        <w:rPr>
          <w:sz w:val="24"/>
        </w:rPr>
        <w:t>100</w:t>
      </w:r>
      <w:r>
        <w:rPr>
          <w:rFonts w:eastAsia="Times New Roman"/>
          <w:sz w:val="24"/>
        </w:rPr>
        <w:t xml:space="preserve">0 </w:t>
      </w:r>
      <w:r>
        <w:rPr>
          <w:rFonts w:eastAsia="Times New Roman"/>
          <w:spacing w:val="-9"/>
          <w:sz w:val="24"/>
        </w:rPr>
        <w:t>m</w:t>
      </w:r>
      <w:r>
        <w:rPr>
          <w:rFonts w:eastAsia="Times New Roman"/>
          <w:spacing w:val="-9"/>
          <w:position w:val="8"/>
          <w:sz w:val="15"/>
        </w:rPr>
        <w:t>3</w:t>
      </w:r>
      <w:r>
        <w:rPr>
          <w:rFonts w:eastAsia="Times New Roman"/>
          <w:spacing w:val="-9"/>
          <w:sz w:val="24"/>
        </w:rPr>
        <w:t>/h</w:t>
      </w:r>
      <w:r>
        <w:rPr>
          <w:spacing w:val="-9"/>
          <w:sz w:val="24"/>
        </w:rPr>
        <w:t xml:space="preserve">，目前实际处理量约 </w:t>
      </w:r>
      <w:r>
        <w:rPr>
          <w:rFonts w:eastAsia="Times New Roman"/>
          <w:sz w:val="24"/>
        </w:rPr>
        <w:t>500m</w:t>
      </w:r>
      <w:r>
        <w:rPr>
          <w:rFonts w:eastAsia="Times New Roman"/>
          <w:position w:val="8"/>
          <w:sz w:val="15"/>
        </w:rPr>
        <w:t>3</w:t>
      </w:r>
      <w:r>
        <w:rPr>
          <w:rFonts w:eastAsia="Times New Roman"/>
          <w:sz w:val="24"/>
        </w:rPr>
        <w:t>/h</w:t>
      </w:r>
      <w:r>
        <w:rPr>
          <w:sz w:val="24"/>
        </w:rPr>
        <w:t>。第二污水处理场设计处理能力 85</w:t>
      </w:r>
      <w:r>
        <w:rPr>
          <w:rFonts w:eastAsia="Times New Roman"/>
          <w:sz w:val="24"/>
        </w:rPr>
        <w:t>0m</w:t>
      </w:r>
      <w:r>
        <w:rPr>
          <w:rFonts w:eastAsia="Times New Roman"/>
          <w:position w:val="8"/>
          <w:sz w:val="15"/>
        </w:rPr>
        <w:t>3</w:t>
      </w:r>
      <w:r>
        <w:rPr>
          <w:rFonts w:eastAsia="Times New Roman"/>
          <w:sz w:val="24"/>
        </w:rPr>
        <w:t>/h</w:t>
      </w:r>
      <w:r>
        <w:rPr>
          <w:sz w:val="24"/>
        </w:rPr>
        <w:t xml:space="preserve">，目前处理量约 </w:t>
      </w:r>
      <w:r>
        <w:rPr>
          <w:rFonts w:eastAsia="Times New Roman"/>
          <w:sz w:val="24"/>
        </w:rPr>
        <w:t>500m</w:t>
      </w:r>
      <w:r>
        <w:rPr>
          <w:rFonts w:eastAsia="Times New Roman"/>
          <w:position w:val="8"/>
          <w:sz w:val="15"/>
        </w:rPr>
        <w:t>3</w:t>
      </w:r>
      <w:r>
        <w:rPr>
          <w:rFonts w:eastAsia="Times New Roman"/>
          <w:sz w:val="24"/>
        </w:rPr>
        <w:t>/h</w:t>
      </w:r>
      <w:r>
        <w:rPr>
          <w:sz w:val="24"/>
        </w:rPr>
        <w:t>。长岭分公司第</w:t>
      </w:r>
      <w:r>
        <w:rPr>
          <w:spacing w:val="-2"/>
          <w:sz w:val="24"/>
        </w:rPr>
        <w:t>二污水处处理场采取生化方式处理一污的来水以满足全厂废水达标外排的要求，第二污水</w:t>
      </w:r>
      <w:r>
        <w:rPr>
          <w:spacing w:val="-5"/>
          <w:sz w:val="24"/>
        </w:rPr>
        <w:t>处理场处理系统分为含油污水、含盐污水两个处理系统，含油污水处理系统处理能力为</w:t>
      </w:r>
      <w:r>
        <w:rPr>
          <w:rFonts w:eastAsia="Times New Roman"/>
          <w:sz w:val="24"/>
        </w:rPr>
        <w:t>600t/h</w:t>
      </w:r>
      <w:r>
        <w:rPr>
          <w:sz w:val="24"/>
        </w:rPr>
        <w:t>，为接触氧化、氧化沟、砂滤、</w:t>
      </w:r>
      <w:r>
        <w:rPr>
          <w:rFonts w:eastAsia="Times New Roman"/>
          <w:sz w:val="24"/>
        </w:rPr>
        <w:t>BAF</w:t>
      </w:r>
      <w:r>
        <w:rPr>
          <w:sz w:val="24"/>
        </w:rPr>
        <w:t>，处理后的污水部分排长江，部分经活性炭</w:t>
      </w:r>
      <w:r>
        <w:rPr>
          <w:spacing w:val="-3"/>
          <w:sz w:val="24"/>
        </w:rPr>
        <w:t xml:space="preserve">吸附处理后回用；含盐污水处理系统处理能力为 </w:t>
      </w:r>
      <w:r>
        <w:rPr>
          <w:rFonts w:eastAsia="Times New Roman"/>
          <w:sz w:val="24"/>
        </w:rPr>
        <w:t>250t/h</w:t>
      </w:r>
      <w:r>
        <w:rPr>
          <w:spacing w:val="-1"/>
          <w:sz w:val="24"/>
        </w:rPr>
        <w:t>，处理工艺为短程硝化、</w:t>
      </w:r>
      <w:r>
        <w:rPr>
          <w:rFonts w:eastAsia="Times New Roman"/>
          <w:sz w:val="24"/>
        </w:rPr>
        <w:t>BAF</w:t>
      </w:r>
      <w:r>
        <w:rPr>
          <w:sz w:val="24"/>
        </w:rPr>
        <w:t xml:space="preserve">， </w:t>
      </w:r>
      <w:r>
        <w:rPr>
          <w:spacing w:val="-6"/>
          <w:sz w:val="24"/>
        </w:rPr>
        <w:t>处理后的污水排长江。本项目废水排公司含油污水处理设施。</w:t>
      </w:r>
      <w:r>
        <w:rPr>
          <w:rFonts w:eastAsia="Times New Roman"/>
          <w:sz w:val="24"/>
        </w:rPr>
        <w:t>201</w:t>
      </w:r>
      <w:r>
        <w:rPr>
          <w:sz w:val="24"/>
        </w:rPr>
        <w:t>9</w:t>
      </w:r>
      <w:r>
        <w:rPr>
          <w:rFonts w:eastAsia="Times New Roman"/>
          <w:sz w:val="24"/>
        </w:rPr>
        <w:t xml:space="preserve"> </w:t>
      </w:r>
      <w:r>
        <w:rPr>
          <w:spacing w:val="-30"/>
          <w:sz w:val="24"/>
        </w:rPr>
        <w:t xml:space="preserve">年 </w:t>
      </w:r>
      <w:r>
        <w:rPr>
          <w:sz w:val="24"/>
        </w:rPr>
        <w:t>10</w:t>
      </w:r>
      <w:r>
        <w:rPr>
          <w:rFonts w:eastAsia="Times New Roman"/>
          <w:sz w:val="24"/>
        </w:rPr>
        <w:t xml:space="preserve"> </w:t>
      </w:r>
      <w:r>
        <w:rPr>
          <w:spacing w:val="-30"/>
          <w:sz w:val="24"/>
        </w:rPr>
        <w:t xml:space="preserve">月 </w:t>
      </w:r>
      <w:r>
        <w:rPr>
          <w:rFonts w:eastAsia="Times New Roman"/>
          <w:sz w:val="24"/>
        </w:rPr>
        <w:t xml:space="preserve">1 </w:t>
      </w:r>
      <w:r>
        <w:rPr>
          <w:spacing w:val="-4"/>
          <w:sz w:val="24"/>
        </w:rPr>
        <w:t>日后长岭污水处理厂总排口部分指标COD、氨氮、总磷、总氮将执行《石油炼制工业污染物排放标准》（</w:t>
      </w:r>
      <w:r>
        <w:rPr>
          <w:rFonts w:eastAsia="Times New Roman"/>
          <w:spacing w:val="-4"/>
          <w:sz w:val="24"/>
        </w:rPr>
        <w:t>GB31570- 2015</w:t>
      </w:r>
      <w:r>
        <w:rPr>
          <w:spacing w:val="-4"/>
          <w:sz w:val="24"/>
        </w:rPr>
        <w:t>）中废水特别排放标准要求。</w:t>
      </w:r>
      <w:r>
        <w:rPr>
          <w:sz w:val="24"/>
        </w:rPr>
        <w:t xml:space="preserve">根据中国石油化工股份有限公司长岭分公司 </w:t>
      </w:r>
      <w:r>
        <w:rPr>
          <w:rFonts w:eastAsia="Times New Roman"/>
          <w:sz w:val="24"/>
        </w:rPr>
        <w:t>201</w:t>
      </w:r>
      <w:r>
        <w:rPr>
          <w:sz w:val="24"/>
        </w:rPr>
        <w:t>9年第 1季度的监督性监测数据可见长岭污水处理厂能够满足该排放标准要求：</w:t>
      </w:r>
    </w:p>
    <w:p>
      <w:pPr>
        <w:pStyle w:val="43"/>
        <w:shd w:val="clear" w:color="auto" w:fill="FFFFFF"/>
        <w:spacing w:before="0" w:beforeAutospacing="0" w:after="0" w:afterAutospacing="0"/>
        <w:jc w:val="center"/>
        <w:rPr>
          <w:rFonts w:ascii="Times New Roman" w:hAnsi="Times New Roman"/>
          <w:b/>
          <w:bCs/>
          <w:szCs w:val="24"/>
          <w:shd w:val="clear" w:color="auto" w:fill="FFFFFF"/>
        </w:rPr>
      </w:pPr>
    </w:p>
    <w:p>
      <w:pPr>
        <w:pStyle w:val="43"/>
        <w:shd w:val="clear" w:color="auto" w:fill="FFFFFF"/>
        <w:spacing w:before="0" w:beforeAutospacing="0" w:after="0" w:afterAutospacing="0"/>
        <w:jc w:val="center"/>
        <w:rPr>
          <w:rFonts w:ascii="Times New Roman" w:hAnsi="Times New Roman"/>
          <w:b/>
          <w:bCs/>
          <w:szCs w:val="24"/>
        </w:rPr>
      </w:pPr>
      <w:r>
        <w:rPr>
          <w:rFonts w:ascii="Times New Roman" w:hAnsi="Times New Roman"/>
          <w:b/>
          <w:bCs/>
          <w:szCs w:val="24"/>
          <w:shd w:val="clear" w:color="auto" w:fill="FFFFFF"/>
        </w:rPr>
        <w:t>表6.2.3-1中国石油化工股份有限公司长岭分公司污染源废水监测数据表</w:t>
      </w:r>
    </w:p>
    <w:tbl>
      <w:tblPr>
        <w:tblStyle w:val="45"/>
        <w:tblW w:w="9486" w:type="dxa"/>
        <w:tblInd w:w="0" w:type="dxa"/>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Layout w:type="fixed"/>
        <w:tblCellMar>
          <w:top w:w="0" w:type="dxa"/>
          <w:left w:w="0" w:type="dxa"/>
          <w:bottom w:w="0" w:type="dxa"/>
          <w:right w:w="0" w:type="dxa"/>
        </w:tblCellMar>
      </w:tblPr>
      <w:tblGrid>
        <w:gridCol w:w="756"/>
        <w:gridCol w:w="808"/>
        <w:gridCol w:w="618"/>
        <w:gridCol w:w="1699"/>
        <w:gridCol w:w="636"/>
        <w:gridCol w:w="1096"/>
        <w:gridCol w:w="826"/>
        <w:gridCol w:w="810"/>
        <w:gridCol w:w="514"/>
        <w:gridCol w:w="674"/>
        <w:gridCol w:w="552"/>
        <w:gridCol w:w="497"/>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c>
          <w:tcPr>
            <w:tcW w:w="7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市（州）</w:t>
            </w:r>
          </w:p>
        </w:tc>
        <w:tc>
          <w:tcPr>
            <w:tcW w:w="808"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企业名称</w:t>
            </w:r>
          </w:p>
        </w:tc>
        <w:tc>
          <w:tcPr>
            <w:tcW w:w="618"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监测点名称</w:t>
            </w:r>
          </w:p>
        </w:tc>
        <w:tc>
          <w:tcPr>
            <w:tcW w:w="1699"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执行标准名称</w:t>
            </w:r>
          </w:p>
        </w:tc>
        <w:tc>
          <w:tcPr>
            <w:tcW w:w="63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监测日期</w:t>
            </w: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监测项目名称</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污染物浓度</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标准限值</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单位</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是否达标</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超标倍数</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备注</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岳阳市</w:t>
            </w:r>
          </w:p>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云溪区</w:t>
            </w:r>
          </w:p>
        </w:tc>
        <w:tc>
          <w:tcPr>
            <w:tcW w:w="808"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中国石油化工股份有限公司长岭分公司</w:t>
            </w:r>
          </w:p>
        </w:tc>
        <w:tc>
          <w:tcPr>
            <w:tcW w:w="618"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污水总排口</w:t>
            </w:r>
          </w:p>
        </w:tc>
        <w:tc>
          <w:tcPr>
            <w:tcW w:w="1699"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《石油炼制工业污染物排放标准》（GB31570-2015）表1中直接排放限值</w:t>
            </w:r>
          </w:p>
        </w:tc>
        <w:tc>
          <w:tcPr>
            <w:tcW w:w="636"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2019年4月8日</w:t>
            </w: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pH</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7.67-7.68</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6.0-9.0</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无量纲</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悬浮物</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7</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70</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化学需氧量</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39</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60</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生化需氧量</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1.3</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20</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氨氮</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0.208</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8.0</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总氮</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17.1</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40</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总磷</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0.15</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1.0</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石油类</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0.06ND</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5.0</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硫化物</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0.005ND</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1.0</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挥发酚</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0.01ND</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0.5</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苯</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0.005ND</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0.1</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甲苯</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0.005ND</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0.1</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邻二甲苯</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0.005ND</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0.4</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间二甲苯</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0.005ND</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0.4</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对二甲苯</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0.005ND</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0.4</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乙苯</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0.005ND</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0.4</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总氰化物</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0.001ND</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0.5</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总铅</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0.01ND</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1.0</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进口相当于车间排口</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总砷</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0.0039</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0.5</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总镍</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0.05ND</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1.0</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80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18"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699"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63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c>
          <w:tcPr>
            <w:tcW w:w="109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总汞</w:t>
            </w:r>
          </w:p>
        </w:tc>
        <w:tc>
          <w:tcPr>
            <w:tcW w:w="82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0.00004ND</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0.05</w:t>
            </w:r>
          </w:p>
        </w:tc>
        <w:tc>
          <w:tcPr>
            <w:tcW w:w="5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mg/L</w:t>
            </w:r>
          </w:p>
        </w:tc>
        <w:tc>
          <w:tcPr>
            <w:tcW w:w="67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3"/>
              <w:spacing w:before="0" w:beforeAutospacing="0" w:after="0" w:afterAutospacing="0" w:line="375" w:lineRule="atLeast"/>
              <w:jc w:val="center"/>
              <w:rPr>
                <w:rFonts w:ascii="Times New Roman" w:hAnsi="Times New Roman"/>
              </w:rPr>
            </w:pPr>
            <w:r>
              <w:rPr>
                <w:rFonts w:ascii="Times New Roman" w:hAnsi="Times New Roman"/>
                <w:sz w:val="18"/>
                <w:szCs w:val="18"/>
              </w:rPr>
              <w:t>是</w:t>
            </w:r>
          </w:p>
        </w:tc>
        <w:tc>
          <w:tcPr>
            <w:tcW w:w="55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375" w:lineRule="atLeast"/>
              <w:jc w:val="center"/>
              <w:rPr>
                <w:rFonts w:ascii="Times New Roman" w:hAnsi="Times New Roman" w:cs="Times New Roman"/>
              </w:rPr>
            </w:pPr>
            <w:r>
              <w:rPr>
                <w:rFonts w:ascii="Times New Roman" w:hAnsi="Times New Roman" w:cs="Times New Roman"/>
              </w:rPr>
              <w:t>/</w:t>
            </w:r>
          </w:p>
        </w:tc>
        <w:tc>
          <w:tcPr>
            <w:tcW w:w="497"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Times New Roman" w:hAnsi="Times New Roman" w:cs="Times New Roman"/>
                <w:sz w:val="18"/>
                <w:szCs w:val="18"/>
              </w:rPr>
            </w:pPr>
          </w:p>
        </w:tc>
      </w:tr>
    </w:tbl>
    <w:p>
      <w:pPr>
        <w:pStyle w:val="43"/>
        <w:shd w:val="clear" w:color="auto" w:fill="FFFFFF"/>
        <w:spacing w:before="0" w:beforeAutospacing="0" w:after="0" w:afterAutospacing="0"/>
        <w:rPr>
          <w:rFonts w:ascii="Times New Roman" w:hAnsi="Times New Roman"/>
          <w:sz w:val="21"/>
        </w:rPr>
        <w:sectPr>
          <w:type w:val="continuous"/>
          <w:pgSz w:w="11910" w:h="16840"/>
          <w:pgMar w:top="1620" w:right="1100" w:bottom="1160" w:left="1180" w:header="897" w:footer="975" w:gutter="0"/>
          <w:cols w:space="720" w:num="1"/>
        </w:sectPr>
      </w:pPr>
      <w:r>
        <w:rPr>
          <w:rFonts w:ascii="Times New Roman" w:hAnsi="Times New Roman"/>
          <w:sz w:val="21"/>
          <w:shd w:val="clear" w:color="auto" w:fill="FFFFFF"/>
        </w:rPr>
        <w:t>注：ND表示未检出。</w:t>
      </w:r>
    </w:p>
    <w:p>
      <w:pPr>
        <w:pStyle w:val="5"/>
        <w:numPr>
          <w:ilvl w:val="1"/>
          <w:numId w:val="0"/>
        </w:numPr>
        <w:spacing w:before="120" w:after="120"/>
      </w:pPr>
      <w:bookmarkStart w:id="366" w:name="_Toc3369"/>
      <w:r>
        <w:t>6.3 地下水防治措施分析</w:t>
      </w:r>
      <w:bookmarkEnd w:id="366"/>
    </w:p>
    <w:p>
      <w:pPr>
        <w:spacing w:line="360" w:lineRule="auto"/>
        <w:ind w:firstLine="480" w:firstLineChars="200"/>
        <w:rPr>
          <w:rFonts w:ascii="Times New Roman" w:hAnsi="Times New Roman" w:cs="Times New Roman"/>
          <w:sz w:val="24"/>
          <w:u w:val="single"/>
        </w:rPr>
      </w:pPr>
      <w:r>
        <w:rPr>
          <w:rFonts w:ascii="Times New Roman" w:hAnsi="Times New Roman" w:cs="Times New Roman"/>
          <w:sz w:val="24"/>
          <w:u w:val="single"/>
        </w:rPr>
        <w:t>本项目地下水污染防治措施按照“源头控制、分区防治、污染监控、应急响应”相结合的原则，从污染物的产生、入渗、扩散、应急响应进行控制。</w:t>
      </w:r>
    </w:p>
    <w:p>
      <w:pPr>
        <w:pStyle w:val="7"/>
        <w:numPr>
          <w:ilvl w:val="2"/>
          <w:numId w:val="0"/>
        </w:numPr>
        <w:spacing w:before="120" w:after="120"/>
        <w:rPr>
          <w:u w:val="single"/>
        </w:rPr>
      </w:pPr>
      <w:bookmarkStart w:id="367" w:name="_Toc18983"/>
      <w:r>
        <w:rPr>
          <w:u w:val="single"/>
        </w:rPr>
        <w:t>6.3.1 源头控制措施</w:t>
      </w:r>
      <w:bookmarkEnd w:id="367"/>
    </w:p>
    <w:p>
      <w:pPr>
        <w:spacing w:line="360" w:lineRule="auto"/>
        <w:ind w:firstLine="480" w:firstLineChars="200"/>
        <w:rPr>
          <w:rFonts w:ascii="Times New Roman" w:hAnsi="Times New Roman" w:cs="Times New Roman"/>
          <w:sz w:val="24"/>
          <w:u w:val="single"/>
        </w:rPr>
      </w:pPr>
      <w:r>
        <w:rPr>
          <w:rFonts w:ascii="Times New Roman" w:hAnsi="Times New Roman" w:cs="Times New Roman"/>
          <w:sz w:val="24"/>
          <w:u w:val="single"/>
        </w:rPr>
        <w:t>项目应积极采用节能减排及清洁生产技术，不断改进生产工艺，降低污染物产生量和排放量，尽可能从源头上减少污染物的产生，防止环境污染；严格按照国家相关规范要求，对工艺、管道、设备采取相应的措施，以防止和降低可能污染物的跑、冒、滴、漏，将废水泄漏的环境风险事故降低到最低程度。</w:t>
      </w:r>
    </w:p>
    <w:p>
      <w:pPr>
        <w:pStyle w:val="7"/>
        <w:numPr>
          <w:ilvl w:val="2"/>
          <w:numId w:val="0"/>
        </w:numPr>
        <w:spacing w:before="120" w:after="120"/>
        <w:rPr>
          <w:u w:val="single"/>
        </w:rPr>
      </w:pPr>
      <w:bookmarkStart w:id="368" w:name="_Toc14127"/>
      <w:r>
        <w:rPr>
          <w:u w:val="single"/>
        </w:rPr>
        <w:t>6.3.2 分区防护措施</w:t>
      </w:r>
      <w:bookmarkEnd w:id="368"/>
    </w:p>
    <w:p>
      <w:pPr>
        <w:spacing w:line="360" w:lineRule="auto"/>
        <w:ind w:firstLine="480" w:firstLineChars="200"/>
        <w:rPr>
          <w:rFonts w:ascii="Times New Roman" w:hAnsi="Times New Roman" w:cs="Times New Roman"/>
          <w:sz w:val="24"/>
          <w:u w:val="single"/>
        </w:rPr>
      </w:pPr>
      <w:r>
        <w:rPr>
          <w:rFonts w:ascii="Times New Roman" w:hAnsi="Times New Roman" w:cs="Times New Roman"/>
          <w:sz w:val="24"/>
          <w:u w:val="single"/>
        </w:rPr>
        <w:t>防渗是控制污染物进一步下渗的重要措施，可以大大降低地下水被污染的风险。参照《石油化工工程防渗技术规范》(GBT50934-2013)中相关要求，将建设场地划分为重点污染防治区、一般污染防治区和非污染防治区，具体分区情况见下表。</w:t>
      </w:r>
    </w:p>
    <w:p>
      <w:pPr>
        <w:pStyle w:val="19"/>
        <w:rPr>
          <w:szCs w:val="21"/>
          <w:u w:val="single"/>
        </w:rPr>
      </w:pPr>
      <w:r>
        <w:rPr>
          <w:u w:val="single"/>
        </w:rPr>
        <w:t>表 6.3.2-1</w:t>
      </w:r>
      <w:r>
        <w:rPr>
          <w:szCs w:val="21"/>
          <w:u w:val="single"/>
        </w:rPr>
        <w:t xml:space="preserve">  项目污染防治分区</w:t>
      </w:r>
    </w:p>
    <w:tbl>
      <w:tblPr>
        <w:tblStyle w:val="45"/>
        <w:tblW w:w="86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186"/>
        <w:gridCol w:w="3346"/>
        <w:gridCol w:w="206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3186" w:type="dxa"/>
            <w:vAlign w:val="center"/>
          </w:tcPr>
          <w:p>
            <w:pPr>
              <w:jc w:val="center"/>
              <w:rPr>
                <w:rFonts w:ascii="Times New Roman" w:hAnsi="Times New Roman" w:cs="Times New Roman"/>
                <w:b/>
                <w:szCs w:val="21"/>
                <w:u w:val="single"/>
              </w:rPr>
            </w:pPr>
            <w:r>
              <w:rPr>
                <w:rFonts w:ascii="Times New Roman" w:hAnsi="Times New Roman" w:cs="Times New Roman"/>
                <w:b/>
                <w:szCs w:val="21"/>
                <w:u w:val="single"/>
              </w:rPr>
              <w:t>装置、单元名称</w:t>
            </w:r>
          </w:p>
        </w:tc>
        <w:tc>
          <w:tcPr>
            <w:tcW w:w="3346" w:type="dxa"/>
            <w:vAlign w:val="center"/>
          </w:tcPr>
          <w:p>
            <w:pPr>
              <w:jc w:val="center"/>
              <w:rPr>
                <w:rFonts w:ascii="Times New Roman" w:hAnsi="Times New Roman" w:cs="Times New Roman"/>
                <w:b/>
                <w:szCs w:val="21"/>
                <w:u w:val="single"/>
              </w:rPr>
            </w:pPr>
            <w:r>
              <w:rPr>
                <w:rFonts w:ascii="Times New Roman" w:hAnsi="Times New Roman" w:cs="Times New Roman"/>
                <w:b/>
                <w:szCs w:val="21"/>
                <w:u w:val="single"/>
              </w:rPr>
              <w:t>污染防治区域及部位</w:t>
            </w:r>
          </w:p>
        </w:tc>
        <w:tc>
          <w:tcPr>
            <w:tcW w:w="2068" w:type="dxa"/>
            <w:vAlign w:val="center"/>
          </w:tcPr>
          <w:p>
            <w:pPr>
              <w:jc w:val="center"/>
              <w:rPr>
                <w:rFonts w:ascii="Times New Roman" w:hAnsi="Times New Roman" w:cs="Times New Roman"/>
                <w:b/>
                <w:szCs w:val="21"/>
                <w:u w:val="single"/>
              </w:rPr>
            </w:pPr>
            <w:r>
              <w:rPr>
                <w:rFonts w:ascii="Times New Roman" w:hAnsi="Times New Roman" w:cs="Times New Roman"/>
                <w:b/>
                <w:szCs w:val="21"/>
                <w:u w:val="single"/>
              </w:rPr>
              <w:t>污染防治区类别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3186" w:type="dxa"/>
            <w:vAlign w:val="center"/>
          </w:tcPr>
          <w:p>
            <w:pPr>
              <w:jc w:val="center"/>
              <w:rPr>
                <w:rFonts w:ascii="Times New Roman" w:hAnsi="Times New Roman" w:cs="Times New Roman"/>
                <w:szCs w:val="21"/>
                <w:u w:val="single"/>
              </w:rPr>
            </w:pPr>
            <w:r>
              <w:rPr>
                <w:rFonts w:ascii="Times New Roman" w:hAnsi="Times New Roman" w:cs="Times New Roman"/>
                <w:szCs w:val="21"/>
                <w:u w:val="single"/>
              </w:rPr>
              <w:t>储罐、池区</w:t>
            </w:r>
          </w:p>
        </w:tc>
        <w:tc>
          <w:tcPr>
            <w:tcW w:w="3346" w:type="dxa"/>
            <w:vAlign w:val="center"/>
          </w:tcPr>
          <w:p>
            <w:pPr>
              <w:jc w:val="center"/>
              <w:rPr>
                <w:rFonts w:ascii="Times New Roman" w:hAnsi="Times New Roman" w:cs="Times New Roman"/>
                <w:szCs w:val="21"/>
                <w:u w:val="single"/>
              </w:rPr>
            </w:pPr>
            <w:r>
              <w:rPr>
                <w:rFonts w:ascii="Times New Roman" w:hAnsi="Times New Roman" w:cs="Times New Roman"/>
                <w:szCs w:val="21"/>
                <w:u w:val="single"/>
              </w:rPr>
              <w:t>储罐、池围堰内</w:t>
            </w:r>
          </w:p>
        </w:tc>
        <w:tc>
          <w:tcPr>
            <w:tcW w:w="2068" w:type="dxa"/>
            <w:vAlign w:val="center"/>
          </w:tcPr>
          <w:p>
            <w:pPr>
              <w:jc w:val="center"/>
              <w:rPr>
                <w:rFonts w:ascii="Times New Roman" w:hAnsi="Times New Roman" w:cs="Times New Roman"/>
                <w:szCs w:val="21"/>
                <w:u w:val="single"/>
              </w:rPr>
            </w:pPr>
            <w:r>
              <w:rPr>
                <w:rFonts w:ascii="Times New Roman" w:hAnsi="Times New Roman" w:cs="Times New Roman"/>
                <w:szCs w:val="21"/>
                <w:u w:val="single"/>
              </w:rPr>
              <w:t>重点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3186" w:type="dxa"/>
            <w:vAlign w:val="center"/>
          </w:tcPr>
          <w:p>
            <w:pPr>
              <w:jc w:val="center"/>
              <w:rPr>
                <w:rFonts w:ascii="Times New Roman" w:hAnsi="Times New Roman" w:cs="Times New Roman"/>
                <w:szCs w:val="21"/>
                <w:u w:val="single"/>
              </w:rPr>
            </w:pPr>
            <w:r>
              <w:rPr>
                <w:rFonts w:ascii="Times New Roman" w:hAnsi="Times New Roman" w:cs="Times New Roman"/>
                <w:szCs w:val="21"/>
                <w:u w:val="single"/>
              </w:rPr>
              <w:t>油泥干化装置区</w:t>
            </w:r>
          </w:p>
        </w:tc>
        <w:tc>
          <w:tcPr>
            <w:tcW w:w="3346" w:type="dxa"/>
            <w:vAlign w:val="center"/>
          </w:tcPr>
          <w:p>
            <w:pPr>
              <w:jc w:val="center"/>
              <w:rPr>
                <w:rFonts w:ascii="Times New Roman" w:hAnsi="Times New Roman" w:cs="Times New Roman"/>
                <w:szCs w:val="21"/>
                <w:u w:val="single"/>
              </w:rPr>
            </w:pPr>
            <w:r>
              <w:rPr>
                <w:rFonts w:ascii="Times New Roman" w:hAnsi="Times New Roman" w:cs="Times New Roman"/>
                <w:szCs w:val="21"/>
                <w:u w:val="single"/>
              </w:rPr>
              <w:t>装置区地面</w:t>
            </w:r>
          </w:p>
        </w:tc>
        <w:tc>
          <w:tcPr>
            <w:tcW w:w="2068" w:type="dxa"/>
            <w:vAlign w:val="center"/>
          </w:tcPr>
          <w:p>
            <w:pPr>
              <w:jc w:val="center"/>
              <w:rPr>
                <w:rFonts w:ascii="Times New Roman" w:hAnsi="Times New Roman" w:cs="Times New Roman"/>
                <w:szCs w:val="21"/>
                <w:u w:val="single"/>
              </w:rPr>
            </w:pPr>
            <w:r>
              <w:rPr>
                <w:rFonts w:ascii="Times New Roman" w:hAnsi="Times New Roman" w:cs="Times New Roman"/>
                <w:szCs w:val="21"/>
                <w:u w:val="single"/>
              </w:rPr>
              <w:t>一般</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3186" w:type="dxa"/>
            <w:vAlign w:val="center"/>
          </w:tcPr>
          <w:p>
            <w:pPr>
              <w:jc w:val="center"/>
              <w:rPr>
                <w:rFonts w:ascii="Times New Roman" w:hAnsi="Times New Roman" w:cs="Times New Roman"/>
                <w:szCs w:val="21"/>
                <w:u w:val="single"/>
              </w:rPr>
            </w:pPr>
            <w:r>
              <w:rPr>
                <w:rFonts w:ascii="Times New Roman" w:hAnsi="Times New Roman" w:cs="Times New Roman"/>
                <w:szCs w:val="21"/>
                <w:u w:val="single"/>
              </w:rPr>
              <w:t>废气治理设施区</w:t>
            </w:r>
          </w:p>
        </w:tc>
        <w:tc>
          <w:tcPr>
            <w:tcW w:w="3346" w:type="dxa"/>
            <w:vAlign w:val="center"/>
          </w:tcPr>
          <w:p>
            <w:pPr>
              <w:jc w:val="center"/>
              <w:rPr>
                <w:rFonts w:ascii="Times New Roman" w:hAnsi="Times New Roman" w:cs="Times New Roman"/>
                <w:szCs w:val="21"/>
                <w:u w:val="single"/>
              </w:rPr>
            </w:pPr>
            <w:r>
              <w:rPr>
                <w:rFonts w:ascii="Times New Roman" w:hAnsi="Times New Roman" w:cs="Times New Roman"/>
                <w:szCs w:val="21"/>
                <w:u w:val="single"/>
              </w:rPr>
              <w:t>区域地面</w:t>
            </w:r>
          </w:p>
        </w:tc>
        <w:tc>
          <w:tcPr>
            <w:tcW w:w="2068" w:type="dxa"/>
            <w:vAlign w:val="center"/>
          </w:tcPr>
          <w:p>
            <w:pPr>
              <w:jc w:val="center"/>
              <w:rPr>
                <w:rFonts w:ascii="Times New Roman" w:hAnsi="Times New Roman" w:cs="Times New Roman"/>
                <w:szCs w:val="21"/>
                <w:u w:val="single"/>
              </w:rPr>
            </w:pPr>
            <w:r>
              <w:rPr>
                <w:rFonts w:ascii="Times New Roman" w:hAnsi="Times New Roman" w:cs="Times New Roman"/>
                <w:szCs w:val="21"/>
                <w:u w:val="single"/>
              </w:rPr>
              <w:t>一般</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3186" w:type="dxa"/>
            <w:vAlign w:val="center"/>
          </w:tcPr>
          <w:p>
            <w:pPr>
              <w:jc w:val="center"/>
              <w:rPr>
                <w:rFonts w:ascii="Times New Roman" w:hAnsi="Times New Roman" w:cs="Times New Roman"/>
                <w:szCs w:val="21"/>
                <w:u w:val="single"/>
              </w:rPr>
            </w:pPr>
            <w:r>
              <w:rPr>
                <w:rFonts w:ascii="Times New Roman" w:hAnsi="Times New Roman" w:cs="Times New Roman"/>
                <w:szCs w:val="21"/>
                <w:u w:val="single"/>
              </w:rPr>
              <w:t>雨水明沟</w:t>
            </w:r>
          </w:p>
        </w:tc>
        <w:tc>
          <w:tcPr>
            <w:tcW w:w="3346" w:type="dxa"/>
            <w:vAlign w:val="center"/>
          </w:tcPr>
          <w:p>
            <w:pPr>
              <w:jc w:val="center"/>
              <w:rPr>
                <w:rFonts w:ascii="Times New Roman" w:hAnsi="Times New Roman" w:cs="Times New Roman"/>
                <w:szCs w:val="21"/>
                <w:u w:val="single"/>
              </w:rPr>
            </w:pPr>
            <w:r>
              <w:rPr>
                <w:rFonts w:ascii="Times New Roman" w:hAnsi="Times New Roman" w:cs="Times New Roman"/>
                <w:szCs w:val="21"/>
                <w:u w:val="single"/>
              </w:rPr>
              <w:t>雨水明沟</w:t>
            </w:r>
          </w:p>
        </w:tc>
        <w:tc>
          <w:tcPr>
            <w:tcW w:w="2068" w:type="dxa"/>
            <w:vAlign w:val="center"/>
          </w:tcPr>
          <w:p>
            <w:pPr>
              <w:jc w:val="center"/>
              <w:rPr>
                <w:rFonts w:ascii="Times New Roman" w:hAnsi="Times New Roman" w:cs="Times New Roman"/>
                <w:szCs w:val="21"/>
                <w:u w:val="single"/>
              </w:rPr>
            </w:pPr>
            <w:r>
              <w:rPr>
                <w:rFonts w:ascii="Times New Roman" w:hAnsi="Times New Roman" w:cs="Times New Roman"/>
                <w:szCs w:val="21"/>
                <w:u w:val="single"/>
              </w:rPr>
              <w:t>一般</w:t>
            </w:r>
          </w:p>
        </w:tc>
      </w:tr>
    </w:tbl>
    <w:p>
      <w:pPr>
        <w:spacing w:line="360" w:lineRule="auto"/>
        <w:ind w:firstLine="480" w:firstLineChars="200"/>
        <w:rPr>
          <w:rFonts w:ascii="Times New Roman" w:hAnsi="Times New Roman" w:cs="Times New Roman"/>
          <w:sz w:val="24"/>
          <w:u w:val="single"/>
        </w:rPr>
      </w:pPr>
    </w:p>
    <w:p>
      <w:pPr>
        <w:spacing w:line="360" w:lineRule="auto"/>
        <w:ind w:firstLine="480" w:firstLineChars="200"/>
        <w:rPr>
          <w:rFonts w:ascii="Times New Roman" w:hAnsi="Times New Roman" w:cs="Times New Roman"/>
          <w:sz w:val="24"/>
          <w:u w:val="single"/>
        </w:rPr>
      </w:pPr>
      <w:r>
        <w:rPr>
          <w:rFonts w:ascii="Times New Roman" w:hAnsi="Times New Roman" w:cs="Times New Roman"/>
          <w:sz w:val="24"/>
          <w:u w:val="single"/>
        </w:rPr>
        <w:t>（1）重点污染防治区</w:t>
      </w:r>
    </w:p>
    <w:p>
      <w:pPr>
        <w:spacing w:line="360" w:lineRule="auto"/>
        <w:ind w:firstLine="480" w:firstLineChars="200"/>
        <w:rPr>
          <w:rFonts w:ascii="Times New Roman" w:hAnsi="Times New Roman" w:cs="Times New Roman"/>
          <w:sz w:val="24"/>
          <w:u w:val="single"/>
        </w:rPr>
      </w:pPr>
      <w:r>
        <w:rPr>
          <w:rFonts w:ascii="Times New Roman" w:hAnsi="Times New Roman" w:cs="Times New Roman"/>
          <w:sz w:val="24"/>
          <w:u w:val="single"/>
        </w:rPr>
        <w:t>对于位于地下或者半地下的生产功能单元，发生物料泄漏后不容易及时发现和处理的区域或部位，将其划分为重点污染防治区，包括地下罐、池区部位。</w:t>
      </w:r>
    </w:p>
    <w:p>
      <w:pPr>
        <w:spacing w:line="360" w:lineRule="auto"/>
        <w:ind w:firstLine="480" w:firstLineChars="200"/>
        <w:rPr>
          <w:rFonts w:ascii="Times New Roman" w:hAnsi="Times New Roman" w:cs="Times New Roman"/>
          <w:sz w:val="24"/>
          <w:u w:val="single"/>
        </w:rPr>
      </w:pPr>
      <w:r>
        <w:rPr>
          <w:rFonts w:ascii="Times New Roman" w:hAnsi="Times New Roman" w:cs="Times New Roman"/>
          <w:sz w:val="24"/>
          <w:u w:val="single"/>
        </w:rPr>
        <w:t>本项目储罐、池区地面及围堰应按照《石油化工储运系统罐区设计规范》（SH/T3007-2014）的要求严格设计，加强防渗，重点污染防治区防渗层的防渗性能不应低于6.0m厚渗透系数为1.0×10-7cm/s的粘土层的防渗性能。其基础或地基采用加固措施，避免渗漏对地下水的影响。</w:t>
      </w:r>
    </w:p>
    <w:p>
      <w:pPr>
        <w:spacing w:line="360" w:lineRule="auto"/>
        <w:ind w:firstLine="480" w:firstLineChars="200"/>
        <w:rPr>
          <w:rFonts w:ascii="Times New Roman" w:hAnsi="Times New Roman" w:cs="Times New Roman"/>
          <w:sz w:val="24"/>
          <w:u w:val="single"/>
        </w:rPr>
      </w:pPr>
      <w:r>
        <w:rPr>
          <w:rFonts w:ascii="Times New Roman" w:hAnsi="Times New Roman" w:cs="Times New Roman"/>
          <w:sz w:val="24"/>
          <w:u w:val="single"/>
        </w:rPr>
        <w:t>（2）一般污染防治区</w:t>
      </w:r>
    </w:p>
    <w:p>
      <w:pPr>
        <w:spacing w:line="360" w:lineRule="auto"/>
        <w:ind w:firstLine="480" w:firstLineChars="200"/>
        <w:rPr>
          <w:rFonts w:ascii="Times New Roman" w:hAnsi="Times New Roman" w:cs="Times New Roman"/>
          <w:sz w:val="24"/>
          <w:u w:val="single"/>
        </w:rPr>
      </w:pPr>
      <w:r>
        <w:rPr>
          <w:rFonts w:ascii="Times New Roman" w:hAnsi="Times New Roman" w:cs="Times New Roman"/>
          <w:sz w:val="24"/>
          <w:u w:val="single"/>
        </w:rPr>
        <w:t>按照《石油化工工程防渗技术规范》(GBT50934-2013)石油化工储运工程区的典型污染防治分区原则，本项目泵区及装置区、雨水明沟均为一般污染防治区。其渗透性能应不低于1.5m厚渗透系数为1.0×10</w:t>
      </w:r>
      <w:r>
        <w:rPr>
          <w:rFonts w:ascii="Times New Roman" w:hAnsi="Times New Roman" w:cs="Times New Roman"/>
          <w:sz w:val="24"/>
          <w:u w:val="single"/>
          <w:vertAlign w:val="superscript"/>
        </w:rPr>
        <w:t>-7</w:t>
      </w:r>
      <w:r>
        <w:rPr>
          <w:rFonts w:ascii="Times New Roman" w:hAnsi="Times New Roman" w:cs="Times New Roman"/>
          <w:sz w:val="24"/>
          <w:u w:val="single"/>
        </w:rPr>
        <w:t>cm/s的黏土层的防渗性能。</w:t>
      </w:r>
    </w:p>
    <w:p>
      <w:pPr>
        <w:pStyle w:val="165"/>
        <w:tabs>
          <w:tab w:val="left" w:pos="567"/>
        </w:tabs>
        <w:snapToGrid w:val="0"/>
        <w:spacing w:before="0" w:line="360" w:lineRule="auto"/>
        <w:ind w:firstLine="480"/>
        <w:contextualSpacing/>
        <w:jc w:val="both"/>
        <w:rPr>
          <w:rFonts w:ascii="Times New Roman" w:hAnsi="Times New Roman" w:eastAsia="宋体" w:cs="Times New Roman"/>
          <w:kern w:val="2"/>
          <w:sz w:val="24"/>
          <w:szCs w:val="22"/>
          <w:u w:val="single"/>
          <w:lang w:val="en-US" w:eastAsia="zh-CN" w:bidi="ar-SA"/>
        </w:rPr>
      </w:pPr>
      <w:r>
        <w:rPr>
          <w:rFonts w:ascii="Times New Roman" w:hAnsi="Times New Roman" w:eastAsia="宋体" w:cs="Times New Roman"/>
          <w:kern w:val="2"/>
          <w:sz w:val="24"/>
          <w:szCs w:val="22"/>
          <w:u w:val="single"/>
          <w:lang w:val="en-US" w:eastAsia="zh-CN" w:bidi="ar-SA"/>
        </w:rPr>
        <w:t>本工程框架内地面、库房内地面及干燥机区域地面均设置防渗措施，防渗区域按《石油化工工程防渗技术规范》要求进行划分。防渗地面做法见下图：</w:t>
      </w:r>
    </w:p>
    <w:p>
      <w:pPr>
        <w:pStyle w:val="165"/>
        <w:tabs>
          <w:tab w:val="left" w:pos="567"/>
        </w:tabs>
        <w:spacing w:before="0" w:line="360" w:lineRule="auto"/>
        <w:ind w:firstLine="480"/>
        <w:jc w:val="center"/>
        <w:rPr>
          <w:u w:val="single"/>
        </w:rPr>
      </w:pPr>
      <w:r>
        <w:rPr>
          <w:u w:val="single"/>
        </w:rPr>
        <w:object>
          <v:shape id="_x0000_i1025" o:spt="75" type="#_x0000_t75" style="height:169.2pt;width:306.8pt;" o:ole="t" filled="f" o:preferrelative="t" stroked="f" coordsize="21600,21600">
            <v:path/>
            <v:fill on="f" focussize="0,0"/>
            <v:stroke on="f"/>
            <v:imagedata r:id="rId57" cropleft="6582f" croptop="7930f" cropright="42536f" cropbottom="21821f" o:title=""/>
            <o:lock v:ext="edit" aspectratio="t"/>
            <w10:wrap type="none"/>
            <w10:anchorlock/>
          </v:shape>
          <o:OLEObject Type="Embed" ProgID="AutoCAD.Drawing.19" ShapeID="_x0000_i1025" DrawAspect="Content" ObjectID="_1468075725" r:id="rId56">
            <o:LockedField>false</o:LockedField>
          </o:OLEObject>
        </w:object>
      </w:r>
    </w:p>
    <w:p>
      <w:pPr>
        <w:pStyle w:val="165"/>
        <w:tabs>
          <w:tab w:val="left" w:pos="567"/>
        </w:tabs>
        <w:spacing w:before="0" w:line="360" w:lineRule="auto"/>
        <w:ind w:firstLine="480"/>
        <w:jc w:val="center"/>
        <w:rPr>
          <w:rFonts w:hint="eastAsia" w:ascii="宋体" w:hAnsi="宋体" w:eastAsia="宋体" w:cs="宋体"/>
          <w:b/>
          <w:bCs w:val="0"/>
          <w:sz w:val="24"/>
          <w:szCs w:val="24"/>
          <w:u w:val="single"/>
        </w:rPr>
      </w:pPr>
      <w:r>
        <w:rPr>
          <w:rFonts w:hint="eastAsia" w:ascii="宋体" w:hAnsi="宋体" w:eastAsia="宋体" w:cs="宋体"/>
          <w:b/>
          <w:bCs w:val="0"/>
          <w:sz w:val="24"/>
          <w:szCs w:val="24"/>
          <w:u w:val="single"/>
        </w:rPr>
        <w:t>图</w:t>
      </w:r>
      <w:r>
        <w:rPr>
          <w:rFonts w:hint="eastAsia" w:ascii="Times New Roman" w:hAnsi="Times New Roman" w:eastAsia="宋体" w:cs="Times New Roman"/>
          <w:b/>
          <w:bCs w:val="0"/>
          <w:sz w:val="24"/>
          <w:szCs w:val="24"/>
          <w:u w:val="single"/>
          <w:lang w:val="en-US" w:eastAsia="zh-CN"/>
        </w:rPr>
        <w:t>6.3-</w:t>
      </w:r>
      <w:r>
        <w:rPr>
          <w:rFonts w:hint="default" w:ascii="Times New Roman" w:hAnsi="Times New Roman" w:eastAsia="宋体" w:cs="Times New Roman"/>
          <w:b/>
          <w:bCs w:val="0"/>
          <w:sz w:val="24"/>
          <w:szCs w:val="24"/>
          <w:u w:val="single"/>
        </w:rPr>
        <w:t>1</w:t>
      </w:r>
      <w:r>
        <w:rPr>
          <w:rFonts w:hint="eastAsia" w:ascii="宋体" w:hAnsi="宋体" w:eastAsia="宋体" w:cs="宋体"/>
          <w:b/>
          <w:bCs w:val="0"/>
          <w:sz w:val="24"/>
          <w:szCs w:val="24"/>
          <w:u w:val="single"/>
        </w:rPr>
        <w:t xml:space="preserve">  重点防渗地面结构示意图</w:t>
      </w:r>
    </w:p>
    <w:p>
      <w:pPr>
        <w:adjustRightInd w:val="0"/>
        <w:snapToGrid w:val="0"/>
        <w:spacing w:line="360" w:lineRule="auto"/>
        <w:ind w:firstLine="480" w:firstLineChars="200"/>
        <w:rPr>
          <w:sz w:val="24"/>
          <w:u w:val="single"/>
        </w:rPr>
      </w:pPr>
      <w:r>
        <w:rPr>
          <w:sz w:val="24"/>
          <w:u w:val="single"/>
        </w:rPr>
        <w:t>主要工程量</w:t>
      </w:r>
    </w:p>
    <w:p>
      <w:pPr>
        <w:autoSpaceDE w:val="0"/>
        <w:autoSpaceDN w:val="0"/>
        <w:adjustRightInd w:val="0"/>
        <w:jc w:val="center"/>
        <w:rPr>
          <w:rFonts w:hint="default" w:ascii="Times New Roman" w:hAnsi="Times New Roman" w:eastAsia="宋体" w:cs="Times New Roman"/>
          <w:b/>
          <w:bCs w:val="0"/>
          <w:kern w:val="2"/>
          <w:sz w:val="24"/>
          <w:szCs w:val="24"/>
          <w:u w:val="single"/>
          <w:lang w:val="zh-CN" w:eastAsia="zh-CN" w:bidi="ar-SA"/>
        </w:rPr>
      </w:pPr>
      <w:r>
        <w:rPr>
          <w:rFonts w:hint="default" w:ascii="Times New Roman" w:hAnsi="Times New Roman" w:eastAsia="宋体" w:cs="Times New Roman"/>
          <w:b/>
          <w:bCs w:val="0"/>
          <w:kern w:val="2"/>
          <w:sz w:val="24"/>
          <w:szCs w:val="24"/>
          <w:u w:val="single"/>
          <w:lang w:val="zh-CN" w:eastAsia="zh-CN" w:bidi="ar-SA"/>
        </w:rPr>
        <w:t>表</w:t>
      </w:r>
      <w:r>
        <w:rPr>
          <w:rFonts w:hint="eastAsia" w:ascii="Times New Roman" w:hAnsi="Times New Roman" w:cs="Times New Roman"/>
          <w:b/>
          <w:bCs w:val="0"/>
          <w:kern w:val="2"/>
          <w:sz w:val="24"/>
          <w:szCs w:val="24"/>
          <w:u w:val="single"/>
          <w:lang w:val="en-US" w:eastAsia="zh-CN" w:bidi="ar-SA"/>
        </w:rPr>
        <w:t>6.3.2-</w:t>
      </w:r>
      <w:r>
        <w:rPr>
          <w:rFonts w:hint="default" w:ascii="Times New Roman" w:hAnsi="Times New Roman" w:eastAsia="宋体" w:cs="Times New Roman"/>
          <w:b/>
          <w:bCs w:val="0"/>
          <w:kern w:val="2"/>
          <w:sz w:val="24"/>
          <w:szCs w:val="24"/>
          <w:u w:val="single"/>
          <w:lang w:val="zh-CN" w:eastAsia="zh-CN" w:bidi="ar-SA"/>
        </w:rPr>
        <w:t>2     土建主要工程量表</w:t>
      </w:r>
    </w:p>
    <w:tbl>
      <w:tblPr>
        <w:tblStyle w:val="46"/>
        <w:tblW w:w="9434" w:type="dxa"/>
        <w:jc w:val="center"/>
        <w:tblBorders>
          <w:top w:val="single" w:color="auto" w:sz="4" w:space="0"/>
          <w:left w:val="single" w:color="auto" w:sz="4" w:space="0"/>
          <w:bottom w:val="single" w:color="auto" w:sz="4" w:space="0"/>
          <w:right w:val="single" w:color="auto" w:sz="4"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426"/>
        <w:gridCol w:w="1135"/>
        <w:gridCol w:w="1097"/>
        <w:gridCol w:w="737"/>
        <w:gridCol w:w="673"/>
        <w:gridCol w:w="1134"/>
        <w:gridCol w:w="850"/>
        <w:gridCol w:w="993"/>
        <w:gridCol w:w="992"/>
        <w:gridCol w:w="1397"/>
      </w:tblGrid>
      <w:tr>
        <w:tblPrEx>
          <w:tblBorders>
            <w:top w:val="single" w:color="auto" w:sz="4" w:space="0"/>
            <w:left w:val="single" w:color="auto" w:sz="4" w:space="0"/>
            <w:bottom w:val="single" w:color="auto" w:sz="4" w:space="0"/>
            <w:right w:val="single" w:color="auto" w:sz="4"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227" w:hRule="atLeast"/>
          <w:jc w:val="center"/>
        </w:trPr>
        <w:tc>
          <w:tcPr>
            <w:tcW w:w="426" w:type="dxa"/>
            <w:vMerge w:val="restart"/>
            <w:vAlign w:val="center"/>
          </w:tcPr>
          <w:p>
            <w:pPr>
              <w:jc w:val="center"/>
              <w:rPr>
                <w:b/>
                <w:spacing w:val="-6"/>
                <w:szCs w:val="21"/>
                <w:u w:val="single"/>
              </w:rPr>
            </w:pPr>
            <w:r>
              <w:rPr>
                <w:b/>
                <w:spacing w:val="-6"/>
                <w:szCs w:val="21"/>
                <w:u w:val="single"/>
              </w:rPr>
              <w:t>序</w:t>
            </w:r>
          </w:p>
          <w:p>
            <w:pPr>
              <w:jc w:val="center"/>
              <w:rPr>
                <w:b/>
                <w:spacing w:val="-6"/>
                <w:szCs w:val="21"/>
                <w:u w:val="single"/>
              </w:rPr>
            </w:pPr>
            <w:r>
              <w:rPr>
                <w:b/>
                <w:spacing w:val="-6"/>
                <w:szCs w:val="21"/>
                <w:u w:val="single"/>
              </w:rPr>
              <w:t>号</w:t>
            </w:r>
          </w:p>
        </w:tc>
        <w:tc>
          <w:tcPr>
            <w:tcW w:w="1135" w:type="dxa"/>
            <w:vMerge w:val="restart"/>
            <w:vAlign w:val="center"/>
          </w:tcPr>
          <w:p>
            <w:pPr>
              <w:jc w:val="center"/>
              <w:rPr>
                <w:b/>
                <w:spacing w:val="-6"/>
                <w:szCs w:val="21"/>
                <w:u w:val="single"/>
              </w:rPr>
            </w:pPr>
            <w:r>
              <w:rPr>
                <w:b/>
                <w:spacing w:val="-6"/>
                <w:szCs w:val="21"/>
                <w:u w:val="single"/>
              </w:rPr>
              <w:t>名 称</w:t>
            </w:r>
          </w:p>
        </w:tc>
        <w:tc>
          <w:tcPr>
            <w:tcW w:w="1097" w:type="dxa"/>
            <w:vMerge w:val="restart"/>
            <w:vAlign w:val="center"/>
          </w:tcPr>
          <w:p>
            <w:pPr>
              <w:jc w:val="center"/>
              <w:rPr>
                <w:b/>
                <w:spacing w:val="-6"/>
                <w:szCs w:val="21"/>
                <w:u w:val="single"/>
              </w:rPr>
            </w:pPr>
            <w:r>
              <w:rPr>
                <w:b/>
                <w:spacing w:val="-6"/>
                <w:szCs w:val="21"/>
                <w:u w:val="single"/>
              </w:rPr>
              <w:t>结构</w:t>
            </w:r>
          </w:p>
          <w:p>
            <w:pPr>
              <w:jc w:val="center"/>
              <w:rPr>
                <w:b/>
                <w:spacing w:val="-6"/>
                <w:szCs w:val="21"/>
                <w:u w:val="single"/>
              </w:rPr>
            </w:pPr>
            <w:r>
              <w:rPr>
                <w:b/>
                <w:spacing w:val="-6"/>
                <w:szCs w:val="21"/>
                <w:u w:val="single"/>
              </w:rPr>
              <w:t>型式</w:t>
            </w:r>
          </w:p>
        </w:tc>
        <w:tc>
          <w:tcPr>
            <w:tcW w:w="737" w:type="dxa"/>
            <w:vMerge w:val="restart"/>
            <w:vAlign w:val="center"/>
          </w:tcPr>
          <w:p>
            <w:pPr>
              <w:jc w:val="center"/>
              <w:rPr>
                <w:b/>
                <w:spacing w:val="-6"/>
                <w:szCs w:val="21"/>
                <w:u w:val="single"/>
              </w:rPr>
            </w:pPr>
            <w:r>
              <w:rPr>
                <w:b/>
                <w:spacing w:val="-6"/>
                <w:szCs w:val="21"/>
                <w:u w:val="single"/>
              </w:rPr>
              <w:t>占地</w:t>
            </w:r>
          </w:p>
          <w:p>
            <w:pPr>
              <w:jc w:val="center"/>
              <w:rPr>
                <w:b/>
                <w:spacing w:val="-6"/>
                <w:szCs w:val="21"/>
                <w:u w:val="single"/>
              </w:rPr>
            </w:pPr>
            <w:r>
              <w:rPr>
                <w:b/>
                <w:spacing w:val="-6"/>
                <w:szCs w:val="21"/>
                <w:u w:val="single"/>
              </w:rPr>
              <w:t>面积</w:t>
            </w:r>
          </w:p>
          <w:p>
            <w:pPr>
              <w:jc w:val="center"/>
              <w:rPr>
                <w:b/>
                <w:spacing w:val="-6"/>
                <w:szCs w:val="21"/>
                <w:u w:val="single"/>
              </w:rPr>
            </w:pPr>
            <w:r>
              <w:rPr>
                <w:b/>
                <w:spacing w:val="-6"/>
                <w:szCs w:val="21"/>
                <w:u w:val="single"/>
              </w:rPr>
              <w:t>m</w:t>
            </w:r>
            <w:r>
              <w:rPr>
                <w:b/>
                <w:spacing w:val="-6"/>
                <w:szCs w:val="21"/>
                <w:u w:val="single"/>
                <w:vertAlign w:val="superscript"/>
              </w:rPr>
              <w:t>2</w:t>
            </w:r>
          </w:p>
        </w:tc>
        <w:tc>
          <w:tcPr>
            <w:tcW w:w="673" w:type="dxa"/>
            <w:vMerge w:val="restart"/>
            <w:vAlign w:val="center"/>
          </w:tcPr>
          <w:p>
            <w:pPr>
              <w:jc w:val="center"/>
              <w:rPr>
                <w:b/>
                <w:spacing w:val="-6"/>
                <w:szCs w:val="21"/>
                <w:u w:val="single"/>
              </w:rPr>
            </w:pPr>
            <w:r>
              <w:rPr>
                <w:b/>
                <w:spacing w:val="-6"/>
                <w:szCs w:val="21"/>
                <w:u w:val="single"/>
              </w:rPr>
              <w:t>建筑</w:t>
            </w:r>
          </w:p>
          <w:p>
            <w:pPr>
              <w:jc w:val="center"/>
              <w:rPr>
                <w:b/>
                <w:spacing w:val="-6"/>
                <w:szCs w:val="21"/>
                <w:u w:val="single"/>
              </w:rPr>
            </w:pPr>
            <w:r>
              <w:rPr>
                <w:b/>
                <w:spacing w:val="-6"/>
                <w:szCs w:val="21"/>
                <w:u w:val="single"/>
              </w:rPr>
              <w:t>面积</w:t>
            </w:r>
          </w:p>
          <w:p>
            <w:pPr>
              <w:jc w:val="center"/>
              <w:rPr>
                <w:b/>
                <w:spacing w:val="-6"/>
                <w:szCs w:val="21"/>
                <w:u w:val="single"/>
              </w:rPr>
            </w:pPr>
            <w:r>
              <w:rPr>
                <w:b/>
                <w:spacing w:val="-6"/>
                <w:szCs w:val="21"/>
                <w:u w:val="single"/>
              </w:rPr>
              <w:t>m</w:t>
            </w:r>
            <w:r>
              <w:rPr>
                <w:b/>
                <w:spacing w:val="-6"/>
                <w:szCs w:val="21"/>
                <w:u w:val="single"/>
                <w:vertAlign w:val="superscript"/>
              </w:rPr>
              <w:t>2</w:t>
            </w:r>
          </w:p>
        </w:tc>
        <w:tc>
          <w:tcPr>
            <w:tcW w:w="5366" w:type="dxa"/>
            <w:gridSpan w:val="5"/>
            <w:vAlign w:val="center"/>
          </w:tcPr>
          <w:p>
            <w:pPr>
              <w:ind w:firstLine="398" w:firstLineChars="200"/>
              <w:jc w:val="center"/>
              <w:rPr>
                <w:b/>
                <w:spacing w:val="-6"/>
                <w:szCs w:val="21"/>
                <w:u w:val="single"/>
              </w:rPr>
            </w:pPr>
            <w:r>
              <w:rPr>
                <w:b/>
                <w:spacing w:val="-6"/>
                <w:szCs w:val="21"/>
                <w:u w:val="single"/>
              </w:rPr>
              <w:t>建筑（构）物工程量</w:t>
            </w:r>
          </w:p>
        </w:tc>
      </w:tr>
      <w:tr>
        <w:tblPrEx>
          <w:tblBorders>
            <w:top w:val="single" w:color="auto" w:sz="4" w:space="0"/>
            <w:left w:val="single" w:color="auto" w:sz="4" w:space="0"/>
            <w:bottom w:val="single" w:color="auto" w:sz="4" w:space="0"/>
            <w:right w:val="single" w:color="auto" w:sz="4"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227" w:hRule="atLeast"/>
          <w:jc w:val="center"/>
        </w:trPr>
        <w:tc>
          <w:tcPr>
            <w:tcW w:w="426" w:type="dxa"/>
            <w:vMerge w:val="continue"/>
            <w:vAlign w:val="center"/>
          </w:tcPr>
          <w:p>
            <w:pPr>
              <w:jc w:val="center"/>
              <w:rPr>
                <w:b/>
                <w:spacing w:val="-6"/>
                <w:szCs w:val="21"/>
                <w:u w:val="single"/>
              </w:rPr>
            </w:pPr>
          </w:p>
        </w:tc>
        <w:tc>
          <w:tcPr>
            <w:tcW w:w="1135" w:type="dxa"/>
            <w:vMerge w:val="continue"/>
            <w:vAlign w:val="center"/>
          </w:tcPr>
          <w:p>
            <w:pPr>
              <w:jc w:val="center"/>
              <w:rPr>
                <w:b/>
                <w:spacing w:val="-6"/>
                <w:szCs w:val="21"/>
                <w:u w:val="single"/>
              </w:rPr>
            </w:pPr>
          </w:p>
        </w:tc>
        <w:tc>
          <w:tcPr>
            <w:tcW w:w="1097" w:type="dxa"/>
            <w:vMerge w:val="continue"/>
            <w:vAlign w:val="center"/>
          </w:tcPr>
          <w:p>
            <w:pPr>
              <w:jc w:val="center"/>
              <w:rPr>
                <w:b/>
                <w:spacing w:val="-6"/>
                <w:szCs w:val="21"/>
                <w:u w:val="single"/>
              </w:rPr>
            </w:pPr>
          </w:p>
        </w:tc>
        <w:tc>
          <w:tcPr>
            <w:tcW w:w="737" w:type="dxa"/>
            <w:vMerge w:val="continue"/>
            <w:vAlign w:val="center"/>
          </w:tcPr>
          <w:p>
            <w:pPr>
              <w:jc w:val="center"/>
              <w:rPr>
                <w:b/>
                <w:spacing w:val="-6"/>
                <w:szCs w:val="21"/>
                <w:u w:val="single"/>
              </w:rPr>
            </w:pPr>
          </w:p>
        </w:tc>
        <w:tc>
          <w:tcPr>
            <w:tcW w:w="673" w:type="dxa"/>
            <w:vMerge w:val="continue"/>
            <w:vAlign w:val="center"/>
          </w:tcPr>
          <w:p>
            <w:pPr>
              <w:jc w:val="center"/>
              <w:rPr>
                <w:b/>
                <w:spacing w:val="-6"/>
                <w:szCs w:val="21"/>
                <w:u w:val="single"/>
              </w:rPr>
            </w:pPr>
          </w:p>
        </w:tc>
        <w:tc>
          <w:tcPr>
            <w:tcW w:w="1134" w:type="dxa"/>
            <w:vAlign w:val="center"/>
          </w:tcPr>
          <w:p>
            <w:pPr>
              <w:jc w:val="center"/>
              <w:rPr>
                <w:b/>
                <w:spacing w:val="-6"/>
                <w:szCs w:val="21"/>
                <w:u w:val="single"/>
              </w:rPr>
            </w:pPr>
            <w:r>
              <w:rPr>
                <w:b/>
                <w:spacing w:val="-6"/>
                <w:szCs w:val="21"/>
                <w:u w:val="single"/>
              </w:rPr>
              <w:t>钢筋混凝土m</w:t>
            </w:r>
            <w:r>
              <w:rPr>
                <w:b/>
                <w:spacing w:val="-6"/>
                <w:szCs w:val="21"/>
                <w:u w:val="single"/>
                <w:vertAlign w:val="superscript"/>
              </w:rPr>
              <w:t>3</w:t>
            </w:r>
          </w:p>
        </w:tc>
        <w:tc>
          <w:tcPr>
            <w:tcW w:w="850" w:type="dxa"/>
            <w:vAlign w:val="center"/>
          </w:tcPr>
          <w:p>
            <w:pPr>
              <w:jc w:val="center"/>
              <w:rPr>
                <w:b/>
                <w:spacing w:val="-6"/>
                <w:szCs w:val="21"/>
                <w:u w:val="single"/>
              </w:rPr>
            </w:pPr>
            <w:r>
              <w:rPr>
                <w:b/>
                <w:spacing w:val="-6"/>
                <w:szCs w:val="21"/>
                <w:u w:val="single"/>
              </w:rPr>
              <w:t>混凝土</w:t>
            </w:r>
          </w:p>
          <w:p>
            <w:pPr>
              <w:jc w:val="center"/>
              <w:rPr>
                <w:b/>
                <w:spacing w:val="-6"/>
                <w:szCs w:val="21"/>
                <w:u w:val="single"/>
              </w:rPr>
            </w:pPr>
            <w:r>
              <w:rPr>
                <w:b/>
                <w:spacing w:val="-6"/>
                <w:szCs w:val="21"/>
                <w:u w:val="single"/>
              </w:rPr>
              <w:t>m</w:t>
            </w:r>
            <w:r>
              <w:rPr>
                <w:b/>
                <w:spacing w:val="-6"/>
                <w:szCs w:val="21"/>
                <w:u w:val="single"/>
                <w:vertAlign w:val="superscript"/>
              </w:rPr>
              <w:t>3</w:t>
            </w:r>
          </w:p>
        </w:tc>
        <w:tc>
          <w:tcPr>
            <w:tcW w:w="993" w:type="dxa"/>
            <w:vAlign w:val="center"/>
          </w:tcPr>
          <w:p>
            <w:pPr>
              <w:jc w:val="center"/>
              <w:rPr>
                <w:b/>
                <w:spacing w:val="-6"/>
                <w:szCs w:val="21"/>
                <w:u w:val="single"/>
              </w:rPr>
            </w:pPr>
            <w:r>
              <w:rPr>
                <w:b/>
                <w:spacing w:val="-6"/>
                <w:szCs w:val="21"/>
                <w:u w:val="single"/>
              </w:rPr>
              <w:t>砖石结构m</w:t>
            </w:r>
            <w:r>
              <w:rPr>
                <w:b/>
                <w:spacing w:val="-6"/>
                <w:szCs w:val="21"/>
                <w:u w:val="single"/>
                <w:vertAlign w:val="superscript"/>
              </w:rPr>
              <w:t>3</w:t>
            </w:r>
          </w:p>
        </w:tc>
        <w:tc>
          <w:tcPr>
            <w:tcW w:w="992" w:type="dxa"/>
            <w:vAlign w:val="center"/>
          </w:tcPr>
          <w:p>
            <w:pPr>
              <w:jc w:val="center"/>
              <w:rPr>
                <w:b/>
                <w:spacing w:val="-6"/>
                <w:szCs w:val="21"/>
                <w:u w:val="single"/>
              </w:rPr>
            </w:pPr>
            <w:r>
              <w:rPr>
                <w:b/>
                <w:spacing w:val="-6"/>
                <w:szCs w:val="21"/>
                <w:u w:val="single"/>
              </w:rPr>
              <w:t>钢结构</w:t>
            </w:r>
          </w:p>
          <w:p>
            <w:pPr>
              <w:jc w:val="center"/>
              <w:rPr>
                <w:b/>
                <w:spacing w:val="-6"/>
                <w:szCs w:val="21"/>
                <w:u w:val="single"/>
              </w:rPr>
            </w:pPr>
            <w:r>
              <w:rPr>
                <w:b/>
                <w:spacing w:val="-6"/>
                <w:szCs w:val="21"/>
                <w:u w:val="single"/>
              </w:rPr>
              <w:t>(t)</w:t>
            </w:r>
          </w:p>
        </w:tc>
        <w:tc>
          <w:tcPr>
            <w:tcW w:w="1397" w:type="dxa"/>
            <w:vAlign w:val="center"/>
          </w:tcPr>
          <w:p>
            <w:pPr>
              <w:jc w:val="center"/>
              <w:rPr>
                <w:b/>
                <w:spacing w:val="-6"/>
                <w:szCs w:val="21"/>
                <w:u w:val="single"/>
              </w:rPr>
            </w:pPr>
            <w:r>
              <w:rPr>
                <w:b/>
                <w:spacing w:val="-6"/>
                <w:szCs w:val="21"/>
                <w:u w:val="single"/>
              </w:rPr>
              <w:t>备注</w:t>
            </w:r>
          </w:p>
        </w:tc>
      </w:tr>
      <w:tr>
        <w:tblPrEx>
          <w:tblBorders>
            <w:top w:val="single" w:color="auto" w:sz="4" w:space="0"/>
            <w:left w:val="single" w:color="auto" w:sz="4" w:space="0"/>
            <w:bottom w:val="single" w:color="auto" w:sz="4" w:space="0"/>
            <w:right w:val="single" w:color="auto" w:sz="4"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227" w:hRule="atLeast"/>
          <w:jc w:val="center"/>
        </w:trPr>
        <w:tc>
          <w:tcPr>
            <w:tcW w:w="426" w:type="dxa"/>
            <w:vAlign w:val="center"/>
          </w:tcPr>
          <w:p>
            <w:pPr>
              <w:spacing w:line="312" w:lineRule="auto"/>
              <w:jc w:val="center"/>
              <w:rPr>
                <w:spacing w:val="-6"/>
                <w:szCs w:val="21"/>
                <w:u w:val="single"/>
              </w:rPr>
            </w:pPr>
            <w:r>
              <w:rPr>
                <w:spacing w:val="-6"/>
                <w:szCs w:val="21"/>
                <w:u w:val="single"/>
              </w:rPr>
              <w:t>1</w:t>
            </w:r>
          </w:p>
        </w:tc>
        <w:tc>
          <w:tcPr>
            <w:tcW w:w="1135" w:type="dxa"/>
            <w:vAlign w:val="center"/>
          </w:tcPr>
          <w:p>
            <w:pPr>
              <w:spacing w:line="312" w:lineRule="auto"/>
              <w:jc w:val="center"/>
              <w:rPr>
                <w:spacing w:val="-6"/>
                <w:szCs w:val="21"/>
                <w:u w:val="single"/>
              </w:rPr>
            </w:pPr>
            <w:r>
              <w:rPr>
                <w:spacing w:val="-6"/>
                <w:szCs w:val="21"/>
                <w:u w:val="single"/>
              </w:rPr>
              <w:t>污泥预处理框架</w:t>
            </w:r>
          </w:p>
        </w:tc>
        <w:tc>
          <w:tcPr>
            <w:tcW w:w="1097" w:type="dxa"/>
            <w:vAlign w:val="center"/>
          </w:tcPr>
          <w:p>
            <w:pPr>
              <w:spacing w:line="312" w:lineRule="auto"/>
              <w:jc w:val="center"/>
              <w:rPr>
                <w:spacing w:val="-6"/>
                <w:szCs w:val="21"/>
                <w:u w:val="single"/>
              </w:rPr>
            </w:pPr>
            <w:r>
              <w:rPr>
                <w:spacing w:val="-6"/>
                <w:szCs w:val="21"/>
                <w:u w:val="single"/>
              </w:rPr>
              <w:t>钢筋混凝土框架</w:t>
            </w:r>
          </w:p>
        </w:tc>
        <w:tc>
          <w:tcPr>
            <w:tcW w:w="737" w:type="dxa"/>
            <w:vAlign w:val="center"/>
          </w:tcPr>
          <w:p>
            <w:pPr>
              <w:spacing w:line="312" w:lineRule="auto"/>
              <w:jc w:val="center"/>
              <w:rPr>
                <w:spacing w:val="-6"/>
                <w:szCs w:val="21"/>
                <w:u w:val="single"/>
              </w:rPr>
            </w:pPr>
            <w:r>
              <w:rPr>
                <w:spacing w:val="-6"/>
                <w:szCs w:val="21"/>
                <w:u w:val="single"/>
              </w:rPr>
              <w:t>59</w:t>
            </w:r>
          </w:p>
        </w:tc>
        <w:tc>
          <w:tcPr>
            <w:tcW w:w="673" w:type="dxa"/>
            <w:vAlign w:val="center"/>
          </w:tcPr>
          <w:p>
            <w:pPr>
              <w:spacing w:line="312" w:lineRule="auto"/>
              <w:jc w:val="center"/>
              <w:rPr>
                <w:spacing w:val="-6"/>
                <w:szCs w:val="21"/>
                <w:u w:val="single"/>
              </w:rPr>
            </w:pPr>
            <w:r>
              <w:rPr>
                <w:spacing w:val="-6"/>
                <w:szCs w:val="21"/>
                <w:u w:val="single"/>
              </w:rPr>
              <w:t>177</w:t>
            </w:r>
          </w:p>
        </w:tc>
        <w:tc>
          <w:tcPr>
            <w:tcW w:w="1134" w:type="dxa"/>
            <w:vAlign w:val="center"/>
          </w:tcPr>
          <w:p>
            <w:pPr>
              <w:spacing w:line="312" w:lineRule="auto"/>
              <w:jc w:val="center"/>
              <w:rPr>
                <w:spacing w:val="-6"/>
                <w:szCs w:val="21"/>
                <w:u w:val="single"/>
              </w:rPr>
            </w:pPr>
            <w:r>
              <w:rPr>
                <w:spacing w:val="-6"/>
                <w:szCs w:val="21"/>
                <w:u w:val="single"/>
              </w:rPr>
              <w:t>121</w:t>
            </w:r>
          </w:p>
        </w:tc>
        <w:tc>
          <w:tcPr>
            <w:tcW w:w="850" w:type="dxa"/>
            <w:vAlign w:val="center"/>
          </w:tcPr>
          <w:p>
            <w:pPr>
              <w:spacing w:line="312" w:lineRule="auto"/>
              <w:jc w:val="center"/>
              <w:rPr>
                <w:spacing w:val="-6"/>
                <w:szCs w:val="21"/>
                <w:u w:val="single"/>
              </w:rPr>
            </w:pPr>
            <w:r>
              <w:rPr>
                <w:spacing w:val="-6"/>
                <w:szCs w:val="21"/>
                <w:u w:val="single"/>
              </w:rPr>
              <w:t>10.5</w:t>
            </w:r>
          </w:p>
        </w:tc>
        <w:tc>
          <w:tcPr>
            <w:tcW w:w="993" w:type="dxa"/>
            <w:vAlign w:val="center"/>
          </w:tcPr>
          <w:p>
            <w:pPr>
              <w:spacing w:line="312" w:lineRule="auto"/>
              <w:jc w:val="center"/>
              <w:rPr>
                <w:spacing w:val="-6"/>
                <w:szCs w:val="21"/>
                <w:u w:val="single"/>
              </w:rPr>
            </w:pPr>
          </w:p>
        </w:tc>
        <w:tc>
          <w:tcPr>
            <w:tcW w:w="992" w:type="dxa"/>
            <w:vAlign w:val="center"/>
          </w:tcPr>
          <w:p>
            <w:pPr>
              <w:spacing w:line="312" w:lineRule="auto"/>
              <w:jc w:val="center"/>
              <w:rPr>
                <w:spacing w:val="-6"/>
                <w:szCs w:val="21"/>
                <w:u w:val="single"/>
              </w:rPr>
            </w:pPr>
            <w:r>
              <w:rPr>
                <w:spacing w:val="-6"/>
                <w:szCs w:val="21"/>
                <w:u w:val="single"/>
              </w:rPr>
              <w:t>2.5</w:t>
            </w:r>
          </w:p>
        </w:tc>
        <w:tc>
          <w:tcPr>
            <w:tcW w:w="1397" w:type="dxa"/>
            <w:vAlign w:val="center"/>
          </w:tcPr>
          <w:p>
            <w:pPr>
              <w:spacing w:line="312" w:lineRule="auto"/>
              <w:jc w:val="left"/>
              <w:rPr>
                <w:spacing w:val="-6"/>
                <w:szCs w:val="21"/>
                <w:u w:val="single"/>
                <w:vertAlign w:val="superscript"/>
              </w:rPr>
            </w:pPr>
            <w:r>
              <w:rPr>
                <w:spacing w:val="-6"/>
                <w:szCs w:val="21"/>
                <w:u w:val="single"/>
              </w:rPr>
              <w:t>不发火地面50m</w:t>
            </w:r>
            <w:r>
              <w:rPr>
                <w:spacing w:val="-6"/>
                <w:szCs w:val="21"/>
                <w:u w:val="single"/>
                <w:vertAlign w:val="superscript"/>
              </w:rPr>
              <w:t>2</w:t>
            </w:r>
          </w:p>
        </w:tc>
      </w:tr>
      <w:tr>
        <w:tblPrEx>
          <w:tblBorders>
            <w:top w:val="single" w:color="auto" w:sz="4" w:space="0"/>
            <w:left w:val="single" w:color="auto" w:sz="4" w:space="0"/>
            <w:bottom w:val="single" w:color="auto" w:sz="4" w:space="0"/>
            <w:right w:val="single" w:color="auto" w:sz="4"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227" w:hRule="atLeast"/>
          <w:jc w:val="center"/>
        </w:trPr>
        <w:tc>
          <w:tcPr>
            <w:tcW w:w="426" w:type="dxa"/>
            <w:vAlign w:val="center"/>
          </w:tcPr>
          <w:p>
            <w:pPr>
              <w:spacing w:line="312" w:lineRule="auto"/>
              <w:jc w:val="center"/>
              <w:rPr>
                <w:spacing w:val="-6"/>
                <w:szCs w:val="21"/>
                <w:u w:val="single"/>
              </w:rPr>
            </w:pPr>
            <w:r>
              <w:rPr>
                <w:spacing w:val="-6"/>
                <w:szCs w:val="21"/>
                <w:u w:val="single"/>
              </w:rPr>
              <w:t>2</w:t>
            </w:r>
          </w:p>
        </w:tc>
        <w:tc>
          <w:tcPr>
            <w:tcW w:w="1135" w:type="dxa"/>
            <w:vAlign w:val="center"/>
          </w:tcPr>
          <w:p>
            <w:pPr>
              <w:spacing w:line="312" w:lineRule="auto"/>
              <w:jc w:val="center"/>
              <w:rPr>
                <w:spacing w:val="-6"/>
                <w:szCs w:val="21"/>
                <w:u w:val="single"/>
              </w:rPr>
            </w:pPr>
            <w:r>
              <w:rPr>
                <w:spacing w:val="-6"/>
                <w:szCs w:val="21"/>
                <w:u w:val="single"/>
              </w:rPr>
              <w:t>干化剂及药剂库</w:t>
            </w:r>
          </w:p>
        </w:tc>
        <w:tc>
          <w:tcPr>
            <w:tcW w:w="1097" w:type="dxa"/>
            <w:vAlign w:val="center"/>
          </w:tcPr>
          <w:p>
            <w:pPr>
              <w:spacing w:line="312" w:lineRule="auto"/>
              <w:ind w:firstLine="99" w:firstLineChars="50"/>
              <w:jc w:val="center"/>
              <w:rPr>
                <w:spacing w:val="-6"/>
                <w:szCs w:val="21"/>
                <w:u w:val="single"/>
              </w:rPr>
            </w:pPr>
            <w:r>
              <w:rPr>
                <w:spacing w:val="-6"/>
                <w:szCs w:val="21"/>
                <w:u w:val="single"/>
              </w:rPr>
              <w:t>钢筋混凝土框架</w:t>
            </w:r>
          </w:p>
        </w:tc>
        <w:tc>
          <w:tcPr>
            <w:tcW w:w="737" w:type="dxa"/>
            <w:vAlign w:val="center"/>
          </w:tcPr>
          <w:p>
            <w:pPr>
              <w:spacing w:line="312" w:lineRule="auto"/>
              <w:jc w:val="center"/>
              <w:rPr>
                <w:spacing w:val="-6"/>
                <w:szCs w:val="21"/>
                <w:u w:val="single"/>
              </w:rPr>
            </w:pPr>
            <w:r>
              <w:rPr>
                <w:spacing w:val="-6"/>
                <w:szCs w:val="21"/>
                <w:u w:val="single"/>
              </w:rPr>
              <w:t>51</w:t>
            </w:r>
          </w:p>
        </w:tc>
        <w:tc>
          <w:tcPr>
            <w:tcW w:w="673" w:type="dxa"/>
            <w:vAlign w:val="center"/>
          </w:tcPr>
          <w:p>
            <w:pPr>
              <w:spacing w:line="312" w:lineRule="auto"/>
              <w:jc w:val="center"/>
              <w:rPr>
                <w:spacing w:val="-6"/>
                <w:szCs w:val="21"/>
                <w:u w:val="single"/>
              </w:rPr>
            </w:pPr>
            <w:r>
              <w:rPr>
                <w:spacing w:val="-6"/>
                <w:szCs w:val="21"/>
                <w:u w:val="single"/>
              </w:rPr>
              <w:t>51</w:t>
            </w:r>
          </w:p>
        </w:tc>
        <w:tc>
          <w:tcPr>
            <w:tcW w:w="1134" w:type="dxa"/>
            <w:vAlign w:val="center"/>
          </w:tcPr>
          <w:p>
            <w:pPr>
              <w:spacing w:line="312" w:lineRule="auto"/>
              <w:jc w:val="center"/>
              <w:rPr>
                <w:spacing w:val="-6"/>
                <w:szCs w:val="21"/>
                <w:u w:val="single"/>
              </w:rPr>
            </w:pPr>
            <w:r>
              <w:rPr>
                <w:spacing w:val="-6"/>
                <w:szCs w:val="21"/>
                <w:u w:val="single"/>
              </w:rPr>
              <w:t>35</w:t>
            </w:r>
          </w:p>
        </w:tc>
        <w:tc>
          <w:tcPr>
            <w:tcW w:w="850" w:type="dxa"/>
            <w:vAlign w:val="center"/>
          </w:tcPr>
          <w:p>
            <w:pPr>
              <w:spacing w:line="312" w:lineRule="auto"/>
              <w:jc w:val="center"/>
              <w:rPr>
                <w:spacing w:val="-6"/>
                <w:szCs w:val="21"/>
                <w:u w:val="single"/>
              </w:rPr>
            </w:pPr>
            <w:r>
              <w:rPr>
                <w:spacing w:val="-6"/>
                <w:szCs w:val="21"/>
                <w:u w:val="single"/>
              </w:rPr>
              <w:t>2.4</w:t>
            </w:r>
          </w:p>
        </w:tc>
        <w:tc>
          <w:tcPr>
            <w:tcW w:w="993" w:type="dxa"/>
            <w:vAlign w:val="center"/>
          </w:tcPr>
          <w:p>
            <w:pPr>
              <w:spacing w:line="312" w:lineRule="auto"/>
              <w:jc w:val="center"/>
              <w:rPr>
                <w:spacing w:val="-6"/>
                <w:szCs w:val="21"/>
                <w:u w:val="single"/>
              </w:rPr>
            </w:pPr>
            <w:r>
              <w:rPr>
                <w:spacing w:val="-6"/>
                <w:szCs w:val="21"/>
                <w:u w:val="single"/>
              </w:rPr>
              <w:t>30</w:t>
            </w:r>
          </w:p>
        </w:tc>
        <w:tc>
          <w:tcPr>
            <w:tcW w:w="992" w:type="dxa"/>
            <w:vAlign w:val="center"/>
          </w:tcPr>
          <w:p>
            <w:pPr>
              <w:spacing w:line="312" w:lineRule="auto"/>
              <w:jc w:val="center"/>
              <w:rPr>
                <w:spacing w:val="-6"/>
                <w:szCs w:val="21"/>
                <w:u w:val="single"/>
              </w:rPr>
            </w:pPr>
          </w:p>
        </w:tc>
        <w:tc>
          <w:tcPr>
            <w:tcW w:w="1397" w:type="dxa"/>
            <w:vAlign w:val="center"/>
          </w:tcPr>
          <w:p>
            <w:pPr>
              <w:spacing w:line="312" w:lineRule="auto"/>
              <w:jc w:val="center"/>
              <w:rPr>
                <w:spacing w:val="-6"/>
                <w:szCs w:val="21"/>
                <w:u w:val="single"/>
              </w:rPr>
            </w:pPr>
          </w:p>
        </w:tc>
      </w:tr>
      <w:tr>
        <w:tblPrEx>
          <w:tblBorders>
            <w:top w:val="single" w:color="auto" w:sz="4" w:space="0"/>
            <w:left w:val="single" w:color="auto" w:sz="4" w:space="0"/>
            <w:bottom w:val="single" w:color="auto" w:sz="4" w:space="0"/>
            <w:right w:val="single" w:color="auto" w:sz="4"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227" w:hRule="atLeast"/>
          <w:jc w:val="center"/>
        </w:trPr>
        <w:tc>
          <w:tcPr>
            <w:tcW w:w="426" w:type="dxa"/>
            <w:vAlign w:val="center"/>
          </w:tcPr>
          <w:p>
            <w:pPr>
              <w:spacing w:line="312" w:lineRule="auto"/>
              <w:jc w:val="center"/>
              <w:rPr>
                <w:spacing w:val="-6"/>
                <w:szCs w:val="21"/>
                <w:u w:val="single"/>
              </w:rPr>
            </w:pPr>
            <w:r>
              <w:rPr>
                <w:spacing w:val="-6"/>
                <w:szCs w:val="21"/>
                <w:u w:val="single"/>
              </w:rPr>
              <w:t>3</w:t>
            </w:r>
          </w:p>
        </w:tc>
        <w:tc>
          <w:tcPr>
            <w:tcW w:w="1135" w:type="dxa"/>
            <w:vAlign w:val="center"/>
          </w:tcPr>
          <w:p>
            <w:pPr>
              <w:spacing w:line="312" w:lineRule="auto"/>
              <w:jc w:val="center"/>
              <w:rPr>
                <w:spacing w:val="-6"/>
                <w:szCs w:val="21"/>
                <w:u w:val="single"/>
              </w:rPr>
            </w:pPr>
            <w:r>
              <w:rPr>
                <w:spacing w:val="-6"/>
                <w:szCs w:val="21"/>
                <w:u w:val="single"/>
              </w:rPr>
              <w:t>操作及配电间</w:t>
            </w:r>
          </w:p>
        </w:tc>
        <w:tc>
          <w:tcPr>
            <w:tcW w:w="1097" w:type="dxa"/>
            <w:vAlign w:val="center"/>
          </w:tcPr>
          <w:p>
            <w:pPr>
              <w:spacing w:line="312" w:lineRule="auto"/>
              <w:ind w:firstLine="99" w:firstLineChars="50"/>
              <w:jc w:val="center"/>
              <w:rPr>
                <w:spacing w:val="-6"/>
                <w:szCs w:val="21"/>
                <w:u w:val="single"/>
              </w:rPr>
            </w:pPr>
            <w:r>
              <w:rPr>
                <w:spacing w:val="-6"/>
                <w:szCs w:val="21"/>
                <w:u w:val="single"/>
              </w:rPr>
              <w:t>钢筋混凝土框架</w:t>
            </w:r>
          </w:p>
        </w:tc>
        <w:tc>
          <w:tcPr>
            <w:tcW w:w="737" w:type="dxa"/>
            <w:vAlign w:val="center"/>
          </w:tcPr>
          <w:p>
            <w:pPr>
              <w:spacing w:line="312" w:lineRule="auto"/>
              <w:jc w:val="center"/>
              <w:rPr>
                <w:spacing w:val="-6"/>
                <w:szCs w:val="21"/>
                <w:u w:val="single"/>
              </w:rPr>
            </w:pPr>
            <w:r>
              <w:rPr>
                <w:spacing w:val="-6"/>
                <w:szCs w:val="21"/>
                <w:u w:val="single"/>
              </w:rPr>
              <w:t>67</w:t>
            </w:r>
          </w:p>
        </w:tc>
        <w:tc>
          <w:tcPr>
            <w:tcW w:w="673" w:type="dxa"/>
            <w:vAlign w:val="center"/>
          </w:tcPr>
          <w:p>
            <w:pPr>
              <w:spacing w:line="312" w:lineRule="auto"/>
              <w:jc w:val="center"/>
              <w:rPr>
                <w:spacing w:val="-6"/>
                <w:szCs w:val="21"/>
                <w:u w:val="single"/>
              </w:rPr>
            </w:pPr>
            <w:r>
              <w:rPr>
                <w:spacing w:val="-6"/>
                <w:szCs w:val="21"/>
                <w:u w:val="single"/>
              </w:rPr>
              <w:t>67</w:t>
            </w:r>
          </w:p>
        </w:tc>
        <w:tc>
          <w:tcPr>
            <w:tcW w:w="1134" w:type="dxa"/>
            <w:vAlign w:val="center"/>
          </w:tcPr>
          <w:p>
            <w:pPr>
              <w:spacing w:line="312" w:lineRule="auto"/>
              <w:jc w:val="center"/>
              <w:rPr>
                <w:spacing w:val="-6"/>
                <w:szCs w:val="21"/>
                <w:u w:val="single"/>
              </w:rPr>
            </w:pPr>
            <w:r>
              <w:rPr>
                <w:spacing w:val="-6"/>
                <w:szCs w:val="21"/>
                <w:u w:val="single"/>
              </w:rPr>
              <w:t>45</w:t>
            </w:r>
          </w:p>
        </w:tc>
        <w:tc>
          <w:tcPr>
            <w:tcW w:w="850" w:type="dxa"/>
            <w:vAlign w:val="center"/>
          </w:tcPr>
          <w:p>
            <w:pPr>
              <w:spacing w:line="312" w:lineRule="auto"/>
              <w:jc w:val="center"/>
              <w:rPr>
                <w:spacing w:val="-6"/>
                <w:szCs w:val="21"/>
                <w:u w:val="single"/>
              </w:rPr>
            </w:pPr>
            <w:r>
              <w:rPr>
                <w:spacing w:val="-6"/>
                <w:szCs w:val="21"/>
                <w:u w:val="single"/>
              </w:rPr>
              <w:t>3.5</w:t>
            </w:r>
          </w:p>
        </w:tc>
        <w:tc>
          <w:tcPr>
            <w:tcW w:w="993" w:type="dxa"/>
            <w:vAlign w:val="center"/>
          </w:tcPr>
          <w:p>
            <w:pPr>
              <w:spacing w:line="312" w:lineRule="auto"/>
              <w:jc w:val="center"/>
              <w:rPr>
                <w:spacing w:val="-6"/>
                <w:szCs w:val="21"/>
                <w:u w:val="single"/>
              </w:rPr>
            </w:pPr>
            <w:r>
              <w:rPr>
                <w:spacing w:val="-6"/>
                <w:szCs w:val="21"/>
                <w:u w:val="single"/>
              </w:rPr>
              <w:t>55</w:t>
            </w:r>
          </w:p>
        </w:tc>
        <w:tc>
          <w:tcPr>
            <w:tcW w:w="992" w:type="dxa"/>
            <w:vAlign w:val="center"/>
          </w:tcPr>
          <w:p>
            <w:pPr>
              <w:spacing w:line="312" w:lineRule="auto"/>
              <w:jc w:val="center"/>
              <w:rPr>
                <w:spacing w:val="-6"/>
                <w:szCs w:val="21"/>
                <w:u w:val="single"/>
              </w:rPr>
            </w:pPr>
          </w:p>
        </w:tc>
        <w:tc>
          <w:tcPr>
            <w:tcW w:w="1397" w:type="dxa"/>
            <w:vAlign w:val="center"/>
          </w:tcPr>
          <w:p>
            <w:pPr>
              <w:spacing w:line="312" w:lineRule="auto"/>
              <w:jc w:val="center"/>
              <w:rPr>
                <w:spacing w:val="-6"/>
                <w:szCs w:val="21"/>
                <w:u w:val="single"/>
              </w:rPr>
            </w:pPr>
          </w:p>
        </w:tc>
      </w:tr>
      <w:tr>
        <w:tblPrEx>
          <w:tblBorders>
            <w:top w:val="single" w:color="auto" w:sz="4" w:space="0"/>
            <w:left w:val="single" w:color="auto" w:sz="4" w:space="0"/>
            <w:bottom w:val="single" w:color="auto" w:sz="4" w:space="0"/>
            <w:right w:val="single" w:color="auto" w:sz="4"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227" w:hRule="atLeast"/>
          <w:jc w:val="center"/>
        </w:trPr>
        <w:tc>
          <w:tcPr>
            <w:tcW w:w="426" w:type="dxa"/>
            <w:vAlign w:val="center"/>
          </w:tcPr>
          <w:p>
            <w:pPr>
              <w:spacing w:line="312" w:lineRule="auto"/>
              <w:jc w:val="center"/>
              <w:rPr>
                <w:spacing w:val="-6"/>
                <w:szCs w:val="21"/>
                <w:u w:val="single"/>
              </w:rPr>
            </w:pPr>
            <w:r>
              <w:rPr>
                <w:spacing w:val="-6"/>
                <w:szCs w:val="21"/>
                <w:u w:val="single"/>
              </w:rPr>
              <w:t>4</w:t>
            </w:r>
          </w:p>
        </w:tc>
        <w:tc>
          <w:tcPr>
            <w:tcW w:w="1135" w:type="dxa"/>
            <w:vAlign w:val="center"/>
          </w:tcPr>
          <w:p>
            <w:pPr>
              <w:spacing w:line="312" w:lineRule="auto"/>
              <w:jc w:val="center"/>
              <w:rPr>
                <w:spacing w:val="-6"/>
                <w:szCs w:val="21"/>
                <w:u w:val="single"/>
              </w:rPr>
            </w:pPr>
            <w:r>
              <w:rPr>
                <w:spacing w:val="-6"/>
                <w:szCs w:val="21"/>
                <w:u w:val="single"/>
              </w:rPr>
              <w:t>BA-0301、0302、0303污油及污水提升池</w:t>
            </w:r>
          </w:p>
        </w:tc>
        <w:tc>
          <w:tcPr>
            <w:tcW w:w="1097" w:type="dxa"/>
            <w:vAlign w:val="center"/>
          </w:tcPr>
          <w:p>
            <w:pPr>
              <w:spacing w:line="312" w:lineRule="auto"/>
              <w:ind w:firstLine="99" w:firstLineChars="50"/>
              <w:jc w:val="center"/>
              <w:rPr>
                <w:spacing w:val="-6"/>
                <w:szCs w:val="21"/>
                <w:u w:val="single"/>
              </w:rPr>
            </w:pPr>
            <w:r>
              <w:rPr>
                <w:spacing w:val="-6"/>
                <w:szCs w:val="21"/>
                <w:u w:val="single"/>
              </w:rPr>
              <w:t>地下式水池</w:t>
            </w:r>
          </w:p>
        </w:tc>
        <w:tc>
          <w:tcPr>
            <w:tcW w:w="737" w:type="dxa"/>
            <w:vAlign w:val="center"/>
          </w:tcPr>
          <w:p>
            <w:pPr>
              <w:spacing w:line="312" w:lineRule="auto"/>
              <w:jc w:val="center"/>
              <w:rPr>
                <w:spacing w:val="-6"/>
                <w:szCs w:val="21"/>
                <w:u w:val="single"/>
              </w:rPr>
            </w:pPr>
            <w:r>
              <w:rPr>
                <w:spacing w:val="-6"/>
                <w:szCs w:val="21"/>
                <w:u w:val="single"/>
              </w:rPr>
              <w:t>39</w:t>
            </w:r>
          </w:p>
        </w:tc>
        <w:tc>
          <w:tcPr>
            <w:tcW w:w="673" w:type="dxa"/>
            <w:vAlign w:val="center"/>
          </w:tcPr>
          <w:p>
            <w:pPr>
              <w:spacing w:line="312" w:lineRule="auto"/>
              <w:jc w:val="center"/>
              <w:rPr>
                <w:spacing w:val="-6"/>
                <w:szCs w:val="21"/>
                <w:u w:val="single"/>
              </w:rPr>
            </w:pPr>
          </w:p>
        </w:tc>
        <w:tc>
          <w:tcPr>
            <w:tcW w:w="1134" w:type="dxa"/>
            <w:vAlign w:val="center"/>
          </w:tcPr>
          <w:p>
            <w:pPr>
              <w:spacing w:line="312" w:lineRule="auto"/>
              <w:jc w:val="center"/>
              <w:rPr>
                <w:spacing w:val="-6"/>
                <w:szCs w:val="21"/>
                <w:u w:val="single"/>
              </w:rPr>
            </w:pPr>
            <w:r>
              <w:rPr>
                <w:spacing w:val="-6"/>
                <w:szCs w:val="21"/>
                <w:u w:val="single"/>
              </w:rPr>
              <w:t>85</w:t>
            </w:r>
          </w:p>
        </w:tc>
        <w:tc>
          <w:tcPr>
            <w:tcW w:w="850" w:type="dxa"/>
            <w:vAlign w:val="center"/>
          </w:tcPr>
          <w:p>
            <w:pPr>
              <w:spacing w:line="312" w:lineRule="auto"/>
              <w:jc w:val="center"/>
              <w:rPr>
                <w:spacing w:val="-6"/>
                <w:szCs w:val="21"/>
                <w:u w:val="single"/>
              </w:rPr>
            </w:pPr>
            <w:r>
              <w:rPr>
                <w:spacing w:val="-6"/>
                <w:szCs w:val="21"/>
                <w:u w:val="single"/>
              </w:rPr>
              <w:t>5</w:t>
            </w:r>
          </w:p>
        </w:tc>
        <w:tc>
          <w:tcPr>
            <w:tcW w:w="993" w:type="dxa"/>
            <w:vAlign w:val="center"/>
          </w:tcPr>
          <w:p>
            <w:pPr>
              <w:spacing w:line="312" w:lineRule="auto"/>
              <w:jc w:val="center"/>
              <w:rPr>
                <w:spacing w:val="-6"/>
                <w:szCs w:val="21"/>
                <w:u w:val="single"/>
              </w:rPr>
            </w:pPr>
          </w:p>
        </w:tc>
        <w:tc>
          <w:tcPr>
            <w:tcW w:w="992" w:type="dxa"/>
            <w:vAlign w:val="center"/>
          </w:tcPr>
          <w:p>
            <w:pPr>
              <w:spacing w:line="312" w:lineRule="auto"/>
              <w:jc w:val="center"/>
              <w:rPr>
                <w:spacing w:val="-6"/>
                <w:szCs w:val="21"/>
                <w:u w:val="single"/>
              </w:rPr>
            </w:pPr>
            <w:r>
              <w:rPr>
                <w:spacing w:val="-6"/>
                <w:szCs w:val="21"/>
                <w:u w:val="single"/>
              </w:rPr>
              <w:t>1</w:t>
            </w:r>
          </w:p>
        </w:tc>
        <w:tc>
          <w:tcPr>
            <w:tcW w:w="1397" w:type="dxa"/>
            <w:vAlign w:val="center"/>
          </w:tcPr>
          <w:p>
            <w:pPr>
              <w:spacing w:line="312" w:lineRule="auto"/>
              <w:jc w:val="center"/>
              <w:rPr>
                <w:spacing w:val="-6"/>
                <w:szCs w:val="21"/>
                <w:u w:val="single"/>
              </w:rPr>
            </w:pPr>
            <w:r>
              <w:rPr>
                <w:spacing w:val="-6"/>
                <w:szCs w:val="21"/>
                <w:u w:val="single"/>
              </w:rPr>
              <w:t>抗渗等级P8</w:t>
            </w:r>
          </w:p>
        </w:tc>
      </w:tr>
      <w:tr>
        <w:tblPrEx>
          <w:tblBorders>
            <w:top w:val="single" w:color="auto" w:sz="4" w:space="0"/>
            <w:left w:val="single" w:color="auto" w:sz="4" w:space="0"/>
            <w:bottom w:val="single" w:color="auto" w:sz="4" w:space="0"/>
            <w:right w:val="single" w:color="auto" w:sz="4"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227" w:hRule="atLeast"/>
          <w:jc w:val="center"/>
        </w:trPr>
        <w:tc>
          <w:tcPr>
            <w:tcW w:w="426" w:type="dxa"/>
            <w:vAlign w:val="center"/>
          </w:tcPr>
          <w:p>
            <w:pPr>
              <w:spacing w:line="312" w:lineRule="auto"/>
              <w:jc w:val="center"/>
              <w:rPr>
                <w:spacing w:val="-6"/>
                <w:szCs w:val="21"/>
                <w:u w:val="single"/>
              </w:rPr>
            </w:pPr>
            <w:r>
              <w:rPr>
                <w:spacing w:val="-6"/>
                <w:szCs w:val="21"/>
                <w:u w:val="single"/>
              </w:rPr>
              <w:t>5</w:t>
            </w:r>
          </w:p>
        </w:tc>
        <w:tc>
          <w:tcPr>
            <w:tcW w:w="1135" w:type="dxa"/>
            <w:vAlign w:val="center"/>
          </w:tcPr>
          <w:p>
            <w:pPr>
              <w:spacing w:line="312" w:lineRule="auto"/>
              <w:ind w:left="105" w:hanging="99" w:hangingChars="50"/>
              <w:jc w:val="center"/>
              <w:rPr>
                <w:spacing w:val="-6"/>
                <w:szCs w:val="21"/>
                <w:u w:val="single"/>
              </w:rPr>
            </w:pPr>
            <w:r>
              <w:rPr>
                <w:spacing w:val="-6"/>
                <w:szCs w:val="21"/>
                <w:u w:val="single"/>
              </w:rPr>
              <w:t>管架</w:t>
            </w:r>
          </w:p>
        </w:tc>
        <w:tc>
          <w:tcPr>
            <w:tcW w:w="1097" w:type="dxa"/>
            <w:vAlign w:val="center"/>
          </w:tcPr>
          <w:p>
            <w:pPr>
              <w:spacing w:line="312" w:lineRule="auto"/>
              <w:ind w:firstLine="99" w:firstLineChars="50"/>
              <w:jc w:val="center"/>
              <w:rPr>
                <w:spacing w:val="-6"/>
                <w:szCs w:val="21"/>
                <w:u w:val="single"/>
              </w:rPr>
            </w:pPr>
            <w:r>
              <w:rPr>
                <w:spacing w:val="-6"/>
                <w:szCs w:val="21"/>
                <w:u w:val="single"/>
              </w:rPr>
              <w:t>钢结构</w:t>
            </w:r>
          </w:p>
        </w:tc>
        <w:tc>
          <w:tcPr>
            <w:tcW w:w="737" w:type="dxa"/>
            <w:vAlign w:val="center"/>
          </w:tcPr>
          <w:p>
            <w:pPr>
              <w:spacing w:line="312" w:lineRule="auto"/>
              <w:jc w:val="center"/>
              <w:rPr>
                <w:spacing w:val="-6"/>
                <w:szCs w:val="21"/>
                <w:u w:val="single"/>
              </w:rPr>
            </w:pPr>
          </w:p>
        </w:tc>
        <w:tc>
          <w:tcPr>
            <w:tcW w:w="673" w:type="dxa"/>
            <w:vAlign w:val="center"/>
          </w:tcPr>
          <w:p>
            <w:pPr>
              <w:spacing w:line="312" w:lineRule="auto"/>
              <w:jc w:val="center"/>
              <w:rPr>
                <w:spacing w:val="-6"/>
                <w:szCs w:val="21"/>
                <w:u w:val="single"/>
              </w:rPr>
            </w:pPr>
          </w:p>
        </w:tc>
        <w:tc>
          <w:tcPr>
            <w:tcW w:w="1134" w:type="dxa"/>
            <w:vAlign w:val="center"/>
          </w:tcPr>
          <w:p>
            <w:pPr>
              <w:spacing w:line="312" w:lineRule="auto"/>
              <w:jc w:val="center"/>
              <w:rPr>
                <w:spacing w:val="-6"/>
                <w:szCs w:val="21"/>
                <w:u w:val="single"/>
              </w:rPr>
            </w:pPr>
            <w:r>
              <w:rPr>
                <w:spacing w:val="-6"/>
                <w:szCs w:val="21"/>
                <w:u w:val="single"/>
              </w:rPr>
              <w:t>150</w:t>
            </w:r>
          </w:p>
        </w:tc>
        <w:tc>
          <w:tcPr>
            <w:tcW w:w="850" w:type="dxa"/>
            <w:vAlign w:val="center"/>
          </w:tcPr>
          <w:p>
            <w:pPr>
              <w:spacing w:line="312" w:lineRule="auto"/>
              <w:jc w:val="center"/>
              <w:rPr>
                <w:spacing w:val="-6"/>
                <w:szCs w:val="21"/>
                <w:u w:val="single"/>
              </w:rPr>
            </w:pPr>
            <w:r>
              <w:rPr>
                <w:spacing w:val="-6"/>
                <w:szCs w:val="21"/>
                <w:u w:val="single"/>
              </w:rPr>
              <w:t>25</w:t>
            </w:r>
          </w:p>
        </w:tc>
        <w:tc>
          <w:tcPr>
            <w:tcW w:w="993" w:type="dxa"/>
            <w:vAlign w:val="center"/>
          </w:tcPr>
          <w:p>
            <w:pPr>
              <w:spacing w:line="312" w:lineRule="auto"/>
              <w:jc w:val="center"/>
              <w:rPr>
                <w:spacing w:val="-6"/>
                <w:szCs w:val="21"/>
                <w:u w:val="single"/>
              </w:rPr>
            </w:pPr>
          </w:p>
        </w:tc>
        <w:tc>
          <w:tcPr>
            <w:tcW w:w="992" w:type="dxa"/>
            <w:vAlign w:val="center"/>
          </w:tcPr>
          <w:p>
            <w:pPr>
              <w:spacing w:line="312" w:lineRule="auto"/>
              <w:jc w:val="center"/>
              <w:rPr>
                <w:spacing w:val="-6"/>
                <w:szCs w:val="21"/>
                <w:u w:val="single"/>
              </w:rPr>
            </w:pPr>
            <w:r>
              <w:rPr>
                <w:spacing w:val="-6"/>
                <w:szCs w:val="21"/>
                <w:u w:val="single"/>
              </w:rPr>
              <w:t>40</w:t>
            </w:r>
          </w:p>
        </w:tc>
        <w:tc>
          <w:tcPr>
            <w:tcW w:w="1397" w:type="dxa"/>
            <w:vAlign w:val="center"/>
          </w:tcPr>
          <w:p>
            <w:pPr>
              <w:spacing w:line="312" w:lineRule="auto"/>
              <w:jc w:val="center"/>
              <w:rPr>
                <w:spacing w:val="-6"/>
                <w:szCs w:val="21"/>
                <w:u w:val="single"/>
              </w:rPr>
            </w:pPr>
            <w:r>
              <w:rPr>
                <w:spacing w:val="-6"/>
                <w:szCs w:val="21"/>
                <w:u w:val="single"/>
              </w:rPr>
              <w:t>钢结构24t考虑防火，其余考虑防腐</w:t>
            </w:r>
          </w:p>
        </w:tc>
      </w:tr>
      <w:tr>
        <w:tblPrEx>
          <w:tblBorders>
            <w:top w:val="single" w:color="auto" w:sz="4" w:space="0"/>
            <w:left w:val="single" w:color="auto" w:sz="4" w:space="0"/>
            <w:bottom w:val="single" w:color="auto" w:sz="4" w:space="0"/>
            <w:right w:val="single" w:color="auto" w:sz="4"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227" w:hRule="atLeast"/>
          <w:jc w:val="center"/>
        </w:trPr>
        <w:tc>
          <w:tcPr>
            <w:tcW w:w="426" w:type="dxa"/>
            <w:vAlign w:val="center"/>
          </w:tcPr>
          <w:p>
            <w:pPr>
              <w:spacing w:line="312" w:lineRule="auto"/>
              <w:jc w:val="center"/>
              <w:rPr>
                <w:spacing w:val="-6"/>
                <w:szCs w:val="21"/>
                <w:u w:val="single"/>
              </w:rPr>
            </w:pPr>
            <w:r>
              <w:rPr>
                <w:spacing w:val="-6"/>
                <w:szCs w:val="21"/>
                <w:u w:val="single"/>
              </w:rPr>
              <w:t>6</w:t>
            </w:r>
          </w:p>
        </w:tc>
        <w:tc>
          <w:tcPr>
            <w:tcW w:w="1135" w:type="dxa"/>
            <w:vAlign w:val="center"/>
          </w:tcPr>
          <w:p>
            <w:pPr>
              <w:spacing w:line="312" w:lineRule="auto"/>
              <w:jc w:val="center"/>
              <w:rPr>
                <w:spacing w:val="-6"/>
                <w:szCs w:val="21"/>
                <w:u w:val="single"/>
              </w:rPr>
            </w:pPr>
            <w:r>
              <w:rPr>
                <w:spacing w:val="-6"/>
                <w:szCs w:val="21"/>
                <w:u w:val="single"/>
              </w:rPr>
              <w:t>设备基础及电缆沟</w:t>
            </w:r>
          </w:p>
        </w:tc>
        <w:tc>
          <w:tcPr>
            <w:tcW w:w="1097" w:type="dxa"/>
            <w:vAlign w:val="center"/>
          </w:tcPr>
          <w:p>
            <w:pPr>
              <w:spacing w:line="312" w:lineRule="auto"/>
              <w:ind w:firstLine="99" w:firstLineChars="50"/>
              <w:jc w:val="center"/>
              <w:rPr>
                <w:spacing w:val="-6"/>
                <w:szCs w:val="21"/>
                <w:u w:val="single"/>
              </w:rPr>
            </w:pPr>
          </w:p>
        </w:tc>
        <w:tc>
          <w:tcPr>
            <w:tcW w:w="737" w:type="dxa"/>
            <w:vAlign w:val="center"/>
          </w:tcPr>
          <w:p>
            <w:pPr>
              <w:spacing w:line="312" w:lineRule="auto"/>
              <w:jc w:val="center"/>
              <w:rPr>
                <w:spacing w:val="-6"/>
                <w:szCs w:val="21"/>
                <w:u w:val="single"/>
              </w:rPr>
            </w:pPr>
          </w:p>
        </w:tc>
        <w:tc>
          <w:tcPr>
            <w:tcW w:w="673" w:type="dxa"/>
            <w:vAlign w:val="center"/>
          </w:tcPr>
          <w:p>
            <w:pPr>
              <w:spacing w:line="312" w:lineRule="auto"/>
              <w:jc w:val="center"/>
              <w:rPr>
                <w:spacing w:val="-6"/>
                <w:szCs w:val="21"/>
                <w:u w:val="single"/>
              </w:rPr>
            </w:pPr>
          </w:p>
        </w:tc>
        <w:tc>
          <w:tcPr>
            <w:tcW w:w="1134" w:type="dxa"/>
            <w:vAlign w:val="center"/>
          </w:tcPr>
          <w:p>
            <w:pPr>
              <w:spacing w:line="312" w:lineRule="auto"/>
              <w:jc w:val="center"/>
              <w:rPr>
                <w:spacing w:val="-6"/>
                <w:szCs w:val="21"/>
                <w:u w:val="single"/>
              </w:rPr>
            </w:pPr>
            <w:r>
              <w:rPr>
                <w:spacing w:val="-6"/>
                <w:szCs w:val="21"/>
                <w:u w:val="single"/>
              </w:rPr>
              <w:t>216</w:t>
            </w:r>
          </w:p>
        </w:tc>
        <w:tc>
          <w:tcPr>
            <w:tcW w:w="850" w:type="dxa"/>
            <w:vAlign w:val="center"/>
          </w:tcPr>
          <w:p>
            <w:pPr>
              <w:spacing w:line="312" w:lineRule="auto"/>
              <w:jc w:val="center"/>
              <w:rPr>
                <w:spacing w:val="-6"/>
                <w:szCs w:val="21"/>
                <w:u w:val="single"/>
              </w:rPr>
            </w:pPr>
            <w:r>
              <w:rPr>
                <w:spacing w:val="-6"/>
                <w:szCs w:val="21"/>
                <w:u w:val="single"/>
              </w:rPr>
              <w:t>8.5</w:t>
            </w:r>
          </w:p>
        </w:tc>
        <w:tc>
          <w:tcPr>
            <w:tcW w:w="993" w:type="dxa"/>
            <w:vAlign w:val="center"/>
          </w:tcPr>
          <w:p>
            <w:pPr>
              <w:spacing w:line="312" w:lineRule="auto"/>
              <w:jc w:val="center"/>
              <w:rPr>
                <w:spacing w:val="-6"/>
                <w:szCs w:val="21"/>
                <w:u w:val="single"/>
              </w:rPr>
            </w:pPr>
            <w:r>
              <w:rPr>
                <w:spacing w:val="-6"/>
                <w:szCs w:val="21"/>
                <w:u w:val="single"/>
              </w:rPr>
              <w:t>50</w:t>
            </w:r>
          </w:p>
        </w:tc>
        <w:tc>
          <w:tcPr>
            <w:tcW w:w="992" w:type="dxa"/>
            <w:vAlign w:val="center"/>
          </w:tcPr>
          <w:p>
            <w:pPr>
              <w:spacing w:line="312" w:lineRule="auto"/>
              <w:jc w:val="center"/>
              <w:rPr>
                <w:spacing w:val="-6"/>
                <w:szCs w:val="21"/>
                <w:u w:val="single"/>
              </w:rPr>
            </w:pPr>
            <w:r>
              <w:rPr>
                <w:spacing w:val="-6"/>
                <w:szCs w:val="21"/>
                <w:u w:val="single"/>
              </w:rPr>
              <w:t>4</w:t>
            </w:r>
          </w:p>
        </w:tc>
        <w:tc>
          <w:tcPr>
            <w:tcW w:w="1397" w:type="dxa"/>
            <w:vAlign w:val="center"/>
          </w:tcPr>
          <w:p>
            <w:pPr>
              <w:spacing w:line="312" w:lineRule="auto"/>
              <w:jc w:val="center"/>
              <w:rPr>
                <w:spacing w:val="-6"/>
                <w:szCs w:val="21"/>
                <w:u w:val="single"/>
              </w:rPr>
            </w:pPr>
            <w:r>
              <w:rPr>
                <w:spacing w:val="-6"/>
                <w:szCs w:val="21"/>
                <w:u w:val="single"/>
              </w:rPr>
              <w:t>中粗砂90m</w:t>
            </w:r>
            <w:r>
              <w:rPr>
                <w:spacing w:val="-6"/>
                <w:szCs w:val="21"/>
                <w:u w:val="single"/>
                <w:vertAlign w:val="superscript"/>
              </w:rPr>
              <w:t>3</w:t>
            </w:r>
          </w:p>
        </w:tc>
      </w:tr>
      <w:tr>
        <w:tblPrEx>
          <w:tblBorders>
            <w:top w:val="single" w:color="auto" w:sz="4" w:space="0"/>
            <w:left w:val="single" w:color="auto" w:sz="4" w:space="0"/>
            <w:bottom w:val="single" w:color="auto" w:sz="4" w:space="0"/>
            <w:right w:val="single" w:color="auto" w:sz="4"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227" w:hRule="atLeast"/>
          <w:jc w:val="center"/>
        </w:trPr>
        <w:tc>
          <w:tcPr>
            <w:tcW w:w="426" w:type="dxa"/>
            <w:vAlign w:val="center"/>
          </w:tcPr>
          <w:p>
            <w:pPr>
              <w:spacing w:line="312" w:lineRule="auto"/>
              <w:jc w:val="center"/>
              <w:rPr>
                <w:spacing w:val="-6"/>
                <w:szCs w:val="21"/>
                <w:u w:val="single"/>
              </w:rPr>
            </w:pPr>
            <w:r>
              <w:rPr>
                <w:spacing w:val="-6"/>
                <w:szCs w:val="21"/>
                <w:u w:val="single"/>
              </w:rPr>
              <w:t>7</w:t>
            </w:r>
          </w:p>
        </w:tc>
        <w:tc>
          <w:tcPr>
            <w:tcW w:w="1135" w:type="dxa"/>
            <w:vAlign w:val="center"/>
          </w:tcPr>
          <w:p>
            <w:pPr>
              <w:spacing w:line="312" w:lineRule="auto"/>
              <w:jc w:val="center"/>
              <w:rPr>
                <w:spacing w:val="-6"/>
                <w:szCs w:val="21"/>
                <w:u w:val="single"/>
              </w:rPr>
            </w:pPr>
            <w:r>
              <w:rPr>
                <w:spacing w:val="-6"/>
                <w:szCs w:val="21"/>
                <w:u w:val="single"/>
              </w:rPr>
              <w:t>防渗地面及围堰</w:t>
            </w:r>
          </w:p>
        </w:tc>
        <w:tc>
          <w:tcPr>
            <w:tcW w:w="1097" w:type="dxa"/>
            <w:vAlign w:val="center"/>
          </w:tcPr>
          <w:p>
            <w:pPr>
              <w:spacing w:line="312" w:lineRule="auto"/>
              <w:ind w:firstLine="99" w:firstLineChars="50"/>
              <w:jc w:val="center"/>
              <w:rPr>
                <w:spacing w:val="-6"/>
                <w:szCs w:val="21"/>
                <w:u w:val="single"/>
              </w:rPr>
            </w:pPr>
          </w:p>
        </w:tc>
        <w:tc>
          <w:tcPr>
            <w:tcW w:w="737" w:type="dxa"/>
            <w:vAlign w:val="center"/>
          </w:tcPr>
          <w:p>
            <w:pPr>
              <w:spacing w:line="312" w:lineRule="auto"/>
              <w:jc w:val="center"/>
              <w:rPr>
                <w:spacing w:val="-6"/>
                <w:szCs w:val="21"/>
                <w:u w:val="single"/>
              </w:rPr>
            </w:pPr>
            <w:r>
              <w:rPr>
                <w:spacing w:val="-6"/>
                <w:szCs w:val="21"/>
                <w:u w:val="single"/>
              </w:rPr>
              <w:t>200</w:t>
            </w:r>
          </w:p>
        </w:tc>
        <w:tc>
          <w:tcPr>
            <w:tcW w:w="673" w:type="dxa"/>
            <w:vAlign w:val="center"/>
          </w:tcPr>
          <w:p>
            <w:pPr>
              <w:spacing w:line="312" w:lineRule="auto"/>
              <w:jc w:val="center"/>
              <w:rPr>
                <w:spacing w:val="-6"/>
                <w:szCs w:val="21"/>
                <w:u w:val="single"/>
              </w:rPr>
            </w:pPr>
          </w:p>
        </w:tc>
        <w:tc>
          <w:tcPr>
            <w:tcW w:w="1134" w:type="dxa"/>
            <w:vAlign w:val="center"/>
          </w:tcPr>
          <w:p>
            <w:pPr>
              <w:spacing w:line="312" w:lineRule="auto"/>
              <w:jc w:val="center"/>
              <w:rPr>
                <w:spacing w:val="-6"/>
                <w:szCs w:val="21"/>
                <w:u w:val="single"/>
              </w:rPr>
            </w:pPr>
          </w:p>
        </w:tc>
        <w:tc>
          <w:tcPr>
            <w:tcW w:w="850" w:type="dxa"/>
            <w:vAlign w:val="center"/>
          </w:tcPr>
          <w:p>
            <w:pPr>
              <w:spacing w:line="312" w:lineRule="auto"/>
              <w:jc w:val="center"/>
              <w:rPr>
                <w:spacing w:val="-6"/>
                <w:szCs w:val="21"/>
                <w:u w:val="single"/>
              </w:rPr>
            </w:pPr>
            <w:r>
              <w:rPr>
                <w:spacing w:val="-6"/>
                <w:szCs w:val="21"/>
                <w:u w:val="single"/>
              </w:rPr>
              <w:t>7.7</w:t>
            </w:r>
          </w:p>
        </w:tc>
        <w:tc>
          <w:tcPr>
            <w:tcW w:w="993" w:type="dxa"/>
            <w:vAlign w:val="center"/>
          </w:tcPr>
          <w:p>
            <w:pPr>
              <w:spacing w:line="312" w:lineRule="auto"/>
              <w:jc w:val="center"/>
              <w:rPr>
                <w:spacing w:val="-6"/>
                <w:szCs w:val="21"/>
                <w:u w:val="single"/>
              </w:rPr>
            </w:pPr>
          </w:p>
        </w:tc>
        <w:tc>
          <w:tcPr>
            <w:tcW w:w="992" w:type="dxa"/>
            <w:vAlign w:val="center"/>
          </w:tcPr>
          <w:p>
            <w:pPr>
              <w:spacing w:line="312" w:lineRule="auto"/>
              <w:jc w:val="center"/>
              <w:rPr>
                <w:spacing w:val="-6"/>
                <w:szCs w:val="21"/>
                <w:u w:val="single"/>
              </w:rPr>
            </w:pPr>
          </w:p>
        </w:tc>
        <w:tc>
          <w:tcPr>
            <w:tcW w:w="1397" w:type="dxa"/>
            <w:vAlign w:val="center"/>
          </w:tcPr>
          <w:p>
            <w:pPr>
              <w:spacing w:line="312" w:lineRule="auto"/>
              <w:jc w:val="center"/>
              <w:rPr>
                <w:spacing w:val="-6"/>
                <w:szCs w:val="21"/>
                <w:u w:val="single"/>
              </w:rPr>
            </w:pPr>
            <w:r>
              <w:rPr>
                <w:spacing w:val="-6"/>
                <w:szCs w:val="21"/>
                <w:u w:val="single"/>
              </w:rPr>
              <w:t>防渗地面</w:t>
            </w:r>
          </w:p>
          <w:p>
            <w:pPr>
              <w:spacing w:line="312" w:lineRule="auto"/>
              <w:jc w:val="center"/>
              <w:rPr>
                <w:spacing w:val="-6"/>
                <w:szCs w:val="21"/>
                <w:u w:val="single"/>
              </w:rPr>
            </w:pPr>
            <w:r>
              <w:rPr>
                <w:spacing w:val="-6"/>
                <w:szCs w:val="21"/>
                <w:u w:val="single"/>
              </w:rPr>
              <w:t>做法</w:t>
            </w:r>
          </w:p>
        </w:tc>
      </w:tr>
    </w:tbl>
    <w:p>
      <w:pPr>
        <w:pStyle w:val="2"/>
        <w:rPr>
          <w:u w:val="single"/>
        </w:rPr>
      </w:pPr>
    </w:p>
    <w:p>
      <w:pPr>
        <w:pStyle w:val="7"/>
        <w:numPr>
          <w:ilvl w:val="2"/>
          <w:numId w:val="0"/>
        </w:numPr>
        <w:spacing w:before="120" w:after="120"/>
        <w:ind w:left="142"/>
        <w:rPr>
          <w:u w:val="single"/>
        </w:rPr>
      </w:pPr>
      <w:bookmarkStart w:id="369" w:name="_Toc16450"/>
      <w:r>
        <w:rPr>
          <w:u w:val="single"/>
        </w:rPr>
        <w:t>6.3.3 地下水监测与管理</w:t>
      </w:r>
      <w:bookmarkEnd w:id="369"/>
    </w:p>
    <w:p>
      <w:pPr>
        <w:spacing w:line="360" w:lineRule="auto"/>
        <w:ind w:firstLine="480" w:firstLineChars="200"/>
        <w:rPr>
          <w:rFonts w:ascii="Times New Roman" w:hAnsi="Times New Roman" w:cs="Times New Roman"/>
          <w:sz w:val="24"/>
          <w:u w:val="single"/>
        </w:rPr>
      </w:pPr>
      <w:r>
        <w:rPr>
          <w:rFonts w:ascii="Times New Roman" w:hAnsi="Times New Roman" w:cs="Times New Roman"/>
          <w:sz w:val="24"/>
          <w:u w:val="single"/>
        </w:rPr>
        <w:t>（1）根据项目生产运营及项目区地下水环境特征需建立合理、可行、操作性强的防治地下水污染的环境管理体系，包括环境监测方案和向环境保护行政主管部门报告等制度。</w:t>
      </w:r>
    </w:p>
    <w:p>
      <w:pPr>
        <w:spacing w:line="360" w:lineRule="auto"/>
        <w:ind w:firstLine="480" w:firstLineChars="200"/>
        <w:rPr>
          <w:rFonts w:ascii="Times New Roman" w:hAnsi="Times New Roman" w:cs="Times New Roman"/>
          <w:sz w:val="24"/>
          <w:u w:val="single"/>
        </w:rPr>
      </w:pPr>
      <w:r>
        <w:rPr>
          <w:rFonts w:ascii="Times New Roman" w:hAnsi="Times New Roman" w:cs="Times New Roman"/>
          <w:sz w:val="24"/>
          <w:u w:val="single"/>
        </w:rPr>
        <w:t>（2）根据《环境影响评价技术导则 地下水环境》（HJ610-2016）要求，本项目应至少在建设项目场地下游布设1个监控点，长岭分公司已在本项目西北边设置了1座监控井。</w:t>
      </w:r>
    </w:p>
    <w:p>
      <w:pPr>
        <w:pStyle w:val="7"/>
        <w:numPr>
          <w:ilvl w:val="2"/>
          <w:numId w:val="0"/>
        </w:numPr>
        <w:spacing w:before="120" w:after="120"/>
        <w:rPr>
          <w:u w:val="single"/>
        </w:rPr>
      </w:pPr>
      <w:bookmarkStart w:id="370" w:name="_Toc16374"/>
      <w:r>
        <w:rPr>
          <w:u w:val="single"/>
        </w:rPr>
        <w:t>6.3.4 应急响应</w:t>
      </w:r>
      <w:bookmarkEnd w:id="370"/>
    </w:p>
    <w:p>
      <w:pPr>
        <w:spacing w:line="360" w:lineRule="auto"/>
        <w:ind w:firstLine="480" w:firstLineChars="200"/>
        <w:rPr>
          <w:rFonts w:ascii="Times New Roman" w:hAnsi="Times New Roman" w:cs="Times New Roman"/>
          <w:sz w:val="24"/>
          <w:u w:val="single"/>
        </w:rPr>
      </w:pPr>
      <w:r>
        <w:rPr>
          <w:rFonts w:ascii="Times New Roman" w:hAnsi="Times New Roman" w:cs="Times New Roman"/>
          <w:sz w:val="24"/>
          <w:u w:val="single"/>
        </w:rPr>
        <w:t>当地下水被污染可采取抽水净化法的治理方法：控制污染源并查清污染范围后，在污染区范围内已布置抽水井，将被污染的地下水直接抽排出地表，送长岭分公司污水处理场处理达标后排放。</w:t>
      </w:r>
    </w:p>
    <w:p>
      <w:pPr>
        <w:pStyle w:val="5"/>
        <w:numPr>
          <w:ilvl w:val="1"/>
          <w:numId w:val="0"/>
        </w:numPr>
        <w:spacing w:before="120" w:after="120"/>
      </w:pPr>
      <w:bookmarkStart w:id="371" w:name="_Toc3527"/>
      <w:r>
        <w:t>6.4 噪声治理措施分析</w:t>
      </w:r>
      <w:bookmarkEnd w:id="371"/>
    </w:p>
    <w:p>
      <w:pPr>
        <w:autoSpaceDE w:val="0"/>
        <w:autoSpaceDN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噪声源主要有生产设备运行时产生的机械噪声和空气动力性噪声，主要噪声设备为机泵、叠螺脱水机、干燥机及风机。本项目对噪声主要采取控制噪声源与隔断噪声传播途径相结合的办法，以控制噪声对厂界外声环境的影响。主要治理措施如下：</w:t>
      </w:r>
    </w:p>
    <w:p>
      <w:pPr>
        <w:autoSpaceDE w:val="0"/>
        <w:autoSpaceDN w:val="0"/>
        <w:spacing w:line="360" w:lineRule="auto"/>
        <w:ind w:firstLine="480" w:firstLineChars="200"/>
        <w:rPr>
          <w:rFonts w:ascii="Times New Roman" w:hAnsi="Times New Roman" w:cs="Times New Roman"/>
          <w:sz w:val="24"/>
        </w:rPr>
      </w:pPr>
      <w:r>
        <w:rPr>
          <w:rFonts w:ascii="Times New Roman" w:hAnsi="Times New Roman" w:cs="Times New Roman"/>
          <w:sz w:val="24"/>
        </w:rPr>
        <w:t>（1）选用低噪声设备</w:t>
      </w:r>
    </w:p>
    <w:p>
      <w:pPr>
        <w:autoSpaceDE w:val="0"/>
        <w:autoSpaceDN w:val="0"/>
        <w:spacing w:line="360" w:lineRule="auto"/>
        <w:ind w:firstLine="480" w:firstLineChars="200"/>
        <w:rPr>
          <w:rFonts w:ascii="Times New Roman" w:hAnsi="Times New Roman" w:cs="Times New Roman"/>
          <w:sz w:val="24"/>
        </w:rPr>
      </w:pPr>
      <w:r>
        <w:rPr>
          <w:rFonts w:ascii="Times New Roman" w:hAnsi="Times New Roman" w:cs="Times New Roman"/>
          <w:sz w:val="24"/>
        </w:rPr>
        <w:t>建设方应在满足工艺生产的前提下，设计中考虑选用设备加工精度高、装配质量好、低噪声的设备是必要且可行的。</w:t>
      </w:r>
    </w:p>
    <w:p>
      <w:pPr>
        <w:autoSpaceDE w:val="0"/>
        <w:autoSpaceDN w:val="0"/>
        <w:spacing w:line="360" w:lineRule="auto"/>
        <w:ind w:firstLine="480" w:firstLineChars="200"/>
        <w:rPr>
          <w:rFonts w:ascii="Times New Roman" w:hAnsi="Times New Roman" w:cs="Times New Roman"/>
          <w:sz w:val="24"/>
        </w:rPr>
      </w:pPr>
      <w:r>
        <w:rPr>
          <w:rFonts w:ascii="Times New Roman" w:hAnsi="Times New Roman" w:cs="Times New Roman"/>
          <w:sz w:val="24"/>
        </w:rPr>
        <w:t>（2）隔振与减振</w:t>
      </w:r>
    </w:p>
    <w:p>
      <w:pPr>
        <w:autoSpaceDE w:val="0"/>
        <w:autoSpaceDN w:val="0"/>
        <w:spacing w:line="360" w:lineRule="auto"/>
        <w:ind w:firstLine="480" w:firstLineChars="200"/>
        <w:rPr>
          <w:rFonts w:ascii="Times New Roman" w:hAnsi="Times New Roman" w:cs="Times New Roman"/>
          <w:sz w:val="24"/>
        </w:rPr>
      </w:pPr>
      <w:r>
        <w:rPr>
          <w:rFonts w:ascii="Times New Roman" w:hAnsi="Times New Roman" w:cs="Times New Roman"/>
          <w:sz w:val="24"/>
        </w:rPr>
        <w:t>许多噪声是由于机械或板的振动而产生的，对于这种机械性噪声的治理，最常用的方法是隔振与减振。如与地基应避免刚性连接，采用隔振器或自行设置隔振装置来实现弹性连接。</w:t>
      </w:r>
    </w:p>
    <w:p>
      <w:pPr>
        <w:autoSpaceDE w:val="0"/>
        <w:autoSpaceDN w:val="0"/>
        <w:spacing w:line="360" w:lineRule="auto"/>
        <w:ind w:firstLine="480" w:firstLineChars="200"/>
        <w:rPr>
          <w:rFonts w:ascii="Times New Roman" w:hAnsi="Times New Roman" w:cs="Times New Roman"/>
          <w:sz w:val="24"/>
        </w:rPr>
      </w:pPr>
      <w:r>
        <w:rPr>
          <w:rFonts w:ascii="Times New Roman" w:hAnsi="Times New Roman" w:cs="Times New Roman"/>
          <w:sz w:val="24"/>
        </w:rPr>
        <w:t>另外，应建立设备定期维护、保养的管理制度，以防止设备故障形成的非生产噪声。同时，加强个体防护措施，例如对操作工人配戴耳罩、帽盔等防护措施。</w:t>
      </w:r>
    </w:p>
    <w:p>
      <w:pPr>
        <w:pStyle w:val="9"/>
        <w:ind w:firstLine="480"/>
        <w:rPr>
          <w:rFonts w:ascii="Times New Roman" w:hAnsi="Times New Roman" w:cs="Times New Roman"/>
        </w:rPr>
      </w:pPr>
      <w:r>
        <w:rPr>
          <w:rFonts w:ascii="Times New Roman" w:hAnsi="Times New Roman" w:cs="Times New Roman"/>
        </w:rPr>
        <w:t>以上处理措施在各行业噪声防治中应用广泛，处理效果良好，在采取基础减震等措施后，可降噪约20dB（A），厂界噪声可实现达标排放。</w:t>
      </w:r>
    </w:p>
    <w:p>
      <w:pPr>
        <w:pStyle w:val="5"/>
        <w:numPr>
          <w:ilvl w:val="1"/>
          <w:numId w:val="0"/>
        </w:numPr>
        <w:spacing w:before="120" w:after="120"/>
      </w:pPr>
      <w:bookmarkStart w:id="372" w:name="_Toc9341"/>
      <w:r>
        <w:t>6.5 土壤治理措施分析</w:t>
      </w:r>
    </w:p>
    <w:p>
      <w:pPr>
        <w:adjustRightInd w:val="0"/>
        <w:snapToGrid w:val="0"/>
        <w:spacing w:line="360" w:lineRule="auto"/>
        <w:ind w:firstLine="560"/>
        <w:rPr>
          <w:rFonts w:ascii="Times New Roman" w:hAnsi="Times New Roman" w:cs="Times New Roman"/>
          <w:sz w:val="24"/>
        </w:rPr>
      </w:pPr>
      <w:r>
        <w:rPr>
          <w:rFonts w:ascii="Times New Roman" w:hAnsi="Times New Roman" w:cs="Times New Roman"/>
          <w:sz w:val="24"/>
          <w:szCs w:val="24"/>
        </w:rPr>
        <w:t>本项目生产中主要固体废物为少量机泵废润滑油、废污油、废活性炭及干化后的油泥浮渣，</w:t>
      </w:r>
      <w:r>
        <w:rPr>
          <w:rFonts w:hint="eastAsia" w:ascii="Times New Roman" w:hAnsi="Times New Roman" w:cs="Times New Roman"/>
          <w:sz w:val="24"/>
          <w:szCs w:val="24"/>
        </w:rPr>
        <w:t>以上均</w:t>
      </w:r>
      <w:r>
        <w:rPr>
          <w:rFonts w:ascii="Times New Roman" w:hAnsi="Times New Roman" w:cs="Times New Roman"/>
          <w:sz w:val="24"/>
          <w:szCs w:val="24"/>
        </w:rPr>
        <w:t>属于危险废物，废润滑油采取用容器收集，然后暂存于公司现有危险废物暂存库，且危险废物存放库房设施设置防泄漏防渗措施，再委托专业有资质的单位运输和处置，废污油送长岭分公司炼油装置回炼，废活性炭及干化后的油泥浮渣</w:t>
      </w:r>
      <w:r>
        <w:rPr>
          <w:rFonts w:hint="eastAsia" w:ascii="Times New Roman" w:hAnsi="Times New Roman" w:cs="Times New Roman"/>
          <w:sz w:val="24"/>
          <w:szCs w:val="24"/>
        </w:rPr>
        <w:t>，</w:t>
      </w:r>
      <w:r>
        <w:rPr>
          <w:rFonts w:ascii="Times New Roman" w:hAnsi="Times New Roman" w:cs="Times New Roman"/>
          <w:sz w:val="24"/>
          <w:szCs w:val="24"/>
        </w:rPr>
        <w:t>包装后外运交由有资质的厂家进行处理。</w:t>
      </w:r>
      <w:r>
        <w:rPr>
          <w:rFonts w:ascii="Times New Roman" w:hAnsi="Times New Roman" w:cs="Times New Roman"/>
          <w:sz w:val="24"/>
        </w:rPr>
        <w:t>固废管理得当、收集清运及时则不会对周边土壤环境造成影响。</w:t>
      </w:r>
    </w:p>
    <w:p>
      <w:pPr>
        <w:pStyle w:val="5"/>
        <w:numPr>
          <w:ilvl w:val="1"/>
          <w:numId w:val="0"/>
        </w:numPr>
        <w:spacing w:before="120" w:after="120"/>
      </w:pPr>
      <w:r>
        <w:t>6.6 固废处理措施分析</w:t>
      </w:r>
      <w:bookmarkEnd w:id="372"/>
    </w:p>
    <w:p>
      <w:pPr>
        <w:adjustRightInd w:val="0"/>
        <w:snapToGrid w:val="0"/>
        <w:spacing w:line="360" w:lineRule="auto"/>
        <w:ind w:firstLine="560"/>
        <w:rPr>
          <w:rFonts w:ascii="Times New Roman" w:hAnsi="Times New Roman" w:cs="Times New Roman"/>
          <w:sz w:val="24"/>
        </w:rPr>
      </w:pPr>
      <w:r>
        <w:rPr>
          <w:rFonts w:ascii="Times New Roman" w:hAnsi="Times New Roman" w:cs="Times New Roman"/>
          <w:sz w:val="24"/>
          <w:szCs w:val="24"/>
        </w:rPr>
        <w:t>本项目生产中主要固体废物为少量机泵废润滑油、废活性炭、废污油及干化后的油泥浮渣，</w:t>
      </w:r>
      <w:r>
        <w:rPr>
          <w:rFonts w:hint="eastAsia" w:ascii="Times New Roman" w:hAnsi="Times New Roman" w:cs="Times New Roman"/>
          <w:sz w:val="24"/>
          <w:szCs w:val="24"/>
        </w:rPr>
        <w:t>以上均</w:t>
      </w:r>
      <w:r>
        <w:rPr>
          <w:rFonts w:ascii="Times New Roman" w:hAnsi="Times New Roman" w:cs="Times New Roman"/>
          <w:sz w:val="24"/>
          <w:szCs w:val="24"/>
        </w:rPr>
        <w:t>属于危险废物，废润滑油采取用容器收集，然后暂存于公司现有危险废物暂存库，再委托专业有资质的单位</w:t>
      </w:r>
      <w:r>
        <w:rPr>
          <w:rFonts w:ascii="Times New Roman" w:hAnsi="Times New Roman" w:cs="Times New Roman"/>
          <w:sz w:val="24"/>
        </w:rPr>
        <w:t>运输和处置，废污油送长岭分公司炼油装置回炼，干化后的油泥浮渣及废活性炭</w:t>
      </w:r>
      <w:r>
        <w:rPr>
          <w:rFonts w:ascii="Times New Roman" w:hAnsi="Times New Roman" w:cs="Times New Roman"/>
          <w:sz w:val="24"/>
          <w:szCs w:val="24"/>
        </w:rPr>
        <w:t>包装后外运交由有资质的厂家进行处理</w:t>
      </w:r>
      <w:r>
        <w:rPr>
          <w:rFonts w:ascii="Times New Roman" w:hAnsi="Times New Roman" w:cs="Times New Roman"/>
          <w:sz w:val="24"/>
        </w:rPr>
        <w:t>。建设单位应及时主动联系相关有资质的单位，协商委托处置事宜。</w:t>
      </w:r>
    </w:p>
    <w:p>
      <w:pPr>
        <w:pStyle w:val="9"/>
        <w:ind w:firstLine="480"/>
        <w:rPr>
          <w:rFonts w:ascii="Times New Roman" w:hAnsi="Times New Roman" w:cs="Times New Roman"/>
        </w:rPr>
      </w:pPr>
      <w:r>
        <w:rPr>
          <w:rFonts w:ascii="Times New Roman" w:hAnsi="Times New Roman" w:cs="Times New Roman"/>
        </w:rPr>
        <w:t>对于上述危险废物的暂存和运输处置，建设单位将按固废法律法规和环保管理部门的要求进行管理，主要是：签订委托处置协议、办理危险废物转移手续、建立相关台账等等。</w:t>
      </w:r>
    </w:p>
    <w:p>
      <w:pPr>
        <w:pStyle w:val="9"/>
        <w:ind w:firstLine="480"/>
        <w:rPr>
          <w:rFonts w:ascii="Times New Roman" w:hAnsi="Times New Roman" w:cs="Times New Roman"/>
        </w:rPr>
      </w:pPr>
      <w:r>
        <w:rPr>
          <w:rFonts w:ascii="Times New Roman" w:hAnsi="Times New Roman" w:cs="Times New Roman"/>
        </w:rPr>
        <w:t>建设单位按照以上方式处理处置危险废物，符合法律法规要求，不会对环境产生大的不利影响，是可行的。</w:t>
      </w:r>
    </w:p>
    <w:p>
      <w:pPr>
        <w:pStyle w:val="9"/>
        <w:ind w:firstLine="480"/>
        <w:rPr>
          <w:rFonts w:ascii="Times New Roman" w:hAnsi="Times New Roman" w:cs="Times New Roman"/>
        </w:rPr>
      </w:pPr>
      <w:r>
        <w:rPr>
          <w:rFonts w:ascii="Times New Roman" w:hAnsi="Times New Roman" w:cs="Times New Roman"/>
        </w:rPr>
        <w:t>根据《危险废物贮存污染控制标准 GB18597-2001（2013 年修订）》，对于危险废物的暂存及暂存场所，明确建设单位须满足以下要求：</w:t>
      </w:r>
    </w:p>
    <w:p>
      <w:pPr>
        <w:pStyle w:val="9"/>
        <w:ind w:firstLine="480"/>
        <w:rPr>
          <w:rFonts w:ascii="Times New Roman" w:hAnsi="Times New Roman" w:cs="Times New Roman"/>
        </w:rPr>
      </w:pPr>
      <w:r>
        <w:rPr>
          <w:rFonts w:ascii="Times New Roman" w:hAnsi="Times New Roman" w:cs="Times New Roman"/>
        </w:rPr>
        <w:t>（一）一般要求</w:t>
      </w:r>
    </w:p>
    <w:p>
      <w:pPr>
        <w:pStyle w:val="9"/>
        <w:ind w:firstLine="480"/>
        <w:rPr>
          <w:rFonts w:ascii="Times New Roman" w:hAnsi="Times New Roman" w:cs="Times New Roman"/>
        </w:rPr>
      </w:pPr>
      <w:r>
        <w:rPr>
          <w:rFonts w:ascii="Times New Roman" w:hAnsi="Times New Roman" w:cs="Times New Roman"/>
        </w:rPr>
        <w:t>1、所有危险废物产生者和危险废物经营者应建造专用的危险废物贮存设施， 也可利用原有构筑物改建成危险废物贮存设施。</w:t>
      </w:r>
    </w:p>
    <w:p>
      <w:pPr>
        <w:pStyle w:val="9"/>
        <w:ind w:firstLine="480"/>
        <w:rPr>
          <w:rFonts w:ascii="Times New Roman" w:hAnsi="Times New Roman" w:cs="Times New Roman"/>
        </w:rPr>
      </w:pPr>
      <w:r>
        <w:rPr>
          <w:rFonts w:ascii="Times New Roman" w:hAnsi="Times New Roman" w:cs="Times New Roman"/>
        </w:rPr>
        <w:t>2、在常温常压下易爆、易燃及排出有毒气体的危险废物必须进行预处理， 使之稳定后贮存，否则，按易爆、易燃危险品贮存。</w:t>
      </w:r>
    </w:p>
    <w:p>
      <w:pPr>
        <w:pStyle w:val="9"/>
        <w:ind w:firstLine="480"/>
        <w:rPr>
          <w:rFonts w:ascii="Times New Roman" w:hAnsi="Times New Roman" w:cs="Times New Roman"/>
        </w:rPr>
      </w:pPr>
      <w:r>
        <w:rPr>
          <w:rFonts w:ascii="Times New Roman" w:hAnsi="Times New Roman" w:cs="Times New Roman"/>
        </w:rPr>
        <w:t>3、在常温常压下不水解、不挥发的固体危险废物可在贮存设施内分别堆放。</w:t>
      </w:r>
    </w:p>
    <w:p>
      <w:pPr>
        <w:pStyle w:val="9"/>
        <w:ind w:firstLine="480"/>
        <w:rPr>
          <w:rFonts w:ascii="Times New Roman" w:hAnsi="Times New Roman" w:cs="Times New Roman"/>
        </w:rPr>
      </w:pPr>
      <w:r>
        <w:rPr>
          <w:rFonts w:ascii="Times New Roman" w:hAnsi="Times New Roman" w:cs="Times New Roman"/>
        </w:rPr>
        <w:t>4、禁止将不相容（相互反应）的危险废物在同一容器内混装。</w:t>
      </w:r>
    </w:p>
    <w:p>
      <w:pPr>
        <w:pStyle w:val="9"/>
        <w:ind w:firstLine="480"/>
        <w:rPr>
          <w:rFonts w:ascii="Times New Roman" w:hAnsi="Times New Roman" w:cs="Times New Roman"/>
        </w:rPr>
      </w:pPr>
      <w:r>
        <w:rPr>
          <w:rFonts w:ascii="Times New Roman" w:hAnsi="Times New Roman" w:cs="Times New Roman"/>
        </w:rPr>
        <w:t xml:space="preserve">5、装载液体、半固体危险废物的容器内须留足够空间，容器顶部与液体表 面之间保留 100 毫米以上的空间。 </w:t>
      </w:r>
      <w:r>
        <w:rPr>
          <w:rFonts w:ascii="Times New Roman" w:hAnsi="Times New Roman" w:cs="Times New Roman"/>
        </w:rPr>
        <w:tab/>
      </w:r>
    </w:p>
    <w:p>
      <w:pPr>
        <w:pStyle w:val="9"/>
        <w:ind w:firstLine="480"/>
        <w:rPr>
          <w:rFonts w:ascii="Times New Roman" w:hAnsi="Times New Roman" w:cs="Times New Roman"/>
        </w:rPr>
      </w:pPr>
      <w:r>
        <w:rPr>
          <w:rFonts w:ascii="Times New Roman" w:hAnsi="Times New Roman" w:cs="Times New Roman"/>
        </w:rPr>
        <w:t xml:space="preserve">6、盛装危险废物的容器上必须粘贴上符合要求形式的标签。 </w:t>
      </w:r>
      <w:r>
        <w:rPr>
          <w:rFonts w:ascii="Times New Roman" w:hAnsi="Times New Roman" w:cs="Times New Roman"/>
        </w:rPr>
        <w:tab/>
      </w:r>
    </w:p>
    <w:p>
      <w:pPr>
        <w:pStyle w:val="9"/>
        <w:ind w:firstLine="480"/>
        <w:rPr>
          <w:rFonts w:ascii="Times New Roman" w:hAnsi="Times New Roman" w:cs="Times New Roman"/>
        </w:rPr>
      </w:pPr>
      <w:r>
        <w:rPr>
          <w:rFonts w:ascii="Times New Roman" w:hAnsi="Times New Roman" w:cs="Times New Roman"/>
        </w:rPr>
        <w:t>（二）危险废物贮存容器</w:t>
      </w:r>
    </w:p>
    <w:p>
      <w:pPr>
        <w:pStyle w:val="9"/>
        <w:ind w:firstLine="480"/>
        <w:rPr>
          <w:rFonts w:ascii="Times New Roman" w:hAnsi="Times New Roman" w:cs="Times New Roman"/>
        </w:rPr>
      </w:pPr>
      <w:r>
        <w:rPr>
          <w:rFonts w:ascii="Times New Roman" w:hAnsi="Times New Roman" w:cs="Times New Roman"/>
        </w:rPr>
        <w:t xml:space="preserve">1、应当使用符合标准的容器盛装危险废物。 </w:t>
      </w:r>
      <w:r>
        <w:rPr>
          <w:rFonts w:ascii="Times New Roman" w:hAnsi="Times New Roman" w:cs="Times New Roman"/>
        </w:rPr>
        <w:tab/>
      </w:r>
    </w:p>
    <w:p>
      <w:pPr>
        <w:pStyle w:val="9"/>
        <w:ind w:firstLine="480"/>
        <w:rPr>
          <w:rFonts w:ascii="Times New Roman" w:hAnsi="Times New Roman" w:cs="Times New Roman"/>
        </w:rPr>
      </w:pPr>
      <w:r>
        <w:rPr>
          <w:rFonts w:ascii="Times New Roman" w:hAnsi="Times New Roman" w:cs="Times New Roman"/>
        </w:rPr>
        <w:t>2、装载危险废物的容器及材质要满足相应的强度要求。</w:t>
      </w:r>
    </w:p>
    <w:p>
      <w:pPr>
        <w:pStyle w:val="9"/>
        <w:ind w:firstLine="480"/>
        <w:rPr>
          <w:rFonts w:ascii="Times New Roman" w:hAnsi="Times New Roman" w:cs="Times New Roman"/>
        </w:rPr>
      </w:pPr>
      <w:r>
        <w:rPr>
          <w:rFonts w:ascii="Times New Roman" w:hAnsi="Times New Roman" w:cs="Times New Roman"/>
        </w:rPr>
        <w:t>3、装载危险废物的容器必须完好无损。</w:t>
      </w:r>
    </w:p>
    <w:p>
      <w:pPr>
        <w:pStyle w:val="9"/>
        <w:ind w:firstLine="480"/>
        <w:rPr>
          <w:rFonts w:ascii="Times New Roman" w:hAnsi="Times New Roman" w:cs="Times New Roman"/>
        </w:rPr>
      </w:pPr>
      <w:r>
        <w:rPr>
          <w:rFonts w:ascii="Times New Roman" w:hAnsi="Times New Roman" w:cs="Times New Roman"/>
        </w:rPr>
        <w:t>4、盛装危险废物的容器材质和衬里要与危险废物相容（不相互反应）。</w:t>
      </w:r>
    </w:p>
    <w:p>
      <w:pPr>
        <w:pStyle w:val="9"/>
        <w:ind w:firstLine="480"/>
        <w:rPr>
          <w:rFonts w:ascii="Times New Roman" w:hAnsi="Times New Roman" w:cs="Times New Roman"/>
        </w:rPr>
      </w:pPr>
      <w:r>
        <w:rPr>
          <w:rFonts w:ascii="Times New Roman" w:hAnsi="Times New Roman" w:cs="Times New Roman"/>
        </w:rPr>
        <w:t xml:space="preserve">5、液体危险废物可注入开孔直径不超过 70 毫米并有放气孔的桶中。 </w:t>
      </w:r>
      <w:r>
        <w:rPr>
          <w:rFonts w:ascii="Times New Roman" w:hAnsi="Times New Roman" w:cs="Times New Roman"/>
        </w:rPr>
        <w:tab/>
      </w:r>
    </w:p>
    <w:p>
      <w:pPr>
        <w:pStyle w:val="9"/>
        <w:ind w:firstLine="480"/>
        <w:rPr>
          <w:rFonts w:ascii="Times New Roman" w:hAnsi="Times New Roman" w:cs="Times New Roman"/>
        </w:rPr>
      </w:pPr>
      <w:r>
        <w:rPr>
          <w:rFonts w:ascii="Times New Roman" w:hAnsi="Times New Roman" w:cs="Times New Roman"/>
        </w:rPr>
        <w:t>6、危险废物贮存设施的选址与设计原则</w:t>
      </w:r>
    </w:p>
    <w:p>
      <w:pPr>
        <w:pStyle w:val="9"/>
        <w:ind w:firstLine="480"/>
        <w:rPr>
          <w:rFonts w:ascii="Times New Roman" w:hAnsi="Times New Roman" w:cs="Times New Roman"/>
        </w:rPr>
      </w:pPr>
      <w:r>
        <w:rPr>
          <w:rFonts w:ascii="Times New Roman" w:hAnsi="Times New Roman" w:cs="Times New Roman"/>
        </w:rPr>
        <w:t xml:space="preserve">（三）危险废物贮存设施(仓库式)的设计原则 </w:t>
      </w:r>
      <w:r>
        <w:rPr>
          <w:rFonts w:ascii="Times New Roman" w:hAnsi="Times New Roman" w:cs="Times New Roman"/>
        </w:rPr>
        <w:tab/>
      </w:r>
    </w:p>
    <w:p>
      <w:pPr>
        <w:pStyle w:val="9"/>
        <w:ind w:firstLine="480"/>
        <w:rPr>
          <w:rFonts w:ascii="Times New Roman" w:hAnsi="Times New Roman" w:cs="Times New Roman"/>
        </w:rPr>
      </w:pPr>
      <w:r>
        <w:rPr>
          <w:rFonts w:ascii="Times New Roman" w:hAnsi="Times New Roman" w:cs="Times New Roman"/>
        </w:rPr>
        <w:t>1、地面与裙脚要用坚固、防渗的材料建造，建筑材料必须与危险废物相容。</w:t>
      </w:r>
    </w:p>
    <w:p>
      <w:pPr>
        <w:pStyle w:val="9"/>
        <w:ind w:firstLine="480"/>
        <w:rPr>
          <w:rFonts w:ascii="Times New Roman" w:hAnsi="Times New Roman" w:cs="Times New Roman"/>
        </w:rPr>
      </w:pPr>
      <w:r>
        <w:rPr>
          <w:rFonts w:ascii="Times New Roman" w:hAnsi="Times New Roman" w:cs="Times New Roman"/>
        </w:rPr>
        <w:t xml:space="preserve">2、必须有泄漏液体收集装置、气体导出口及气体净化装置。 </w:t>
      </w:r>
      <w:r>
        <w:rPr>
          <w:rFonts w:ascii="Times New Roman" w:hAnsi="Times New Roman" w:cs="Times New Roman"/>
        </w:rPr>
        <w:tab/>
      </w:r>
    </w:p>
    <w:p>
      <w:pPr>
        <w:pStyle w:val="9"/>
        <w:ind w:firstLine="480"/>
        <w:rPr>
          <w:rFonts w:ascii="Times New Roman" w:hAnsi="Times New Roman" w:cs="Times New Roman"/>
        </w:rPr>
      </w:pPr>
      <w:r>
        <w:rPr>
          <w:rFonts w:ascii="Times New Roman" w:hAnsi="Times New Roman" w:cs="Times New Roman"/>
        </w:rPr>
        <w:t xml:space="preserve">3、设施内要有安全照明设施和观察窗口。 </w:t>
      </w:r>
      <w:r>
        <w:rPr>
          <w:rFonts w:ascii="Times New Roman" w:hAnsi="Times New Roman" w:cs="Times New Roman"/>
        </w:rPr>
        <w:tab/>
      </w:r>
    </w:p>
    <w:p>
      <w:pPr>
        <w:pStyle w:val="9"/>
        <w:ind w:firstLine="480"/>
        <w:rPr>
          <w:rFonts w:ascii="Times New Roman" w:hAnsi="Times New Roman" w:cs="Times New Roman"/>
        </w:rPr>
      </w:pPr>
      <w:r>
        <w:rPr>
          <w:rFonts w:ascii="Times New Roman" w:hAnsi="Times New Roman" w:cs="Times New Roman"/>
        </w:rPr>
        <w:t xml:space="preserve">4、用以存放装载液体、半固体危险废物容器的地方，必须有耐腐蚀的硬化 地面，且表面无裂隙。 </w:t>
      </w:r>
      <w:r>
        <w:rPr>
          <w:rFonts w:ascii="Times New Roman" w:hAnsi="Times New Roman" w:cs="Times New Roman"/>
        </w:rPr>
        <w:tab/>
      </w:r>
    </w:p>
    <w:p>
      <w:pPr>
        <w:pStyle w:val="9"/>
        <w:ind w:firstLine="480"/>
        <w:rPr>
          <w:rFonts w:ascii="Times New Roman" w:hAnsi="Times New Roman" w:cs="Times New Roman"/>
        </w:rPr>
      </w:pPr>
      <w:r>
        <w:rPr>
          <w:rFonts w:ascii="Times New Roman" w:hAnsi="Times New Roman" w:cs="Times New Roman"/>
        </w:rPr>
        <w:t xml:space="preserve">5、应设计堵截泄漏的裙脚，地面与裙脚所围建的容积不低于堵截最大容器 的最大储量或总储量的五分之一。 </w:t>
      </w:r>
      <w:r>
        <w:rPr>
          <w:rFonts w:ascii="Times New Roman" w:hAnsi="Times New Roman" w:cs="Times New Roman"/>
        </w:rPr>
        <w:tab/>
      </w:r>
    </w:p>
    <w:p>
      <w:pPr>
        <w:pStyle w:val="9"/>
        <w:ind w:firstLine="480"/>
        <w:rPr>
          <w:rFonts w:ascii="Times New Roman" w:hAnsi="Times New Roman" w:cs="Times New Roman"/>
        </w:rPr>
      </w:pPr>
      <w:r>
        <w:rPr>
          <w:rFonts w:ascii="Times New Roman" w:hAnsi="Times New Roman" w:cs="Times New Roman"/>
        </w:rPr>
        <w:t>6、不相容的危险废物必须分开存放，并设有隔离间隔断。</w:t>
      </w:r>
    </w:p>
    <w:p>
      <w:pPr>
        <w:pStyle w:val="9"/>
        <w:ind w:firstLine="480"/>
        <w:rPr>
          <w:rFonts w:ascii="Times New Roman" w:hAnsi="Times New Roman" w:cs="Times New Roman"/>
        </w:rPr>
      </w:pPr>
      <w:r>
        <w:rPr>
          <w:rFonts w:ascii="Times New Roman" w:hAnsi="Times New Roman" w:cs="Times New Roman"/>
        </w:rPr>
        <w:t xml:space="preserve">（四）危险废物的堆放 </w:t>
      </w:r>
      <w:r>
        <w:rPr>
          <w:rFonts w:ascii="Times New Roman" w:hAnsi="Times New Roman" w:cs="Times New Roman"/>
        </w:rPr>
        <w:tab/>
      </w:r>
    </w:p>
    <w:p>
      <w:pPr>
        <w:pStyle w:val="9"/>
        <w:ind w:firstLine="480"/>
        <w:rPr>
          <w:rFonts w:ascii="Times New Roman" w:hAnsi="Times New Roman" w:cs="Times New Roman"/>
        </w:rPr>
      </w:pPr>
      <w:r>
        <w:rPr>
          <w:rFonts w:ascii="Times New Roman" w:hAnsi="Times New Roman" w:cs="Times New Roman"/>
        </w:rPr>
        <w:t>1、基础必须防渗，防渗层为至少 1 米厚粘土层（渗透系数≤10</w:t>
      </w:r>
      <w:r>
        <w:rPr>
          <w:rFonts w:ascii="Times New Roman" w:hAnsi="Times New Roman" w:cs="Times New Roman"/>
          <w:vertAlign w:val="superscript"/>
        </w:rPr>
        <w:t>-7</w:t>
      </w:r>
      <w:r>
        <w:rPr>
          <w:rFonts w:ascii="Times New Roman" w:hAnsi="Times New Roman" w:cs="Times New Roman"/>
        </w:rPr>
        <w:t xml:space="preserve"> 厘米/秒）， 或 2 毫米厚高密度聚乙烯，或至少2毫米厚的其它人工材料，渗透系数≤10-10 厘米/秒。 </w:t>
      </w:r>
    </w:p>
    <w:p>
      <w:pPr>
        <w:pStyle w:val="9"/>
        <w:ind w:firstLine="480"/>
        <w:rPr>
          <w:rFonts w:ascii="Times New Roman" w:hAnsi="Times New Roman" w:cs="Times New Roman"/>
        </w:rPr>
      </w:pPr>
      <w:r>
        <w:rPr>
          <w:rFonts w:ascii="Times New Roman" w:hAnsi="Times New Roman" w:cs="Times New Roman"/>
        </w:rPr>
        <w:t xml:space="preserve">2、堆放危险废物的高度应根据地面承载能力确定。 </w:t>
      </w:r>
      <w:r>
        <w:rPr>
          <w:rFonts w:ascii="Times New Roman" w:hAnsi="Times New Roman" w:cs="Times New Roman"/>
        </w:rPr>
        <w:tab/>
      </w:r>
    </w:p>
    <w:p>
      <w:pPr>
        <w:pStyle w:val="9"/>
        <w:ind w:firstLine="480"/>
        <w:rPr>
          <w:rFonts w:ascii="Times New Roman" w:hAnsi="Times New Roman" w:cs="Times New Roman"/>
        </w:rPr>
      </w:pPr>
      <w:r>
        <w:rPr>
          <w:rFonts w:ascii="Times New Roman" w:hAnsi="Times New Roman" w:cs="Times New Roman"/>
        </w:rPr>
        <w:t xml:space="preserve">3、衬里放在一个基础或底座上。 </w:t>
      </w:r>
      <w:r>
        <w:rPr>
          <w:rFonts w:ascii="Times New Roman" w:hAnsi="Times New Roman" w:cs="Times New Roman"/>
        </w:rPr>
        <w:tab/>
      </w:r>
    </w:p>
    <w:p>
      <w:pPr>
        <w:pStyle w:val="9"/>
        <w:ind w:firstLine="480"/>
        <w:rPr>
          <w:rFonts w:ascii="Times New Roman" w:hAnsi="Times New Roman" w:cs="Times New Roman"/>
        </w:rPr>
      </w:pPr>
      <w:r>
        <w:rPr>
          <w:rFonts w:ascii="Times New Roman" w:hAnsi="Times New Roman" w:cs="Times New Roman"/>
        </w:rPr>
        <w:t xml:space="preserve">4、衬里要能够覆盖危险废物或其溶出物可能涉及到的范围。 </w:t>
      </w:r>
      <w:r>
        <w:rPr>
          <w:rFonts w:ascii="Times New Roman" w:hAnsi="Times New Roman" w:cs="Times New Roman"/>
        </w:rPr>
        <w:tab/>
      </w:r>
    </w:p>
    <w:p>
      <w:pPr>
        <w:pStyle w:val="9"/>
        <w:ind w:firstLine="480"/>
        <w:rPr>
          <w:rFonts w:ascii="Times New Roman" w:hAnsi="Times New Roman" w:cs="Times New Roman"/>
        </w:rPr>
      </w:pPr>
      <w:r>
        <w:rPr>
          <w:rFonts w:ascii="Times New Roman" w:hAnsi="Times New Roman" w:cs="Times New Roman"/>
        </w:rPr>
        <w:t xml:space="preserve">5、衬里材料与堆放危险废物相容。 </w:t>
      </w:r>
      <w:r>
        <w:rPr>
          <w:rFonts w:ascii="Times New Roman" w:hAnsi="Times New Roman" w:cs="Times New Roman"/>
        </w:rPr>
        <w:tab/>
      </w:r>
    </w:p>
    <w:p>
      <w:pPr>
        <w:pStyle w:val="9"/>
        <w:ind w:firstLine="480"/>
        <w:rPr>
          <w:rFonts w:ascii="Times New Roman" w:hAnsi="Times New Roman" w:cs="Times New Roman"/>
        </w:rPr>
      </w:pPr>
      <w:r>
        <w:rPr>
          <w:rFonts w:ascii="Times New Roman" w:hAnsi="Times New Roman" w:cs="Times New Roman"/>
        </w:rPr>
        <w:t xml:space="preserve">6、在衬里上设计、建造浸出液收集清除系统。 </w:t>
      </w:r>
      <w:r>
        <w:rPr>
          <w:rFonts w:ascii="Times New Roman" w:hAnsi="Times New Roman" w:cs="Times New Roman"/>
        </w:rPr>
        <w:tab/>
      </w:r>
    </w:p>
    <w:p>
      <w:pPr>
        <w:pStyle w:val="9"/>
        <w:ind w:firstLine="480"/>
        <w:rPr>
          <w:rFonts w:ascii="Times New Roman" w:hAnsi="Times New Roman" w:cs="Times New Roman"/>
        </w:rPr>
      </w:pPr>
      <w:r>
        <w:rPr>
          <w:rFonts w:ascii="Times New Roman" w:hAnsi="Times New Roman" w:cs="Times New Roman"/>
        </w:rPr>
        <w:t>7、应设计建造径流疏导系统，保证能防止 25 年一遇的暴雨不会流到危险废 物堆里。</w:t>
      </w:r>
    </w:p>
    <w:p>
      <w:pPr>
        <w:pStyle w:val="9"/>
        <w:ind w:firstLine="480"/>
        <w:rPr>
          <w:rFonts w:ascii="Times New Roman" w:hAnsi="Times New Roman" w:cs="Times New Roman"/>
        </w:rPr>
      </w:pPr>
      <w:r>
        <w:rPr>
          <w:rFonts w:ascii="Times New Roman" w:hAnsi="Times New Roman" w:cs="Times New Roman"/>
        </w:rPr>
        <w:t xml:space="preserve">8、危险废物堆内设计雨水收集池，并能收集 25 年一遇的暴雨 24 小时降水量。 </w:t>
      </w:r>
    </w:p>
    <w:p>
      <w:pPr>
        <w:pStyle w:val="9"/>
        <w:ind w:firstLine="480"/>
        <w:rPr>
          <w:rFonts w:ascii="Times New Roman" w:hAnsi="Times New Roman" w:cs="Times New Roman"/>
        </w:rPr>
      </w:pPr>
      <w:r>
        <w:rPr>
          <w:rFonts w:ascii="Times New Roman" w:hAnsi="Times New Roman" w:cs="Times New Roman"/>
        </w:rPr>
        <w:t xml:space="preserve">9、危险废物堆要防风、防雨、防晒。 </w:t>
      </w:r>
      <w:r>
        <w:rPr>
          <w:rFonts w:ascii="Times New Roman" w:hAnsi="Times New Roman" w:cs="Times New Roman"/>
        </w:rPr>
        <w:tab/>
      </w:r>
    </w:p>
    <w:p>
      <w:pPr>
        <w:pStyle w:val="9"/>
        <w:ind w:firstLine="480"/>
        <w:rPr>
          <w:rFonts w:ascii="Times New Roman" w:hAnsi="Times New Roman" w:cs="Times New Roman"/>
        </w:rPr>
      </w:pPr>
      <w:r>
        <w:rPr>
          <w:rFonts w:ascii="Times New Roman" w:hAnsi="Times New Roman" w:cs="Times New Roman"/>
        </w:rPr>
        <w:t>10、产生量大的危险废物可以散装方式堆放贮存在按上述要求设计的废物堆里。</w:t>
      </w:r>
    </w:p>
    <w:p>
      <w:pPr>
        <w:pStyle w:val="9"/>
        <w:ind w:firstLine="480"/>
        <w:rPr>
          <w:rFonts w:ascii="Times New Roman" w:hAnsi="Times New Roman" w:cs="Times New Roman"/>
        </w:rPr>
      </w:pPr>
      <w:r>
        <w:rPr>
          <w:rFonts w:ascii="Times New Roman" w:hAnsi="Times New Roman" w:cs="Times New Roman"/>
        </w:rPr>
        <w:t xml:space="preserve">11、不相容的危险废物不能堆放在一起。 </w:t>
      </w:r>
      <w:r>
        <w:rPr>
          <w:rFonts w:ascii="Times New Roman" w:hAnsi="Times New Roman" w:cs="Times New Roman"/>
        </w:rPr>
        <w:tab/>
      </w:r>
    </w:p>
    <w:p>
      <w:pPr>
        <w:pStyle w:val="9"/>
        <w:ind w:firstLine="480"/>
        <w:rPr>
          <w:rFonts w:ascii="Times New Roman" w:hAnsi="Times New Roman" w:cs="Times New Roman"/>
        </w:rPr>
      </w:pPr>
      <w:r>
        <w:rPr>
          <w:rFonts w:ascii="Times New Roman" w:hAnsi="Times New Roman" w:cs="Times New Roman"/>
        </w:rPr>
        <w:t>12、总贮存量不超过300Kg(L)的危险废物要放入符合标准的容器内，加上标签，容器放入坚固的柜或箱中，柜或箱应设多个直径不少于 30 毫米的排气孔。 不相容危险废物要分别存放或存放在不渗透间隔分开的区域内，每个部分都应有防漏裙脚或储漏盘，防漏裙脚或储漏盘的材料要与危险废物相容。</w:t>
      </w:r>
    </w:p>
    <w:p>
      <w:pPr>
        <w:pStyle w:val="4"/>
        <w:numPr>
          <w:ilvl w:val="0"/>
          <w:numId w:val="0"/>
        </w:numPr>
        <w:tabs>
          <w:tab w:val="clear" w:pos="0"/>
        </w:tabs>
        <w:spacing w:before="180" w:after="180" w:line="240" w:lineRule="auto"/>
      </w:pPr>
      <w:bookmarkStart w:id="373" w:name="_Toc27407"/>
      <w:r>
        <w:t>7. 环境风险分析及防控措施</w:t>
      </w:r>
      <w:bookmarkEnd w:id="373"/>
    </w:p>
    <w:p>
      <w:pPr>
        <w:pStyle w:val="5"/>
        <w:numPr>
          <w:ilvl w:val="1"/>
          <w:numId w:val="0"/>
        </w:numPr>
        <w:spacing w:before="120" w:after="120"/>
      </w:pPr>
      <w:bookmarkStart w:id="374" w:name="_Toc32664"/>
      <w:r>
        <w:t>7.1 评价目的</w:t>
      </w:r>
      <w:bookmarkEnd w:id="374"/>
    </w:p>
    <w:p>
      <w:pPr>
        <w:pStyle w:val="5"/>
        <w:numPr>
          <w:ilvl w:val="1"/>
          <w:numId w:val="0"/>
        </w:numPr>
        <w:spacing w:before="120" w:after="120"/>
        <w:ind w:firstLine="480" w:firstLineChars="200"/>
        <w:rPr>
          <w:b w:val="0"/>
          <w:bCs w:val="0"/>
          <w:sz w:val="24"/>
          <w:szCs w:val="22"/>
        </w:rPr>
      </w:pPr>
      <w:r>
        <w:rPr>
          <w:b w:val="0"/>
          <w:bCs w:val="0"/>
          <w:sz w:val="24"/>
          <w:szCs w:val="22"/>
        </w:rPr>
        <w:t>根据1.5.5章节的风险评价等级计算，可知本项目风险等级为简单分析。本工程环境风险评价按照《建设项目环境风险评价导则》（HJ/T169-2018）、环保部《关于进一步加强环境影响评价管理防范环境风险的通知》（环发[2012]77 号）和《关于切实加强风险防范严格环境影响评价管理的通知》（环发[2012]98 号）等要求，通过对拟建项目环境风险识别与环境风险分析，说明本项目存在的环境风险和应当采取的相应防范处置措施，以达到合理防范环境风险，将环境风险对人员和财产的损害和其对生态环境的不利影响降到最低限度或达到可接受水平。</w:t>
      </w:r>
    </w:p>
    <w:p>
      <w:pPr>
        <w:pStyle w:val="5"/>
        <w:numPr>
          <w:ilvl w:val="1"/>
          <w:numId w:val="0"/>
        </w:numPr>
        <w:tabs>
          <w:tab w:val="left" w:pos="1092"/>
        </w:tabs>
        <w:kinsoku w:val="0"/>
        <w:overflowPunct w:val="0"/>
        <w:spacing w:before="120" w:after="120"/>
      </w:pPr>
      <w:bookmarkStart w:id="375" w:name="_Toc5766"/>
      <w:r>
        <w:t xml:space="preserve">7.2 </w:t>
      </w:r>
      <w:bookmarkEnd w:id="375"/>
      <w:r>
        <w:t>环境风险识别与环境风险分析</w:t>
      </w:r>
    </w:p>
    <w:p>
      <w:pPr>
        <w:pStyle w:val="23"/>
        <w:kinsoku w:val="0"/>
        <w:overflowPunct w:val="0"/>
        <w:spacing w:before="134" w:line="328" w:lineRule="auto"/>
        <w:ind w:right="273" w:firstLine="440" w:firstLineChars="200"/>
        <w:rPr>
          <w:spacing w:val="-10"/>
          <w:sz w:val="24"/>
          <w:szCs w:val="24"/>
        </w:rPr>
      </w:pPr>
      <w:r>
        <w:rPr>
          <w:spacing w:val="-10"/>
          <w:sz w:val="24"/>
          <w:szCs w:val="24"/>
        </w:rPr>
        <w:t>根据《国家安全监管总局关于公布首批重点监管的危险化学品名录的通    知  》（安监总管三〔2011〕95 号），本项目涉及的氨、硫化氢为重点监管的危险化学品。重点监管的危险化学品安全措施和事故应急处置原则分别见表7.2-1和7.2-2。</w:t>
      </w:r>
    </w:p>
    <w:p>
      <w:pPr>
        <w:pStyle w:val="23"/>
        <w:kinsoku w:val="0"/>
        <w:overflowPunct w:val="0"/>
        <w:spacing w:before="35" w:after="28"/>
        <w:ind w:left="2774"/>
        <w:rPr>
          <w:b/>
          <w:spacing w:val="-8"/>
          <w:sz w:val="24"/>
        </w:rPr>
      </w:pPr>
      <w:r>
        <w:rPr>
          <w:b/>
          <w:spacing w:val="-36"/>
          <w:sz w:val="24"/>
        </w:rPr>
        <w:t xml:space="preserve">表 </w:t>
      </w:r>
      <w:r>
        <w:rPr>
          <w:b/>
          <w:spacing w:val="-4"/>
          <w:sz w:val="24"/>
        </w:rPr>
        <w:t>7.2</w:t>
      </w:r>
      <w:r>
        <w:rPr>
          <w:rFonts w:eastAsia="Times New Roman"/>
          <w:b/>
          <w:spacing w:val="-4"/>
          <w:sz w:val="24"/>
        </w:rPr>
        <w:t>-1</w:t>
      </w:r>
      <w:r>
        <w:rPr>
          <w:rFonts w:eastAsia="Times New Roman"/>
          <w:b/>
          <w:spacing w:val="46"/>
          <w:sz w:val="24"/>
        </w:rPr>
        <w:t xml:space="preserve"> </w:t>
      </w:r>
      <w:r>
        <w:rPr>
          <w:b/>
          <w:spacing w:val="-8"/>
          <w:sz w:val="24"/>
        </w:rPr>
        <w:t>氨安全措施和事故应急处置原则</w:t>
      </w:r>
    </w:p>
    <w:tbl>
      <w:tblPr>
        <w:tblStyle w:val="45"/>
        <w:tblW w:w="8537" w:type="dxa"/>
        <w:tblInd w:w="22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0"/>
        <w:gridCol w:w="770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830" w:type="dxa"/>
            <w:tcBorders>
              <w:bottom w:val="single" w:color="000000" w:sz="4" w:space="0"/>
              <w:right w:val="single" w:color="000000" w:sz="4" w:space="0"/>
              <w:tl2br w:val="nil"/>
              <w:tr2bl w:val="nil"/>
            </w:tcBorders>
            <w:vAlign w:val="center"/>
          </w:tcPr>
          <w:p>
            <w:pPr>
              <w:pStyle w:val="247"/>
              <w:kinsoku w:val="0"/>
              <w:overflowPunct w:val="0"/>
              <w:spacing w:before="4" w:line="280" w:lineRule="atLeast"/>
              <w:ind w:right="176"/>
              <w:rPr>
                <w:b/>
                <w:spacing w:val="-6"/>
              </w:rPr>
            </w:pPr>
            <w:r>
              <w:rPr>
                <w:b/>
                <w:spacing w:val="-6"/>
              </w:rPr>
              <w:t>特别警示</w:t>
            </w:r>
          </w:p>
        </w:tc>
        <w:tc>
          <w:tcPr>
            <w:tcW w:w="7707" w:type="dxa"/>
            <w:tcBorders>
              <w:left w:val="single" w:color="000000" w:sz="4" w:space="0"/>
              <w:bottom w:val="single" w:color="000000" w:sz="4" w:space="0"/>
              <w:tl2br w:val="nil"/>
              <w:tr2bl w:val="nil"/>
            </w:tcBorders>
          </w:tcPr>
          <w:p>
            <w:pPr>
              <w:pStyle w:val="247"/>
              <w:kinsoku w:val="0"/>
              <w:overflowPunct w:val="0"/>
              <w:spacing w:before="154"/>
              <w:ind w:left="537"/>
              <w:jc w:val="left"/>
              <w:rPr>
                <w:spacing w:val="-6"/>
              </w:rPr>
            </w:pPr>
            <w:r>
              <w:rPr>
                <w:spacing w:val="-6"/>
              </w:rPr>
              <w:t>与空气能形成爆炸性混合物；吸入可引起中毒性肺水肿。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57" w:hRule="atLeast"/>
        </w:trPr>
        <w:tc>
          <w:tcPr>
            <w:tcW w:w="830" w:type="dxa"/>
            <w:tcBorders>
              <w:top w:val="single" w:color="000000" w:sz="4" w:space="0"/>
              <w:bottom w:val="single" w:color="000000" w:sz="4" w:space="0"/>
              <w:right w:val="single" w:color="000000" w:sz="4" w:space="0"/>
              <w:tl2br w:val="nil"/>
              <w:tr2bl w:val="nil"/>
            </w:tcBorders>
            <w:vAlign w:val="center"/>
          </w:tcPr>
          <w:p>
            <w:pPr>
              <w:pStyle w:val="247"/>
              <w:kinsoku w:val="0"/>
              <w:overflowPunct w:val="0"/>
              <w:spacing w:before="174" w:line="249" w:lineRule="auto"/>
              <w:ind w:right="280"/>
              <w:rPr>
                <w:b/>
                <w:spacing w:val="-6"/>
              </w:rPr>
            </w:pPr>
            <w:r>
              <w:rPr>
                <w:b/>
                <w:spacing w:val="-6"/>
              </w:rPr>
              <w:t>理化特性</w:t>
            </w:r>
          </w:p>
        </w:tc>
        <w:tc>
          <w:tcPr>
            <w:tcW w:w="7707" w:type="dxa"/>
            <w:tcBorders>
              <w:top w:val="single" w:color="000000" w:sz="4" w:space="0"/>
              <w:left w:val="single" w:color="000000" w:sz="4" w:space="0"/>
              <w:bottom w:val="single" w:color="000000" w:sz="4" w:space="0"/>
              <w:tl2br w:val="nil"/>
              <w:tr2bl w:val="nil"/>
            </w:tcBorders>
          </w:tcPr>
          <w:p>
            <w:pPr>
              <w:pStyle w:val="247"/>
              <w:kinsoku w:val="0"/>
              <w:overflowPunct w:val="0"/>
              <w:spacing w:before="10" w:line="249" w:lineRule="auto"/>
              <w:ind w:left="117" w:right="-15" w:firstLine="420"/>
              <w:jc w:val="left"/>
              <w:rPr>
                <w:spacing w:val="-6"/>
                <w:w w:val="104"/>
              </w:rPr>
            </w:pPr>
            <w:r>
              <w:rPr>
                <w:spacing w:val="-6"/>
              </w:rPr>
              <w:t xml:space="preserve">常温常压下为无色气体，有强烈的刺激性气味。20℃、891kPa 下即可液化， 并放出大量的热。液氨在温度变化时，体积变化的系数很大。溶于水、乙醇和乙醚。分子量为 17.03，熔点-77.7℃，沸点-33.5℃，气体密度 0.7708g/L，相对蒸气密度（空气＝1）0.59，相对密度（水＝1）0.7(-33℃)，临界压力 11.40MPa，临界温度 132.5℃， 饱和蒸气压 1013kPa(26℃)，爆炸极限 15%～30.2%（体积比），自燃温度 630℃， </w:t>
            </w:r>
            <w:r>
              <w:rPr>
                <w:spacing w:val="-6"/>
                <w:w w:val="104"/>
              </w:rPr>
              <w:t>最大爆炸压力 0.580MPa。</w:t>
            </w:r>
          </w:p>
          <w:p>
            <w:pPr>
              <w:pStyle w:val="247"/>
              <w:kinsoku w:val="0"/>
              <w:overflowPunct w:val="0"/>
              <w:spacing w:before="1" w:line="247" w:lineRule="exact"/>
              <w:ind w:left="537"/>
              <w:jc w:val="left"/>
              <w:rPr>
                <w:spacing w:val="-6"/>
              </w:rPr>
            </w:pPr>
            <w:r>
              <w:rPr>
                <w:spacing w:val="-6"/>
              </w:rPr>
              <w:t>主要用途：主要用作致冷剂及制取铵盐和氮肥。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0" w:hRule="atLeast"/>
        </w:trPr>
        <w:tc>
          <w:tcPr>
            <w:tcW w:w="830" w:type="dxa"/>
            <w:tcBorders>
              <w:top w:val="single" w:color="000000" w:sz="4" w:space="0"/>
              <w:bottom w:val="single" w:color="000000" w:sz="4" w:space="0"/>
              <w:right w:val="single" w:color="000000" w:sz="4" w:space="0"/>
              <w:tl2br w:val="nil"/>
              <w:tr2bl w:val="nil"/>
            </w:tcBorders>
            <w:vAlign w:val="center"/>
          </w:tcPr>
          <w:p>
            <w:pPr>
              <w:pStyle w:val="247"/>
              <w:kinsoku w:val="0"/>
              <w:overflowPunct w:val="0"/>
              <w:spacing w:line="249" w:lineRule="auto"/>
              <w:ind w:right="280"/>
              <w:rPr>
                <w:b/>
                <w:spacing w:val="-6"/>
              </w:rPr>
            </w:pPr>
            <w:r>
              <w:rPr>
                <w:b/>
                <w:spacing w:val="-6"/>
              </w:rPr>
              <w:t>危害信息</w:t>
            </w:r>
          </w:p>
        </w:tc>
        <w:tc>
          <w:tcPr>
            <w:tcW w:w="7707" w:type="dxa"/>
            <w:tcBorders>
              <w:top w:val="single" w:color="000000" w:sz="4" w:space="0"/>
              <w:left w:val="single" w:color="000000" w:sz="4" w:space="0"/>
              <w:bottom w:val="single" w:color="000000" w:sz="4" w:space="0"/>
              <w:tl2br w:val="nil"/>
              <w:tr2bl w:val="nil"/>
            </w:tcBorders>
          </w:tcPr>
          <w:p>
            <w:pPr>
              <w:pStyle w:val="247"/>
              <w:kinsoku w:val="0"/>
              <w:overflowPunct w:val="0"/>
              <w:spacing w:before="13"/>
              <w:ind w:left="117"/>
              <w:jc w:val="left"/>
              <w:rPr>
                <w:spacing w:val="-6"/>
              </w:rPr>
            </w:pPr>
            <w:r>
              <w:rPr>
                <w:spacing w:val="-6"/>
              </w:rPr>
              <w:t>【燃烧和爆炸危险性】</w:t>
            </w:r>
          </w:p>
          <w:p>
            <w:pPr>
              <w:pStyle w:val="247"/>
              <w:kinsoku w:val="0"/>
              <w:overflowPunct w:val="0"/>
              <w:spacing w:before="11"/>
              <w:ind w:left="537"/>
              <w:jc w:val="left"/>
              <w:rPr>
                <w:spacing w:val="-6"/>
              </w:rPr>
            </w:pPr>
            <w:r>
              <w:rPr>
                <w:spacing w:val="-6"/>
              </w:rPr>
              <w:t>极易燃，能与空气形成爆炸性混合物，遇明火、高热引起燃烧爆炸。</w:t>
            </w:r>
          </w:p>
          <w:p>
            <w:pPr>
              <w:pStyle w:val="247"/>
              <w:kinsoku w:val="0"/>
              <w:overflowPunct w:val="0"/>
              <w:spacing w:before="10"/>
              <w:ind w:left="117"/>
              <w:jc w:val="left"/>
              <w:rPr>
                <w:spacing w:val="-6"/>
              </w:rPr>
            </w:pPr>
            <w:r>
              <w:rPr>
                <w:spacing w:val="-6"/>
              </w:rPr>
              <w:t>【活性反应】</w:t>
            </w:r>
          </w:p>
          <w:p>
            <w:pPr>
              <w:pStyle w:val="247"/>
              <w:kinsoku w:val="0"/>
              <w:overflowPunct w:val="0"/>
              <w:spacing w:before="12"/>
              <w:ind w:left="537"/>
              <w:jc w:val="left"/>
              <w:rPr>
                <w:spacing w:val="-6"/>
              </w:rPr>
            </w:pPr>
            <w:r>
              <w:rPr>
                <w:spacing w:val="-6"/>
              </w:rPr>
              <w:t>与氟、氯等接触会发生剧烈的化学反应。</w:t>
            </w:r>
          </w:p>
          <w:p>
            <w:pPr>
              <w:pStyle w:val="247"/>
              <w:kinsoku w:val="0"/>
              <w:overflowPunct w:val="0"/>
              <w:spacing w:before="12"/>
              <w:ind w:left="117"/>
              <w:jc w:val="left"/>
              <w:rPr>
                <w:spacing w:val="-6"/>
              </w:rPr>
            </w:pPr>
            <w:r>
              <w:rPr>
                <w:spacing w:val="-6"/>
              </w:rPr>
              <w:t>【健康危害】</w:t>
            </w:r>
          </w:p>
          <w:p>
            <w:pPr>
              <w:pStyle w:val="247"/>
              <w:kinsoku w:val="0"/>
              <w:overflowPunct w:val="0"/>
              <w:spacing w:before="9" w:line="249" w:lineRule="auto"/>
              <w:ind w:left="117" w:right="88" w:firstLine="420"/>
              <w:jc w:val="both"/>
              <w:rPr>
                <w:spacing w:val="-6"/>
              </w:rPr>
            </w:pPr>
            <w:r>
              <w:rPr>
                <w:spacing w:val="-6"/>
              </w:rPr>
              <w:t>对眼、呼吸道粘膜有强烈刺激和腐蚀作用。急性氨中毒引起眼和呼吸道刺激症状，支气管炎或支气管周围炎，肺炎，重度中毒者可发生中毒性肺水肿。高浓度氨可引起反射性呼吸和心搏停止。可致眼和皮肤灼伤。</w:t>
            </w:r>
          </w:p>
          <w:p>
            <w:pPr>
              <w:pStyle w:val="247"/>
              <w:kinsoku w:val="0"/>
              <w:overflowPunct w:val="0"/>
              <w:spacing w:before="1"/>
              <w:ind w:left="640"/>
              <w:jc w:val="left"/>
              <w:rPr>
                <w:spacing w:val="-6"/>
              </w:rPr>
            </w:pPr>
            <w:r>
              <w:rPr>
                <w:spacing w:val="-6"/>
              </w:rPr>
              <w:t>PC-TWA(时间加权平均容许浓度)(mg/m</w:t>
            </w:r>
            <w:r>
              <w:rPr>
                <w:spacing w:val="-6"/>
                <w:vertAlign w:val="superscript"/>
              </w:rPr>
              <w:t>3</w:t>
            </w:r>
            <w:r>
              <w:rPr>
                <w:spacing w:val="-6"/>
              </w:rPr>
              <w:t>):20; PC-STEL(短时间接触容许浓</w:t>
            </w:r>
          </w:p>
          <w:p>
            <w:pPr>
              <w:pStyle w:val="247"/>
              <w:kinsoku w:val="0"/>
              <w:overflowPunct w:val="0"/>
              <w:spacing w:before="11" w:line="247" w:lineRule="exact"/>
              <w:ind w:left="117"/>
              <w:jc w:val="left"/>
              <w:rPr>
                <w:spacing w:val="-6"/>
              </w:rPr>
            </w:pPr>
            <w:r>
              <w:rPr>
                <w:spacing w:val="-6"/>
              </w:rPr>
              <w:t>度)(mg/m</w:t>
            </w:r>
            <w:r>
              <w:rPr>
                <w:spacing w:val="-6"/>
                <w:vertAlign w:val="superscript"/>
              </w:rPr>
              <w:t>3</w:t>
            </w:r>
            <w:r>
              <w:rPr>
                <w:spacing w:val="-6"/>
              </w:rPr>
              <w:t>):30。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0" w:hRule="atLeast"/>
        </w:trPr>
        <w:tc>
          <w:tcPr>
            <w:tcW w:w="830" w:type="dxa"/>
            <w:tcBorders>
              <w:top w:val="single" w:color="000000" w:sz="4" w:space="0"/>
              <w:bottom w:val="single" w:color="000000" w:sz="4" w:space="0"/>
              <w:right w:val="single" w:color="000000" w:sz="4" w:space="0"/>
              <w:tl2br w:val="nil"/>
              <w:tr2bl w:val="nil"/>
            </w:tcBorders>
          </w:tcPr>
          <w:p>
            <w:pPr>
              <w:pStyle w:val="247"/>
              <w:kinsoku w:val="0"/>
              <w:overflowPunct w:val="0"/>
              <w:jc w:val="left"/>
              <w:rPr>
                <w:rFonts w:eastAsia="楷体"/>
                <w:b/>
                <w:spacing w:val="-6"/>
                <w:sz w:val="20"/>
              </w:rPr>
            </w:pPr>
          </w:p>
          <w:p>
            <w:pPr>
              <w:pStyle w:val="247"/>
              <w:kinsoku w:val="0"/>
              <w:overflowPunct w:val="0"/>
              <w:jc w:val="left"/>
              <w:rPr>
                <w:rFonts w:eastAsia="楷体"/>
                <w:b/>
                <w:spacing w:val="-6"/>
                <w:sz w:val="20"/>
              </w:rPr>
            </w:pPr>
          </w:p>
          <w:p>
            <w:pPr>
              <w:pStyle w:val="247"/>
              <w:kinsoku w:val="0"/>
              <w:overflowPunct w:val="0"/>
              <w:jc w:val="left"/>
              <w:rPr>
                <w:rFonts w:eastAsia="楷体"/>
                <w:b/>
                <w:spacing w:val="-6"/>
                <w:sz w:val="20"/>
              </w:rPr>
            </w:pPr>
          </w:p>
          <w:p>
            <w:pPr>
              <w:pStyle w:val="247"/>
              <w:kinsoku w:val="0"/>
              <w:overflowPunct w:val="0"/>
              <w:jc w:val="left"/>
              <w:rPr>
                <w:rFonts w:eastAsia="楷体"/>
                <w:b/>
                <w:spacing w:val="-6"/>
                <w:sz w:val="20"/>
              </w:rPr>
            </w:pPr>
          </w:p>
          <w:p>
            <w:pPr>
              <w:pStyle w:val="247"/>
              <w:kinsoku w:val="0"/>
              <w:overflowPunct w:val="0"/>
              <w:jc w:val="left"/>
              <w:rPr>
                <w:rFonts w:eastAsia="楷体"/>
                <w:b/>
                <w:spacing w:val="-6"/>
                <w:sz w:val="20"/>
              </w:rPr>
            </w:pPr>
          </w:p>
          <w:p>
            <w:pPr>
              <w:pStyle w:val="247"/>
              <w:kinsoku w:val="0"/>
              <w:overflowPunct w:val="0"/>
              <w:jc w:val="left"/>
              <w:rPr>
                <w:rFonts w:eastAsia="楷体"/>
                <w:b/>
                <w:spacing w:val="-6"/>
                <w:sz w:val="20"/>
              </w:rPr>
            </w:pPr>
          </w:p>
          <w:p>
            <w:pPr>
              <w:pStyle w:val="247"/>
              <w:kinsoku w:val="0"/>
              <w:overflowPunct w:val="0"/>
              <w:jc w:val="left"/>
              <w:rPr>
                <w:rFonts w:eastAsia="楷体"/>
                <w:b/>
                <w:spacing w:val="-6"/>
                <w:sz w:val="20"/>
              </w:rPr>
            </w:pPr>
          </w:p>
          <w:p>
            <w:pPr>
              <w:pStyle w:val="247"/>
              <w:kinsoku w:val="0"/>
              <w:overflowPunct w:val="0"/>
              <w:spacing w:before="12"/>
              <w:jc w:val="left"/>
              <w:rPr>
                <w:rFonts w:eastAsia="楷体"/>
                <w:b/>
                <w:spacing w:val="-6"/>
                <w:sz w:val="24"/>
              </w:rPr>
            </w:pPr>
          </w:p>
          <w:p>
            <w:pPr>
              <w:pStyle w:val="247"/>
              <w:kinsoku w:val="0"/>
              <w:overflowPunct w:val="0"/>
              <w:spacing w:line="249" w:lineRule="auto"/>
              <w:ind w:right="280"/>
              <w:jc w:val="both"/>
              <w:rPr>
                <w:b/>
                <w:spacing w:val="-6"/>
              </w:rPr>
            </w:pPr>
            <w:r>
              <w:rPr>
                <w:b/>
                <w:spacing w:val="-6"/>
              </w:rPr>
              <w:t>安全措施</w:t>
            </w:r>
          </w:p>
        </w:tc>
        <w:tc>
          <w:tcPr>
            <w:tcW w:w="7707" w:type="dxa"/>
            <w:tcBorders>
              <w:top w:val="single" w:color="000000" w:sz="4" w:space="0"/>
              <w:left w:val="single" w:color="000000" w:sz="4" w:space="0"/>
              <w:bottom w:val="single" w:color="000000" w:sz="4" w:space="0"/>
              <w:tl2br w:val="nil"/>
              <w:tr2bl w:val="nil"/>
            </w:tcBorders>
          </w:tcPr>
          <w:p>
            <w:pPr>
              <w:pStyle w:val="247"/>
              <w:kinsoku w:val="0"/>
              <w:overflowPunct w:val="0"/>
              <w:spacing w:before="13"/>
              <w:ind w:left="117"/>
              <w:jc w:val="left"/>
              <w:rPr>
                <w:spacing w:val="-6"/>
              </w:rPr>
            </w:pPr>
            <w:r>
              <w:rPr>
                <w:spacing w:val="-6"/>
              </w:rPr>
              <w:t>【一般要求】</w:t>
            </w:r>
          </w:p>
          <w:p>
            <w:pPr>
              <w:pStyle w:val="247"/>
              <w:kinsoku w:val="0"/>
              <w:overflowPunct w:val="0"/>
              <w:spacing w:before="11" w:line="247" w:lineRule="auto"/>
              <w:ind w:left="117" w:right="90" w:firstLine="420"/>
              <w:jc w:val="both"/>
              <w:rPr>
                <w:spacing w:val="-6"/>
              </w:rPr>
            </w:pPr>
            <w:r>
              <w:rPr>
                <w:spacing w:val="-6"/>
              </w:rPr>
              <w:t>操作人员必须经过专门培训，严格遵守操作规程，熟练掌握操作技能，具备应急处置知识。</w:t>
            </w:r>
          </w:p>
          <w:p>
            <w:pPr>
              <w:pStyle w:val="247"/>
              <w:kinsoku w:val="0"/>
              <w:overflowPunct w:val="0"/>
              <w:spacing w:before="5" w:line="251" w:lineRule="auto"/>
              <w:ind w:left="117" w:right="16" w:firstLine="420"/>
              <w:jc w:val="both"/>
              <w:rPr>
                <w:spacing w:val="-6"/>
              </w:rPr>
            </w:pPr>
            <w:r>
              <w:rPr>
                <w:spacing w:val="-6"/>
              </w:rPr>
              <w:t>严加密闭，防止泄漏，工作场所提供充分的局部排风和全面通风，远离火种、热源，工作场所严禁吸烟。</w:t>
            </w:r>
          </w:p>
          <w:p>
            <w:pPr>
              <w:pStyle w:val="247"/>
              <w:kinsoku w:val="0"/>
              <w:overflowPunct w:val="0"/>
              <w:spacing w:line="249" w:lineRule="auto"/>
              <w:ind w:left="117" w:right="88" w:firstLine="420"/>
              <w:jc w:val="both"/>
              <w:rPr>
                <w:spacing w:val="-6"/>
              </w:rPr>
            </w:pPr>
            <w:r>
              <w:rPr>
                <w:spacing w:val="-6"/>
              </w:rPr>
              <w:t>生产、使用氨气的车间及贮氨场所应设置氨气泄漏检测报警仪，使用防爆型的通风系统和设备，应至少配备两套正压式空气呼吸器、长管式防毒面具、重型防护服等防护器具。戴化学安全防护眼镜，穿防静电工作服，戴橡胶手套。工作场所浓度超标时，操作人员应该佩戴过滤式防毒面具。可能接触液体时，应防止冻伤。</w:t>
            </w:r>
          </w:p>
          <w:p>
            <w:pPr>
              <w:pStyle w:val="247"/>
              <w:kinsoku w:val="0"/>
              <w:overflowPunct w:val="0"/>
              <w:spacing w:line="249" w:lineRule="auto"/>
              <w:ind w:left="117" w:right="88" w:firstLine="420"/>
              <w:jc w:val="both"/>
              <w:rPr>
                <w:spacing w:val="-6"/>
              </w:rPr>
            </w:pPr>
            <w:r>
              <w:rPr>
                <w:spacing w:val="-6"/>
              </w:rPr>
              <w:t>储罐等压力容器和设备应设置安全阀、压力表、液位计、温度计，并应装有带压力、液位、温度远传记录和报警功能的安全装置，设置整流装置与压力机、动力电源、管线压力、通风设施或相应的吸收装置的联锁装置。重点储罐需设置紧急切断装置。</w:t>
            </w:r>
          </w:p>
          <w:p>
            <w:pPr>
              <w:pStyle w:val="247"/>
              <w:kinsoku w:val="0"/>
              <w:overflowPunct w:val="0"/>
              <w:ind w:left="537"/>
              <w:jc w:val="left"/>
              <w:rPr>
                <w:spacing w:val="-6"/>
              </w:rPr>
            </w:pPr>
            <w:r>
              <w:rPr>
                <w:spacing w:val="-6"/>
              </w:rPr>
              <w:t>避免与氧化剂、酸类、卤素接触。</w:t>
            </w:r>
          </w:p>
          <w:p>
            <w:pPr>
              <w:pStyle w:val="247"/>
              <w:kinsoku w:val="0"/>
              <w:overflowPunct w:val="0"/>
              <w:spacing w:before="7" w:line="249" w:lineRule="auto"/>
              <w:ind w:left="117" w:right="88" w:firstLine="420"/>
              <w:jc w:val="both"/>
              <w:rPr>
                <w:spacing w:val="-6"/>
              </w:rPr>
            </w:pPr>
            <w:r>
              <w:rPr>
                <w:spacing w:val="-6"/>
              </w:rPr>
              <w:t>生产、储存区域应设置安全警示标志。在传送过程中，钢瓶和容器必须接地和跨接，防止产生静电。搬运时轻装轻卸，防止钢瓶及附件破损。禁止使用电磁起重机和用链绳捆扎、或将瓶阀作为吊运着力点。配备相应品种和数量的消防器材及泄漏应急处理设备。</w:t>
            </w:r>
          </w:p>
          <w:p>
            <w:pPr>
              <w:pStyle w:val="247"/>
              <w:kinsoku w:val="0"/>
              <w:overflowPunct w:val="0"/>
              <w:spacing w:before="15"/>
              <w:ind w:left="537"/>
              <w:jc w:val="left"/>
              <w:rPr>
                <w:spacing w:val="-6"/>
              </w:rPr>
            </w:pPr>
            <w:r>
              <w:rPr>
                <w:spacing w:val="-6"/>
              </w:rPr>
              <w:t>【特殊要求】</w:t>
            </w:r>
          </w:p>
          <w:p>
            <w:pPr>
              <w:pStyle w:val="247"/>
              <w:kinsoku w:val="0"/>
              <w:overflowPunct w:val="0"/>
              <w:spacing w:before="15"/>
              <w:ind w:left="537"/>
              <w:jc w:val="left"/>
            </w:pPr>
            <w:r>
              <w:t>【操作安全】</w:t>
            </w:r>
          </w:p>
          <w:p>
            <w:pPr>
              <w:pStyle w:val="247"/>
              <w:kinsoku w:val="0"/>
              <w:overflowPunct w:val="0"/>
              <w:spacing w:before="9" w:line="249" w:lineRule="auto"/>
              <w:ind w:left="117" w:right="121" w:firstLine="420"/>
              <w:jc w:val="left"/>
            </w:pPr>
            <w:r>
              <w:t>（1）严禁利用氨气管道做电焊接地线。严禁用铁器敲击管道与阀体，以免引起火花。</w:t>
            </w:r>
          </w:p>
          <w:p>
            <w:pPr>
              <w:pStyle w:val="247"/>
              <w:kinsoku w:val="0"/>
              <w:overflowPunct w:val="0"/>
              <w:spacing w:before="2"/>
              <w:ind w:left="537"/>
              <w:jc w:val="left"/>
            </w:pPr>
            <w:r>
              <w:t>（2）在含氨气环境中作业应采用以下防护措施：</w:t>
            </w:r>
          </w:p>
          <w:p>
            <w:pPr>
              <w:pStyle w:val="247"/>
              <w:kinsoku w:val="0"/>
              <w:overflowPunct w:val="0"/>
              <w:spacing w:before="10" w:line="249" w:lineRule="auto"/>
              <w:ind w:left="117" w:right="16" w:firstLine="420"/>
              <w:jc w:val="left"/>
            </w:pPr>
            <w:r>
              <w:t>——根据不同作业环境配备相应的氨气检测仪及防护装置，并落实人员管理， 使氨气检测仪及防护装置处于备用状态；</w:t>
            </w:r>
          </w:p>
          <w:p>
            <w:pPr>
              <w:pStyle w:val="247"/>
              <w:kinsoku w:val="0"/>
              <w:overflowPunct w:val="0"/>
              <w:spacing w:before="2"/>
              <w:ind w:left="537"/>
              <w:jc w:val="left"/>
            </w:pPr>
            <w:r>
              <w:t>——作业环境应设立风向标；</w:t>
            </w:r>
          </w:p>
          <w:p>
            <w:pPr>
              <w:pStyle w:val="247"/>
              <w:kinsoku w:val="0"/>
              <w:overflowPunct w:val="0"/>
              <w:spacing w:before="9"/>
              <w:ind w:left="537"/>
              <w:jc w:val="left"/>
            </w:pPr>
            <w:r>
              <w:t>——供气装置的空气压缩机应置于上风侧；</w:t>
            </w:r>
          </w:p>
          <w:p>
            <w:pPr>
              <w:pStyle w:val="247"/>
              <w:kinsoku w:val="0"/>
              <w:overflowPunct w:val="0"/>
              <w:spacing w:before="12"/>
              <w:ind w:left="537"/>
              <w:jc w:val="left"/>
            </w:pPr>
            <w:r>
              <w:t>——进行检修和抢修作业时，应携带氨气检测仪和正压式空气呼吸器。</w:t>
            </w:r>
          </w:p>
          <w:p>
            <w:pPr>
              <w:pStyle w:val="247"/>
              <w:kinsoku w:val="0"/>
              <w:overflowPunct w:val="0"/>
              <w:spacing w:before="11"/>
              <w:ind w:left="537"/>
              <w:jc w:val="left"/>
            </w:pPr>
            <w:r>
              <w:t>（3）充装时，使用万向节管道充装系统，严防超装。</w:t>
            </w:r>
          </w:p>
          <w:p>
            <w:pPr>
              <w:pStyle w:val="247"/>
              <w:kinsoku w:val="0"/>
              <w:overflowPunct w:val="0"/>
              <w:spacing w:before="10"/>
              <w:ind w:left="537"/>
              <w:jc w:val="left"/>
            </w:pPr>
            <w:r>
              <w:t>【储存安全】</w:t>
            </w:r>
          </w:p>
          <w:p>
            <w:pPr>
              <w:pStyle w:val="247"/>
              <w:kinsoku w:val="0"/>
              <w:overflowPunct w:val="0"/>
              <w:spacing w:before="12"/>
              <w:ind w:left="537" w:right="-15"/>
              <w:jc w:val="left"/>
              <w:rPr>
                <w:spacing w:val="-56"/>
              </w:rPr>
            </w:pPr>
            <w:r>
              <w:rPr>
                <w:spacing w:val="-24"/>
              </w:rPr>
              <w:t>（1）</w:t>
            </w:r>
            <w:r>
              <w:rPr>
                <w:spacing w:val="-20"/>
              </w:rPr>
              <w:t xml:space="preserve">储存于阴凉、通风的专用库房。远离火种、热源。库房温度不宜超过 </w:t>
            </w:r>
            <w:r>
              <w:t>30℃</w:t>
            </w:r>
            <w:r>
              <w:rPr>
                <w:spacing w:val="-56"/>
              </w:rPr>
              <w:t>。</w:t>
            </w:r>
          </w:p>
          <w:p>
            <w:pPr>
              <w:pStyle w:val="247"/>
              <w:kinsoku w:val="0"/>
              <w:overflowPunct w:val="0"/>
              <w:spacing w:before="12" w:line="249" w:lineRule="auto"/>
              <w:ind w:left="117" w:right="16" w:firstLine="420"/>
              <w:jc w:val="left"/>
            </w:pPr>
            <w:r>
              <w:t>（2）与氧化剂、酸类、卤素、食用化学品分开存放，切忌混储。储罐远离火种、热源。采用防爆型照明、通风设施。禁止使用易产生火花的机械设备和工具。储存区应备有泄漏应急处理设备。</w:t>
            </w:r>
          </w:p>
          <w:p>
            <w:pPr>
              <w:pStyle w:val="247"/>
              <w:kinsoku w:val="0"/>
              <w:overflowPunct w:val="0"/>
              <w:ind w:left="537"/>
              <w:jc w:val="left"/>
            </w:pPr>
            <w:r>
              <w:t>（3）液氨气瓶应放置在距工作场地至少 5m 以外的地方，并且通风良好。</w:t>
            </w:r>
          </w:p>
          <w:p>
            <w:pPr>
              <w:pStyle w:val="247"/>
              <w:kinsoku w:val="0"/>
              <w:overflowPunct w:val="0"/>
              <w:spacing w:before="10"/>
              <w:ind w:left="537" w:right="-29"/>
              <w:jc w:val="left"/>
              <w:rPr>
                <w:spacing w:val="-3"/>
              </w:rPr>
            </w:pPr>
            <w:r>
              <w:t>（4）</w:t>
            </w:r>
            <w:r>
              <w:rPr>
                <w:spacing w:val="-3"/>
              </w:rPr>
              <w:t>注意防雷、防静电，厂</w:t>
            </w:r>
            <w:r>
              <w:t>(车间</w:t>
            </w:r>
            <w:r>
              <w:rPr>
                <w:spacing w:val="-4"/>
              </w:rPr>
              <w:t>)</w:t>
            </w:r>
            <w:r>
              <w:rPr>
                <w:spacing w:val="-3"/>
              </w:rPr>
              <w:t>内的氨气储罐应按《建筑物防雷设计规范》</w:t>
            </w:r>
          </w:p>
          <w:p>
            <w:pPr>
              <w:pStyle w:val="247"/>
              <w:kinsoku w:val="0"/>
              <w:overflowPunct w:val="0"/>
              <w:spacing w:before="11"/>
              <w:ind w:left="117"/>
              <w:jc w:val="left"/>
            </w:pPr>
            <w:r>
              <w:t>（GB 50057）的规定设置防雷、防静电设施。</w:t>
            </w:r>
          </w:p>
          <w:p>
            <w:pPr>
              <w:pStyle w:val="247"/>
              <w:kinsoku w:val="0"/>
              <w:overflowPunct w:val="0"/>
              <w:spacing w:before="12"/>
              <w:ind w:left="537"/>
              <w:jc w:val="left"/>
            </w:pPr>
            <w:r>
              <w:t>【运输安全】</w:t>
            </w:r>
          </w:p>
          <w:p>
            <w:pPr>
              <w:pStyle w:val="247"/>
              <w:kinsoku w:val="0"/>
              <w:overflowPunct w:val="0"/>
              <w:spacing w:before="10" w:line="249" w:lineRule="auto"/>
              <w:ind w:left="117" w:right="18" w:firstLine="420"/>
              <w:jc w:val="left"/>
            </w:pPr>
            <w:r>
              <w:t>（1）运输车辆应有危险货物运输标志、安装具有行驶记录功能的卫星定位装置。未经公安机关批准，运输车辆不得进入危险化学品运输车辆限制通行的区域。</w:t>
            </w:r>
          </w:p>
          <w:p>
            <w:pPr>
              <w:pStyle w:val="247"/>
              <w:kinsoku w:val="0"/>
              <w:overflowPunct w:val="0"/>
              <w:spacing w:before="2" w:line="249" w:lineRule="auto"/>
              <w:ind w:left="117" w:right="-29" w:firstLine="420"/>
              <w:jc w:val="left"/>
              <w:rPr>
                <w:spacing w:val="-3"/>
              </w:rPr>
            </w:pPr>
            <w:r>
              <w:rPr>
                <w:spacing w:val="-7"/>
              </w:rPr>
              <w:t>（2）</w:t>
            </w:r>
            <w:r>
              <w:rPr>
                <w:spacing w:val="-6"/>
              </w:rPr>
              <w:t>槽车运输时要用专用槽车。槽车安装的阻火器</w:t>
            </w:r>
            <w:r>
              <w:t>（</w:t>
            </w:r>
            <w:r>
              <w:rPr>
                <w:spacing w:val="-3"/>
              </w:rPr>
              <w:t>火星熄灭器</w:t>
            </w:r>
            <w:r>
              <w:rPr>
                <w:spacing w:val="-20"/>
              </w:rPr>
              <w:t>）</w:t>
            </w:r>
            <w:r>
              <w:rPr>
                <w:spacing w:val="-2"/>
              </w:rPr>
              <w:t>必须完好。</w:t>
            </w:r>
            <w:r>
              <w:rPr>
                <w:spacing w:val="-10"/>
              </w:rPr>
              <w:t xml:space="preserve">槽车和运输卡车要有导静电拖线；槽车上要备有 </w:t>
            </w:r>
            <w:r>
              <w:t>2</w:t>
            </w:r>
            <w:r>
              <w:rPr>
                <w:spacing w:val="5"/>
              </w:rPr>
              <w:t xml:space="preserve"> </w:t>
            </w:r>
            <w:r>
              <w:rPr>
                <w:spacing w:val="-3"/>
              </w:rPr>
              <w:t>只以上干粉或二氧化碳灭火器和防爆工具；防止阳光直射。</w:t>
            </w:r>
          </w:p>
          <w:p>
            <w:pPr>
              <w:pStyle w:val="247"/>
              <w:kinsoku w:val="0"/>
              <w:overflowPunct w:val="0"/>
              <w:spacing w:line="249" w:lineRule="auto"/>
              <w:ind w:left="117" w:right="88" w:firstLine="420"/>
              <w:jc w:val="both"/>
              <w:rPr>
                <w:spacing w:val="-6"/>
              </w:rPr>
            </w:pPr>
            <w:r>
              <w:rPr>
                <w:spacing w:val="-5"/>
              </w:rPr>
              <w:t>（3）</w:t>
            </w:r>
            <w:r>
              <w:rPr>
                <w:spacing w:val="-3"/>
              </w:rPr>
              <w:t>车辆运输钢瓶时</w:t>
            </w:r>
            <w:r>
              <w:t>,</w:t>
            </w:r>
            <w:r>
              <w:rPr>
                <w:spacing w:val="-4"/>
              </w:rPr>
              <w:t>瓶口一律朝向车辆行驶方向的右方，堆放高度不得超过</w:t>
            </w:r>
            <w:r>
              <w:rPr>
                <w:spacing w:val="-9"/>
              </w:rPr>
              <w:t>车辆的防护栏板，并用三角木垫卡牢，防止滚动。不准同车混装有抵触性质的物品</w:t>
            </w:r>
            <w:r>
              <w:rPr>
                <w:spacing w:val="-11"/>
              </w:rPr>
              <w:t>和让无关人员搭车。运输途中远离火种，不准在有明火地点或人多地段停车，停车</w:t>
            </w:r>
            <w:r>
              <w:rPr>
                <w:spacing w:val="-6"/>
              </w:rPr>
              <w:t>时要有人看管。发生泄漏或火灾时要把车开到安全地方进行灭火或堵漏。</w:t>
            </w:r>
          </w:p>
          <w:p>
            <w:pPr>
              <w:pStyle w:val="247"/>
              <w:kinsoku w:val="0"/>
              <w:overflowPunct w:val="0"/>
              <w:spacing w:line="249" w:lineRule="auto"/>
              <w:ind w:left="117" w:right="16" w:firstLine="420"/>
              <w:jc w:val="left"/>
              <w:rPr>
                <w:spacing w:val="-15"/>
              </w:rPr>
            </w:pPr>
            <w:r>
              <w:t>（4）</w:t>
            </w:r>
            <w:r>
              <w:rPr>
                <w:spacing w:val="-3"/>
              </w:rPr>
              <w:t>输送氨的管道不应靠近热源敷设；管道采用地上敷设时，应在人员活动</w:t>
            </w:r>
            <w:r>
              <w:rPr>
                <w:spacing w:val="-9"/>
              </w:rPr>
              <w:t>较多和易遭车辆、外来物撞击的地段，采取保护措施并设置明显的警示标志；氨管</w:t>
            </w:r>
            <w:r>
              <w:rPr>
                <w:spacing w:val="-5"/>
              </w:rPr>
              <w:t xml:space="preserve">道架空敷设时，管道应敷设在非燃烧体的支架或栈桥上。在已敷设的氨管道下面， </w:t>
            </w:r>
            <w:r>
              <w:rPr>
                <w:spacing w:val="-15"/>
              </w:rPr>
              <w:t>不得修建与氨管道无关的建筑物和堆放易燃物品；氨管道外壁颜色、标志应执行《工</w:t>
            </w:r>
          </w:p>
          <w:p>
            <w:pPr>
              <w:pStyle w:val="247"/>
              <w:kinsoku w:val="0"/>
              <w:overflowPunct w:val="0"/>
              <w:spacing w:before="2" w:line="247" w:lineRule="exact"/>
              <w:ind w:left="117"/>
              <w:jc w:val="left"/>
              <w:rPr>
                <w:spacing w:val="-6"/>
              </w:rPr>
            </w:pPr>
            <w:r>
              <w:t>业管道的基本识别色、识别符号和安全标识》（GB 7231）的规定。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21" w:hRule="atLeast"/>
        </w:trPr>
        <w:tc>
          <w:tcPr>
            <w:tcW w:w="830" w:type="dxa"/>
            <w:tcBorders>
              <w:top w:val="single" w:color="000000" w:sz="4" w:space="0"/>
              <w:bottom w:val="single" w:color="000000" w:sz="4" w:space="0"/>
              <w:right w:val="single" w:color="000000" w:sz="4" w:space="0"/>
              <w:tl2br w:val="nil"/>
              <w:tr2bl w:val="nil"/>
            </w:tcBorders>
          </w:tcPr>
          <w:p>
            <w:pPr>
              <w:pStyle w:val="247"/>
              <w:kinsoku w:val="0"/>
              <w:overflowPunct w:val="0"/>
              <w:jc w:val="left"/>
              <w:rPr>
                <w:sz w:val="20"/>
              </w:rPr>
            </w:pPr>
          </w:p>
          <w:p>
            <w:pPr>
              <w:pStyle w:val="247"/>
              <w:kinsoku w:val="0"/>
              <w:overflowPunct w:val="0"/>
              <w:jc w:val="left"/>
              <w:rPr>
                <w:sz w:val="20"/>
              </w:rPr>
            </w:pPr>
          </w:p>
          <w:p>
            <w:pPr>
              <w:pStyle w:val="247"/>
              <w:kinsoku w:val="0"/>
              <w:overflowPunct w:val="0"/>
              <w:jc w:val="left"/>
              <w:rPr>
                <w:sz w:val="20"/>
              </w:rPr>
            </w:pPr>
          </w:p>
          <w:p>
            <w:pPr>
              <w:pStyle w:val="247"/>
              <w:kinsoku w:val="0"/>
              <w:overflowPunct w:val="0"/>
              <w:jc w:val="left"/>
              <w:rPr>
                <w:sz w:val="20"/>
              </w:rPr>
            </w:pPr>
          </w:p>
          <w:p>
            <w:pPr>
              <w:pStyle w:val="247"/>
              <w:kinsoku w:val="0"/>
              <w:overflowPunct w:val="0"/>
              <w:jc w:val="left"/>
              <w:rPr>
                <w:sz w:val="20"/>
              </w:rPr>
            </w:pPr>
          </w:p>
          <w:p>
            <w:pPr>
              <w:pStyle w:val="247"/>
              <w:kinsoku w:val="0"/>
              <w:overflowPunct w:val="0"/>
              <w:spacing w:before="9"/>
              <w:jc w:val="left"/>
              <w:rPr>
                <w:sz w:val="22"/>
              </w:rPr>
            </w:pPr>
          </w:p>
          <w:p>
            <w:pPr>
              <w:pStyle w:val="247"/>
              <w:kinsoku w:val="0"/>
              <w:overflowPunct w:val="0"/>
              <w:spacing w:before="1" w:line="249" w:lineRule="auto"/>
              <w:ind w:right="280"/>
              <w:jc w:val="both"/>
              <w:rPr>
                <w:b/>
                <w:spacing w:val="-6"/>
              </w:rPr>
            </w:pPr>
            <w:r>
              <w:rPr>
                <w:b/>
              </w:rPr>
              <w:t>应急处置原则</w:t>
            </w:r>
          </w:p>
        </w:tc>
        <w:tc>
          <w:tcPr>
            <w:tcW w:w="7707" w:type="dxa"/>
            <w:tcBorders>
              <w:top w:val="single" w:color="000000" w:sz="4" w:space="0"/>
              <w:left w:val="single" w:color="000000" w:sz="4" w:space="0"/>
              <w:bottom w:val="single" w:color="000000" w:sz="4" w:space="0"/>
              <w:tl2br w:val="nil"/>
              <w:tr2bl w:val="nil"/>
            </w:tcBorders>
          </w:tcPr>
          <w:p>
            <w:pPr>
              <w:pStyle w:val="247"/>
              <w:kinsoku w:val="0"/>
              <w:overflowPunct w:val="0"/>
              <w:spacing w:before="13"/>
              <w:ind w:left="117"/>
              <w:jc w:val="left"/>
            </w:pPr>
            <w:r>
              <w:t>【急救措施】</w:t>
            </w:r>
          </w:p>
          <w:p>
            <w:pPr>
              <w:pStyle w:val="247"/>
              <w:kinsoku w:val="0"/>
              <w:overflowPunct w:val="0"/>
              <w:spacing w:before="10" w:line="249" w:lineRule="auto"/>
              <w:ind w:left="117" w:right="91" w:firstLine="420"/>
              <w:jc w:val="left"/>
              <w:rPr>
                <w:spacing w:val="-5"/>
              </w:rPr>
            </w:pPr>
            <w:r>
              <w:rPr>
                <w:spacing w:val="-9"/>
              </w:rPr>
              <w:t>吸入：迅速脱离现场至空气新鲜处。保持呼吸道通畅。如呼吸困难，给氧。如</w:t>
            </w:r>
            <w:r>
              <w:rPr>
                <w:spacing w:val="-5"/>
              </w:rPr>
              <w:t>呼吸停止，立即进行人工呼吸。就医。</w:t>
            </w:r>
          </w:p>
          <w:p>
            <w:pPr>
              <w:pStyle w:val="247"/>
              <w:kinsoku w:val="0"/>
              <w:overflowPunct w:val="0"/>
              <w:spacing w:before="2" w:line="247" w:lineRule="auto"/>
              <w:ind w:left="537" w:right="-29"/>
              <w:jc w:val="left"/>
            </w:pPr>
            <w:r>
              <w:rPr>
                <w:spacing w:val="-11"/>
              </w:rPr>
              <w:t xml:space="preserve">皮肤接触：立即脱去污染的衣着，应用 </w:t>
            </w:r>
            <w:r>
              <w:t>2%</w:t>
            </w:r>
            <w:r>
              <w:rPr>
                <w:spacing w:val="-5"/>
              </w:rPr>
              <w:t>硼酸液或大量清水彻底冲洗。就医。</w:t>
            </w:r>
            <w:r>
              <w:rPr>
                <w:spacing w:val="-12"/>
              </w:rPr>
              <w:t xml:space="preserve">眼睛接触：立即提起眼睑，用大量流动清水或生理盐水彻底冲洗至少 </w:t>
            </w:r>
            <w:r>
              <w:t>15</w:t>
            </w:r>
            <w:r>
              <w:rPr>
                <w:spacing w:val="11"/>
              </w:rPr>
              <w:t xml:space="preserve"> </w:t>
            </w:r>
            <w:r>
              <w:t>分钟。</w:t>
            </w:r>
          </w:p>
          <w:p>
            <w:pPr>
              <w:pStyle w:val="247"/>
              <w:kinsoku w:val="0"/>
              <w:overflowPunct w:val="0"/>
              <w:spacing w:before="5"/>
              <w:ind w:left="117"/>
              <w:jc w:val="left"/>
            </w:pPr>
            <w:r>
              <w:t>就医。</w:t>
            </w:r>
          </w:p>
          <w:p>
            <w:pPr>
              <w:pStyle w:val="247"/>
              <w:kinsoku w:val="0"/>
              <w:overflowPunct w:val="0"/>
              <w:spacing w:before="11"/>
              <w:ind w:left="117"/>
              <w:jc w:val="left"/>
            </w:pPr>
            <w:r>
              <w:t>【灭火方法】</w:t>
            </w:r>
          </w:p>
          <w:p>
            <w:pPr>
              <w:pStyle w:val="247"/>
              <w:kinsoku w:val="0"/>
              <w:overflowPunct w:val="0"/>
              <w:spacing w:before="10" w:line="249" w:lineRule="auto"/>
              <w:ind w:left="117" w:right="-29" w:firstLine="420"/>
              <w:jc w:val="left"/>
              <w:rPr>
                <w:spacing w:val="-6"/>
              </w:rPr>
            </w:pPr>
            <w:r>
              <w:rPr>
                <w:spacing w:val="-12"/>
              </w:rPr>
              <w:t xml:space="preserve">消防人员必须穿全身防火防毒服，在上风向灭火。切断气源。若不能切断气源， </w:t>
            </w:r>
            <w:r>
              <w:rPr>
                <w:spacing w:val="-6"/>
              </w:rPr>
              <w:t>则不允许熄灭泄漏处的火焰。喷水冷却容器，尽可能将容器从火场移至空旷处。</w:t>
            </w:r>
          </w:p>
          <w:p>
            <w:pPr>
              <w:pStyle w:val="247"/>
              <w:kinsoku w:val="0"/>
              <w:overflowPunct w:val="0"/>
              <w:spacing w:before="2"/>
              <w:ind w:left="537"/>
              <w:jc w:val="left"/>
            </w:pPr>
            <w:r>
              <w:t>灭火剂：雾状水、抗溶性泡沫、二氧化碳、砂土。</w:t>
            </w:r>
          </w:p>
          <w:p>
            <w:pPr>
              <w:pStyle w:val="247"/>
              <w:kinsoku w:val="0"/>
              <w:overflowPunct w:val="0"/>
              <w:spacing w:before="9"/>
              <w:ind w:left="117"/>
              <w:jc w:val="left"/>
            </w:pPr>
            <w:r>
              <w:t>【泄漏应急处置】</w:t>
            </w:r>
          </w:p>
          <w:p>
            <w:pPr>
              <w:pStyle w:val="247"/>
              <w:kinsoku w:val="0"/>
              <w:overflowPunct w:val="0"/>
              <w:spacing w:before="15" w:line="249" w:lineRule="auto"/>
              <w:ind w:right="15"/>
              <w:jc w:val="left"/>
              <w:rPr>
                <w:spacing w:val="-5"/>
              </w:rPr>
            </w:pPr>
            <w:r>
              <w:rPr>
                <w:spacing w:val="-8"/>
              </w:rPr>
              <w:t>消除所有点火源。根据气体的影响区域划定警戒区，无关人员从侧风、上风向</w:t>
            </w:r>
            <w:r>
              <w:rPr>
                <w:spacing w:val="-5"/>
              </w:rPr>
              <w:t>撤离至安全区。建议应急处理人员穿内置正压自给式空气呼吸器的全封闭防化服。</w:t>
            </w:r>
            <w:r>
              <w:rPr>
                <w:spacing w:val="-10"/>
              </w:rPr>
              <w:t>如果是液化气体泄漏，还应注意防冻伤。禁止接触或跨越泄漏物。尽可能切断泄漏源。防止气体通过下水道、通风系统和密闭性空间扩散。若可能翻转容器，使之逸</w:t>
            </w:r>
            <w:r>
              <w:t>出气体而非液体。构筑围堤或挖坑收容液体泄漏物。用醋酸或其它稀酸中和。也可</w:t>
            </w:r>
            <w:r>
              <w:rPr>
                <w:rFonts w:eastAsia="宋体"/>
              </w:rPr>
              <w:t>以</w:t>
            </w:r>
            <w:r>
              <w:rPr>
                <w:spacing w:val="-10"/>
              </w:rPr>
              <w:t>喷雾状水稀释、溶解，同时构筑围堤或挖坑收容产生的大量废水。如有可能，将</w:t>
            </w:r>
            <w:r>
              <w:rPr>
                <w:spacing w:val="-5"/>
              </w:rPr>
              <w:t xml:space="preserve">残余气或漏出气用排风机送至水洗塔或与塔相连的通风橱内。如果钢瓶发生泄漏， </w:t>
            </w:r>
            <w:r>
              <w:rPr>
                <w:spacing w:val="-10"/>
              </w:rPr>
              <w:t>无法封堵时可浸入水中。储罐区最好设水或稀酸喷洒设施。隔离泄漏区直至气体散</w:t>
            </w:r>
            <w:r>
              <w:rPr>
                <w:spacing w:val="-5"/>
              </w:rPr>
              <w:t>尽。漏气容器要妥善处理，修复、检验后再用。</w:t>
            </w:r>
          </w:p>
          <w:p>
            <w:pPr>
              <w:pStyle w:val="247"/>
              <w:kinsoku w:val="0"/>
              <w:overflowPunct w:val="0"/>
              <w:spacing w:line="268" w:lineRule="exact"/>
              <w:ind w:left="537" w:right="-15"/>
              <w:jc w:val="left"/>
            </w:pPr>
            <w:r>
              <w:rPr>
                <w:spacing w:val="-17"/>
              </w:rPr>
              <w:t>隔离与疏散距离：小量泄漏，初始隔离</w:t>
            </w:r>
            <w:r>
              <w:rPr>
                <w:spacing w:val="-52"/>
              </w:rPr>
              <w:t xml:space="preserve"> </w:t>
            </w:r>
            <w:r>
              <w:t>30</w:t>
            </w:r>
            <w:r>
              <w:rPr>
                <w:spacing w:val="-4"/>
              </w:rPr>
              <w:t>m</w:t>
            </w:r>
            <w:r>
              <w:rPr>
                <w:spacing w:val="-16"/>
              </w:rPr>
              <w:t>，下风向疏散白天</w:t>
            </w:r>
            <w:r>
              <w:rPr>
                <w:spacing w:val="-53"/>
              </w:rPr>
              <w:t xml:space="preserve"> </w:t>
            </w:r>
            <w:r>
              <w:t>1</w:t>
            </w:r>
            <w:r>
              <w:rPr>
                <w:spacing w:val="-10"/>
              </w:rPr>
              <w:t>00m、夜晚 200m</w:t>
            </w:r>
            <w:r>
              <w:t>；</w:t>
            </w:r>
          </w:p>
          <w:p>
            <w:pPr>
              <w:pStyle w:val="247"/>
              <w:kinsoku w:val="0"/>
              <w:overflowPunct w:val="0"/>
              <w:spacing w:before="12" w:line="249" w:lineRule="auto"/>
              <w:ind w:left="117" w:right="16" w:firstLine="420"/>
              <w:jc w:val="left"/>
              <w:rPr>
                <w:spacing w:val="-6"/>
              </w:rPr>
            </w:pPr>
            <w:r>
              <w:t>大量泄漏，初始隔离 150m，下风向疏散白天 800m、夜晚 2300m。</w:t>
            </w:r>
          </w:p>
        </w:tc>
      </w:tr>
    </w:tbl>
    <w:p>
      <w:pPr>
        <w:pStyle w:val="23"/>
        <w:kinsoku w:val="0"/>
        <w:overflowPunct w:val="0"/>
        <w:spacing w:before="10"/>
        <w:rPr>
          <w:rFonts w:eastAsia="Times New Roman"/>
          <w:sz w:val="5"/>
        </w:rPr>
      </w:pPr>
    </w:p>
    <w:p>
      <w:pPr>
        <w:pStyle w:val="23"/>
        <w:kinsoku w:val="0"/>
        <w:overflowPunct w:val="0"/>
        <w:spacing w:before="35" w:after="28"/>
        <w:ind w:left="2774"/>
        <w:rPr>
          <w:b/>
          <w:spacing w:val="-36"/>
          <w:sz w:val="24"/>
        </w:rPr>
      </w:pPr>
      <w:bookmarkStart w:id="376" w:name="_Toc12804"/>
    </w:p>
    <w:p>
      <w:pPr>
        <w:pStyle w:val="23"/>
        <w:kinsoku w:val="0"/>
        <w:overflowPunct w:val="0"/>
        <w:spacing w:before="35" w:after="28"/>
        <w:ind w:left="2774"/>
        <w:rPr>
          <w:b/>
          <w:spacing w:val="-36"/>
          <w:sz w:val="24"/>
        </w:rPr>
      </w:pPr>
    </w:p>
    <w:p>
      <w:pPr>
        <w:pStyle w:val="23"/>
        <w:kinsoku w:val="0"/>
        <w:overflowPunct w:val="0"/>
        <w:spacing w:before="35" w:after="28"/>
        <w:ind w:left="2774"/>
      </w:pPr>
      <w:r>
        <mc:AlternateContent>
          <mc:Choice Requires="wpg">
            <w:drawing>
              <wp:anchor distT="0" distB="0" distL="0" distR="0" simplePos="0" relativeHeight="251635712" behindDoc="0" locked="0" layoutInCell="1" allowOverlap="1">
                <wp:simplePos x="0" y="0"/>
                <wp:positionH relativeFrom="page">
                  <wp:posOffset>827405</wp:posOffset>
                </wp:positionH>
                <wp:positionV relativeFrom="page">
                  <wp:posOffset>1237615</wp:posOffset>
                </wp:positionV>
                <wp:extent cx="5573395" cy="7908925"/>
                <wp:effectExtent l="0" t="0" r="8255" b="0"/>
                <wp:wrapTopAndBottom/>
                <wp:docPr id="1080" name="组合 65"/>
                <wp:cNvGraphicFramePr/>
                <a:graphic xmlns:a="http://schemas.openxmlformats.org/drawingml/2006/main">
                  <a:graphicData uri="http://schemas.microsoft.com/office/word/2010/wordprocessingGroup">
                    <wpg:wgp>
                      <wpg:cNvGrpSpPr/>
                      <wpg:grpSpPr>
                        <a:xfrm>
                          <a:off x="0" y="0"/>
                          <a:ext cx="5573395" cy="7908925"/>
                          <a:chOff x="2530" y="1579538"/>
                          <a:chExt cx="9603" cy="12681"/>
                        </a:xfrm>
                      </wpg:grpSpPr>
                      <pic:pic xmlns:pic="http://schemas.openxmlformats.org/drawingml/2006/picture">
                        <pic:nvPicPr>
                          <pic:cNvPr id="27" name="Image"/>
                          <pic:cNvPicPr/>
                        </pic:nvPicPr>
                        <pic:blipFill>
                          <a:blip r:embed="rId58" cstate="print"/>
                          <a:srcRect/>
                          <a:stretch>
                            <a:fillRect/>
                          </a:stretch>
                        </pic:blipFill>
                        <pic:spPr>
                          <a:xfrm>
                            <a:off x="2570" y="1579538"/>
                            <a:ext cx="9561" cy="5655"/>
                          </a:xfrm>
                          <a:prstGeom prst="rect">
                            <a:avLst/>
                          </a:prstGeom>
                          <a:ln>
                            <a:noFill/>
                          </a:ln>
                        </pic:spPr>
                      </pic:pic>
                      <pic:pic xmlns:pic="http://schemas.openxmlformats.org/drawingml/2006/picture">
                        <pic:nvPicPr>
                          <pic:cNvPr id="28" name="Image"/>
                          <pic:cNvPicPr/>
                        </pic:nvPicPr>
                        <pic:blipFill>
                          <a:blip r:embed="rId59" cstate="print"/>
                          <a:srcRect/>
                          <a:stretch>
                            <a:fillRect/>
                          </a:stretch>
                        </pic:blipFill>
                        <pic:spPr>
                          <a:xfrm>
                            <a:off x="2530" y="1585146"/>
                            <a:ext cx="9603" cy="7073"/>
                          </a:xfrm>
                          <a:prstGeom prst="rect">
                            <a:avLst/>
                          </a:prstGeom>
                          <a:ln>
                            <a:noFill/>
                          </a:ln>
                        </pic:spPr>
                      </pic:pic>
                    </wpg:wgp>
                  </a:graphicData>
                </a:graphic>
              </wp:anchor>
            </w:drawing>
          </mc:Choice>
          <mc:Fallback>
            <w:pict>
              <v:group id="组合 65" o:spid="_x0000_s1026" o:spt="203" style="position:absolute;left:0pt;margin-left:65.15pt;margin-top:97.45pt;height:622.75pt;width:438.85pt;mso-position-horizontal-relative:page;mso-position-vertical-relative:page;mso-wrap-distance-bottom:0pt;mso-wrap-distance-top:0pt;z-index:251635712;mso-width-relative:page;mso-height-relative:page;" coordorigin="2530,1579538" coordsize="9603,12681" o:gfxdata="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">
                <o:lock v:ext="edit" aspectratio="f"/>
                <v:shape id="Image" o:spid="_x0000_s1026" o:spt="75" type="#_x0000_t75" style="position:absolute;left:2570;top:1579538;height:5655;width:9561;" filled="f" o:preferrelative="t" stroked="f" coordsize="21600,21600" o:gfxdata="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hsJW/&#10;AAAA2wAAAA8AAAAAAAAAAQAgAAAAIgAAAGRycy9kb3ducmV2LnhtbFBLAQIUABQAAAAIAIdO4kAz&#10;LwWeOwAAADkAAAAQAAAAAAAAAAEAIAAAAA4BAABkcnMvc2hhcGV4bWwueG1sUEsFBgAAAAAGAAYA&#10;WwEAALgDAAAAAA==&#10;">
                  <v:fill on="f" focussize="0,0"/>
                  <v:stroke on="f"/>
                  <v:imagedata r:id="rId58" o:title=""/>
                  <o:lock v:ext="edit" aspectratio="f"/>
                </v:shape>
                <v:shape id="Image" o:spid="_x0000_s1026" o:spt="75" type="#_x0000_t75" style="position:absolute;left:2530;top:1585146;height:7073;width:9603;" filled="f" o:preferrelative="t" stroked="f" coordsize="21600,21600" o:gfxdata="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V6PvugAAANsA&#10;AAAPAAAAAAAAAAEAIAAAACIAAABkcnMvZG93bnJldi54bWxQSwECFAAUAAAACACHTuJAMy8FnjsA&#10;AAA5AAAAEAAAAAAAAAABACAAAAAJAQAAZHJzL3NoYXBleG1sLnhtbFBLBQYAAAAABgAGAFsBAACz&#10;AwAAAAA=&#10;">
                  <v:fill on="f" focussize="0,0"/>
                  <v:stroke on="f"/>
                  <v:imagedata r:id="rId59" o:title=""/>
                  <o:lock v:ext="edit" aspectratio="f"/>
                </v:shape>
                <w10:wrap type="topAndBottom"/>
              </v:group>
            </w:pict>
          </mc:Fallback>
        </mc:AlternateContent>
      </w:r>
      <w:r>
        <w:rPr>
          <w:b/>
          <w:spacing w:val="-36"/>
          <w:sz w:val="24"/>
        </w:rPr>
        <w:t xml:space="preserve">表 </w:t>
      </w:r>
      <w:r>
        <w:rPr>
          <w:b/>
          <w:spacing w:val="-4"/>
          <w:sz w:val="24"/>
        </w:rPr>
        <w:t>7.2</w:t>
      </w:r>
      <w:r>
        <w:rPr>
          <w:rFonts w:eastAsia="Times New Roman"/>
          <w:b/>
          <w:spacing w:val="-4"/>
          <w:sz w:val="24"/>
        </w:rPr>
        <w:t>-</w:t>
      </w:r>
      <w:r>
        <w:rPr>
          <w:b/>
          <w:spacing w:val="-4"/>
          <w:sz w:val="24"/>
        </w:rPr>
        <w:t>2</w:t>
      </w:r>
      <w:r>
        <w:rPr>
          <w:rFonts w:eastAsia="Times New Roman"/>
          <w:b/>
          <w:spacing w:val="46"/>
          <w:sz w:val="24"/>
        </w:rPr>
        <w:t xml:space="preserve"> </w:t>
      </w:r>
      <w:r>
        <w:rPr>
          <w:b/>
          <w:spacing w:val="-8"/>
          <w:sz w:val="24"/>
        </w:rPr>
        <w:t>硫化氢安全措施和事故应急处置原则</w:t>
      </w:r>
    </w:p>
    <w:p>
      <w:pPr>
        <w:pStyle w:val="7"/>
        <w:numPr>
          <w:ilvl w:val="2"/>
          <w:numId w:val="0"/>
        </w:numPr>
        <w:spacing w:before="120" w:after="120"/>
        <w:ind w:firstLine="482" w:firstLineChars="200"/>
        <w:jc w:val="center"/>
        <w:outlineLvl w:val="9"/>
      </w:pPr>
      <w:r>
        <w:drawing>
          <wp:anchor distT="0" distB="0" distL="0" distR="0" simplePos="0" relativeHeight="251636736" behindDoc="0" locked="0" layoutInCell="1" allowOverlap="1">
            <wp:simplePos x="0" y="0"/>
            <wp:positionH relativeFrom="column">
              <wp:posOffset>-205105</wp:posOffset>
            </wp:positionH>
            <wp:positionV relativeFrom="page">
              <wp:posOffset>1069340</wp:posOffset>
            </wp:positionV>
            <wp:extent cx="5880735" cy="4709160"/>
            <wp:effectExtent l="0" t="0" r="5715" b="15240"/>
            <wp:wrapTopAndBottom/>
            <wp:docPr id="1083" name="图片 23"/>
            <wp:cNvGraphicFramePr/>
            <a:graphic xmlns:a="http://schemas.openxmlformats.org/drawingml/2006/main">
              <a:graphicData uri="http://schemas.openxmlformats.org/drawingml/2006/picture">
                <pic:pic xmlns:pic="http://schemas.openxmlformats.org/drawingml/2006/picture">
                  <pic:nvPicPr>
                    <pic:cNvPr id="1083" name="图片 23"/>
                    <pic:cNvPicPr/>
                  </pic:nvPicPr>
                  <pic:blipFill>
                    <a:blip r:embed="rId60" cstate="print"/>
                    <a:srcRect/>
                    <a:stretch>
                      <a:fillRect/>
                    </a:stretch>
                  </pic:blipFill>
                  <pic:spPr>
                    <a:xfrm>
                      <a:off x="0" y="0"/>
                      <a:ext cx="5880735" cy="4709159"/>
                    </a:xfrm>
                    <a:prstGeom prst="rect">
                      <a:avLst/>
                    </a:prstGeom>
                    <a:ln>
                      <a:noFill/>
                    </a:ln>
                  </pic:spPr>
                </pic:pic>
              </a:graphicData>
            </a:graphic>
          </wp:anchor>
        </w:drawing>
      </w:r>
    </w:p>
    <w:p>
      <w:pPr>
        <w:pStyle w:val="7"/>
        <w:numPr>
          <w:ilvl w:val="2"/>
          <w:numId w:val="0"/>
        </w:numPr>
        <w:spacing w:before="120" w:after="120"/>
      </w:pPr>
      <w:r>
        <w:t>7.2.1泄漏环境影响分析</w:t>
      </w:r>
      <w:bookmarkEnd w:id="376"/>
    </w:p>
    <w:p>
      <w:pPr>
        <w:pStyle w:val="8"/>
        <w:numPr>
          <w:ilvl w:val="3"/>
          <w:numId w:val="0"/>
        </w:numPr>
        <w:tabs>
          <w:tab w:val="clear" w:pos="0"/>
        </w:tabs>
      </w:pPr>
      <w:r>
        <w:t>7.2.1.1泄漏后污染转移途径及危害形式</w:t>
      </w:r>
    </w:p>
    <w:p>
      <w:pPr>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废气泄漏后，可能产生物料的环境扩散，而对环境构成重大污染事故的主要是环境扩散导致环境污染事故。环境扩散途径示意图见图7.2-1：</w:t>
      </w:r>
    </w:p>
    <w:p>
      <w:pPr>
        <w:pStyle w:val="2"/>
        <w:ind w:left="420" w:firstLine="420"/>
        <w:jc w:val="center"/>
      </w:pPr>
      <w:r>
        <w:drawing>
          <wp:inline distT="0" distB="0" distL="0" distR="0">
            <wp:extent cx="4337050" cy="2463800"/>
            <wp:effectExtent l="0" t="0" r="6350" b="12700"/>
            <wp:docPr id="1084" name="图片 113"/>
            <wp:cNvGraphicFramePr/>
            <a:graphic xmlns:a="http://schemas.openxmlformats.org/drawingml/2006/main">
              <a:graphicData uri="http://schemas.openxmlformats.org/drawingml/2006/picture">
                <pic:pic xmlns:pic="http://schemas.openxmlformats.org/drawingml/2006/picture">
                  <pic:nvPicPr>
                    <pic:cNvPr id="1084" name="图片 113"/>
                    <pic:cNvPicPr/>
                  </pic:nvPicPr>
                  <pic:blipFill>
                    <a:blip r:embed="rId61" cstate="print"/>
                    <a:srcRect/>
                    <a:stretch>
                      <a:fillRect/>
                    </a:stretch>
                  </pic:blipFill>
                  <pic:spPr>
                    <a:xfrm>
                      <a:off x="0" y="0"/>
                      <a:ext cx="4337050" cy="2463800"/>
                    </a:xfrm>
                    <a:prstGeom prst="rect">
                      <a:avLst/>
                    </a:prstGeom>
                    <a:ln>
                      <a:noFill/>
                    </a:ln>
                  </pic:spPr>
                </pic:pic>
              </a:graphicData>
            </a:graphic>
          </wp:inline>
        </w:drawing>
      </w:r>
    </w:p>
    <w:p>
      <w:pPr>
        <w:pStyle w:val="2"/>
        <w:ind w:left="420" w:firstLine="422"/>
        <w:jc w:val="center"/>
      </w:pPr>
      <w:r>
        <w:rPr>
          <w:b/>
        </w:rPr>
        <w:t>图7.2-1  环境扩散途径示意图</w:t>
      </w:r>
    </w:p>
    <w:p>
      <w:pPr>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如管道或设备泄漏，极有可能随下水道或渗漏污染地表水体，或土壤和地下水体。项目已做地面硬化防渗处理，因此发生土壤和地下水体渗漏污染可能性不大。</w:t>
      </w:r>
    </w:p>
    <w:p>
      <w:pPr>
        <w:pStyle w:val="8"/>
        <w:numPr>
          <w:ilvl w:val="3"/>
          <w:numId w:val="0"/>
        </w:numPr>
        <w:tabs>
          <w:tab w:val="clear" w:pos="0"/>
        </w:tabs>
      </w:pPr>
      <w:r>
        <w:t>7.2.1.2主要环境影响</w:t>
      </w:r>
    </w:p>
    <w:p>
      <w:pPr>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（1）对大气环境的污染影响</w:t>
      </w:r>
    </w:p>
    <w:p>
      <w:pPr>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一是有组织废气泄漏后在大气中挥发，大气中氨、硫化氢，主要是对人体健康的危害。对眼、呼吸道粘膜有强烈刺激和腐蚀作用，可致眼和皮肤灼伤。浓度较大时可引起反射性呼吸和心搏停止。二有组织废气处理设施故障，可造成外排超标风险。</w:t>
      </w:r>
    </w:p>
    <w:p>
      <w:pPr>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（2）对水环境和土壤污染影响</w:t>
      </w:r>
    </w:p>
    <w:p>
      <w:pPr>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一旦发生污油、污泥泄漏，会进入水体，如进入污水管网，对会污水处理厂产生冲击影响，影响污水处理厂的处理效果；如进入雨水排放系统，将会最终排入项目地北侧的小河沟，会对小河沟及下游水生生态系统产生较大的破坏，导致水生生物的死亡。渗漏进入地下，会对地下水产生污染。</w:t>
      </w:r>
    </w:p>
    <w:p>
      <w:pPr>
        <w:pStyle w:val="2"/>
        <w:numPr>
          <w:ilvl w:val="0"/>
          <w:numId w:val="13"/>
        </w:numPr>
        <w:ind w:left="0" w:leftChars="0" w:firstLine="480"/>
        <w:rPr>
          <w:sz w:val="24"/>
        </w:rPr>
      </w:pPr>
      <w:r>
        <w:rPr>
          <w:sz w:val="24"/>
        </w:rPr>
        <w:t>火灾影响</w:t>
      </w:r>
    </w:p>
    <w:p>
      <w:pPr>
        <w:rPr>
          <w:rFonts w:ascii="Times New Roman" w:hAnsi="Times New Roman" w:cs="Times New Roman"/>
        </w:rPr>
      </w:pPr>
      <w:r>
        <w:rPr>
          <w:rFonts w:ascii="Times New Roman" w:hAnsi="Times New Roman" w:cs="Times New Roman"/>
          <w:sz w:val="24"/>
        </w:rPr>
        <w:t xml:space="preserve">    本项目污水隔油后产生的少量废污油，发生泄漏后可能发生火灾事故。</w:t>
      </w:r>
      <w:r>
        <w:rPr>
          <w:rFonts w:ascii="Times New Roman" w:hAnsi="Times New Roman" w:cs="Times New Roman"/>
        </w:rPr>
        <w:t xml:space="preserve">      </w:t>
      </w:r>
    </w:p>
    <w:p>
      <w:pPr>
        <w:pStyle w:val="7"/>
        <w:numPr>
          <w:ilvl w:val="2"/>
          <w:numId w:val="0"/>
        </w:numPr>
        <w:spacing w:before="120" w:after="120"/>
        <w:ind w:left="142"/>
      </w:pPr>
      <w:bookmarkStart w:id="377" w:name="_Toc6471"/>
      <w:r>
        <w:t>7.2.2风险管理及防范措施</w:t>
      </w:r>
      <w:bookmarkEnd w:id="377"/>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风险管理是研究风险发生规律和风险控制技术的一门管理科学，各组织通过风险识别、风险估测、风险评价，并在此基础上优化组合各种风险管理技术，对风险实施有效的控制并妥善处理风险事故，以期达到最低事故率、最小损失和最大的安全投资效益的目的。</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为了预防和减少事故风险，本次环评从总图设计、建筑安全、工艺技术设计、自动控制设计、危险化学品储运、消防及火灾报警等多方面，提出事故风险防范措施。</w:t>
      </w:r>
    </w:p>
    <w:p>
      <w:pPr>
        <w:pStyle w:val="8"/>
        <w:numPr>
          <w:ilvl w:val="3"/>
          <w:numId w:val="0"/>
        </w:numPr>
        <w:tabs>
          <w:tab w:val="clear" w:pos="0"/>
        </w:tabs>
        <w:rPr>
          <w:u w:val="single"/>
        </w:rPr>
      </w:pPr>
      <w:r>
        <w:rPr>
          <w:u w:val="single"/>
        </w:rPr>
        <w:t>7.2.2.1 选址、总图布置和建筑安全防范措施</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（1）选址</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本项目厂址位于中石化长岭分公司厂区，根据《岳阳市中心城区云溪片控制性详细规划》，厂址属于工业用地，周围无自然保护区、风景名胜区、水源地等敏感点，居民生活区距离远，在发生风险事故的状态下，居民区不会受到较大影响。</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（2）总图布置和建筑安全防范措施</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环评要求施工设计中严格执行国家有关部门现行的设计规范、规定及标准。与其他生产装置之间严格按防火防爆间距布置。根据工序生产过程中火灾危险等级及毒物危害程度分级进行分类、分区布置。合理组织人流和货流，结合交通、消防的需要，泵区周围设置环形消防道，以满足工艺流程、厂内外运输、检修及生产管理的要求。</w:t>
      </w:r>
    </w:p>
    <w:p>
      <w:pPr>
        <w:pStyle w:val="8"/>
        <w:numPr>
          <w:ilvl w:val="3"/>
          <w:numId w:val="0"/>
        </w:numPr>
        <w:tabs>
          <w:tab w:val="clear" w:pos="0"/>
        </w:tabs>
        <w:rPr>
          <w:u w:val="single"/>
        </w:rPr>
      </w:pPr>
      <w:r>
        <w:rPr>
          <w:u w:val="single"/>
        </w:rPr>
        <w:t>7.2.2.2储运安全防范措施</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（1）项目涉及的主要危险化学品，在生产储运中须按照国家有关标准，满足安全、消防的要求，设置明显标志，并由专人负责管理。</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（2）每年进行一次对本项目的安全评价，对存在安全问题的提出整改方案，如发现设备设施存在现实危险的，应当立即停止使用，予以更换或者修复，并采取相应安全措施。</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（3）泵区及储罐周围筑围堰，使物质泄漏时不至于扩散到围堰外，利于迅速收集，并设置消防栓等灭火设备。</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（4）储运系统设置明显的警告标志，消防系统齐备，消防水管路压力大于0.3 MPa，灭火后的消防水通过临时围堰进入长岭分公司事故水池，经污水处理站处理后达标排放。</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（5）管线采用较高的管道设计等级。除必要的阀门及仪表等，尽量减少法兰接头，以减少泄漏机会。</w:t>
      </w:r>
    </w:p>
    <w:p>
      <w:pPr>
        <w:pStyle w:val="8"/>
        <w:numPr>
          <w:ilvl w:val="3"/>
          <w:numId w:val="0"/>
        </w:numPr>
        <w:tabs>
          <w:tab w:val="clear" w:pos="0"/>
        </w:tabs>
        <w:rPr>
          <w:u w:val="single"/>
        </w:rPr>
      </w:pPr>
      <w:r>
        <w:rPr>
          <w:u w:val="single"/>
        </w:rPr>
        <w:t>7.2.2.3工艺技术设计安全防范措施</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（1）根据工艺要求，须确保泵区安全和作业场所有害物质的浓度符合安全卫生标准。</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（2）工程范围内的建（构）筑物的火灾耐火等级均不小于二级；其防火分区、防爆措施、安全疏散等均遵照国家现行消防法规的有关规定执行。</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（3）采用先进可靠的工艺技术和合理的工艺流程，设计考虑必要的裕度及操作弹性，以适应加工负荷上下波动的需要。</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（4）为确保安全操作，保障人身安全，泵区设置自动联锁保护系统。</w:t>
      </w:r>
    </w:p>
    <w:p>
      <w:pPr>
        <w:pStyle w:val="8"/>
        <w:numPr>
          <w:ilvl w:val="3"/>
          <w:numId w:val="0"/>
        </w:numPr>
        <w:tabs>
          <w:tab w:val="clear" w:pos="0"/>
        </w:tabs>
        <w:rPr>
          <w:u w:val="single"/>
        </w:rPr>
      </w:pPr>
      <w:r>
        <w:rPr>
          <w:u w:val="single"/>
        </w:rPr>
        <w:t>7.2.2.4自动控制及电气仪表设计安全防范措施</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（1）本项目生产控制系统拟采用先进的DCS控制系统，对各生产设备工作状态进行集中显示、控制和操作。</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（2）泵区所用仪表均按所处区域的防爆等级选用本安型或隔爆型仪表。</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（3）电缆敷设及配电间的设计均考虑防火、防爆要求。均按《建筑物防雷击设计规范》GB50057-94（2000版）和《工业与民用电力装置的接地设计规范》（试行）GBJ65-83的规定，设防雷击、防静电系统。</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（4）为减少电缆着火及损坏的危险，尽可能采用地下敷设。紧急电源线及仪表电缆线布置在危险区域地上时，采用相应级别的电缆电线。电缆的选用充分考虑阻燃、环境腐蚀等不利因素。</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（5）所有正常不带电的金属外壳及爆炸危险区域内的工艺金属设备均可靠接地，接地电阻不大于4欧。</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（6）爆炸危险场所采用防爆灯具。</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（7）在项目区主要通道和消防通道设置火灾报警按钮。</w:t>
      </w:r>
    </w:p>
    <w:p>
      <w:pPr>
        <w:pStyle w:val="8"/>
        <w:numPr>
          <w:ilvl w:val="3"/>
          <w:numId w:val="0"/>
        </w:numPr>
        <w:tabs>
          <w:tab w:val="clear" w:pos="0"/>
        </w:tabs>
        <w:rPr>
          <w:u w:val="single"/>
        </w:rPr>
      </w:pPr>
      <w:r>
        <w:rPr>
          <w:u w:val="single"/>
        </w:rPr>
        <w:t>7.2.2.5应急控制措施</w:t>
      </w:r>
    </w:p>
    <w:p>
      <w:pPr>
        <w:spacing w:line="360" w:lineRule="auto"/>
        <w:ind w:firstLine="540" w:firstLineChars="225"/>
        <w:rPr>
          <w:rFonts w:ascii="Times New Roman" w:hAnsi="Times New Roman" w:cs="Times New Roman"/>
          <w:sz w:val="24"/>
          <w:szCs w:val="24"/>
          <w:u w:val="single"/>
        </w:rPr>
      </w:pPr>
      <w:r>
        <w:rPr>
          <w:rFonts w:ascii="Times New Roman" w:hAnsi="Times New Roman" w:cs="Times New Roman"/>
          <w:sz w:val="24"/>
          <w:szCs w:val="24"/>
          <w:u w:val="single"/>
        </w:rPr>
        <w:t>（1）火灾应急措施</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如发生火灾事故，岗位人员立即向生产调度、运行部电话报警，并迅速组织力量采取相应的方法灭火。调度在接到通知后，迅速通知消防队和有关部门组织人员赶至现场。消防队在接到报警后应根据事故性质制定方案，采取相应措施。</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（2）废气泄漏应急措施</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废气泄漏首要措施为控制泄漏源，即对发生泄漏的设施切断阀门或尽量彻底堵漏以使泄漏量最小。如对泄漏点的系统上端阀门处进行关闭，杜绝泄漏源；或立即采取紧急停车的方式杜绝泄漏的产生。</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（3）事故泄漏物料及事故废水收集处置措施</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①厂区总平面布置</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结合全厂总平面布局、场地竖向、道路及排雨水系统状况，以自流排放为原则合理划分事故排水收集系统。</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fldChar w:fldCharType="begin"/>
      </w:r>
      <w:r>
        <w:rPr>
          <w:rFonts w:ascii="Times New Roman" w:hAnsi="Times New Roman" w:cs="Times New Roman"/>
          <w:sz w:val="24"/>
          <w:szCs w:val="24"/>
          <w:u w:val="single"/>
        </w:rPr>
        <w:instrText xml:space="preserve"> = 2 \* GB3 \* MERGEFORMAT </w:instrText>
      </w:r>
      <w:r>
        <w:rPr>
          <w:rFonts w:ascii="Times New Roman" w:hAnsi="Times New Roman" w:cs="Times New Roman"/>
          <w:sz w:val="24"/>
          <w:szCs w:val="24"/>
          <w:u w:val="single"/>
        </w:rPr>
        <w:fldChar w:fldCharType="separate"/>
      </w:r>
      <w:r>
        <w:rPr>
          <w:rFonts w:ascii="Times New Roman" w:hAnsi="Times New Roman" w:cs="Times New Roman"/>
          <w:u w:val="single"/>
        </w:rPr>
        <w:t>②</w:t>
      </w:r>
      <w:r>
        <w:rPr>
          <w:rFonts w:ascii="Times New Roman" w:hAnsi="Times New Roman" w:cs="Times New Roman"/>
          <w:sz w:val="24"/>
          <w:szCs w:val="24"/>
          <w:u w:val="single"/>
        </w:rPr>
        <w:fldChar w:fldCharType="end"/>
      </w:r>
      <w:r>
        <w:rPr>
          <w:rFonts w:ascii="Times New Roman" w:hAnsi="Times New Roman" w:cs="Times New Roman"/>
          <w:sz w:val="24"/>
          <w:szCs w:val="24"/>
          <w:u w:val="single"/>
        </w:rPr>
        <w:t>消防废水收集</w:t>
      </w:r>
    </w:p>
    <w:p>
      <w:pPr>
        <w:adjustRightInd w:val="0"/>
        <w:snapToGrid w:val="0"/>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本项目消防系统分为消火栓系统和灭火器系统。本项目依托长岭分公司现有的事故废水池收集消防废水，收集的消防废水处理达标后达标排放。</w:t>
      </w:r>
    </w:p>
    <w:p>
      <w:pPr>
        <w:pStyle w:val="8"/>
        <w:numPr>
          <w:ilvl w:val="3"/>
          <w:numId w:val="0"/>
        </w:numPr>
        <w:tabs>
          <w:tab w:val="clear" w:pos="0"/>
        </w:tabs>
        <w:rPr>
          <w:u w:val="single"/>
        </w:rPr>
      </w:pPr>
      <w:r>
        <w:rPr>
          <w:u w:val="single"/>
        </w:rPr>
        <w:t>7.2.2.6危废贮存、运输过程风险防范措施</w:t>
      </w:r>
    </w:p>
    <w:p>
      <w:pPr>
        <w:snapToGrid w:val="0"/>
        <w:spacing w:line="360" w:lineRule="auto"/>
        <w:ind w:firstLine="480" w:firstLineChars="200"/>
        <w:jc w:val="left"/>
        <w:rPr>
          <w:rFonts w:ascii="Times New Roman" w:hAnsi="Times New Roman" w:cs="Times New Roman"/>
          <w:sz w:val="24"/>
          <w:u w:val="single"/>
        </w:rPr>
      </w:pPr>
      <w:r>
        <w:rPr>
          <w:rFonts w:ascii="Times New Roman" w:hAnsi="Times New Roman" w:cs="Times New Roman"/>
          <w:sz w:val="24"/>
          <w:u w:val="single"/>
        </w:rPr>
        <w:t>本项目产生的危险废物依托现有危废暂存仓库。危废暂存仓已按照《危险废物贮存控制标准》进行建设，并设置防渗、防漏、防雨、防腐等相关设施，可满足暂存要求。拟建工程产生的危险废物在运输应中，应安排专人专车运送，同时注意运输工具的密封，采取相应的安全防护和污染防治措施，包括防爆、防火、防中毒、防泄漏、防飞扬、防雨或其他防治污染环境的措施等，防止造成二次污染。</w:t>
      </w:r>
    </w:p>
    <w:p>
      <w:pPr>
        <w:snapToGrid w:val="0"/>
        <w:spacing w:line="360" w:lineRule="auto"/>
        <w:ind w:firstLine="480" w:firstLineChars="200"/>
        <w:jc w:val="left"/>
        <w:rPr>
          <w:rFonts w:ascii="Times New Roman" w:hAnsi="Times New Roman" w:cs="Times New Roman"/>
          <w:sz w:val="24"/>
          <w:u w:val="single"/>
        </w:rPr>
      </w:pPr>
      <w:r>
        <w:rPr>
          <w:rFonts w:ascii="Times New Roman" w:hAnsi="Times New Roman" w:cs="Times New Roman"/>
          <w:sz w:val="24"/>
          <w:u w:val="single"/>
        </w:rPr>
        <w:t>同时在环境管理中注意以下内容：建设单位应进行危险废物申报登记，将危险废物的实际产生、贮存、利用、处置等情况纳入生产记录，建立危险废物管理台账和企业内部产生和收集、贮存、转移等部门危险废物交接制度；必须明确企业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pPr>
        <w:pStyle w:val="8"/>
        <w:numPr>
          <w:ilvl w:val="3"/>
          <w:numId w:val="0"/>
        </w:numPr>
        <w:tabs>
          <w:tab w:val="clear" w:pos="0"/>
        </w:tabs>
        <w:rPr>
          <w:u w:val="single"/>
        </w:rPr>
      </w:pPr>
      <w:r>
        <w:rPr>
          <w:u w:val="single"/>
        </w:rPr>
        <w:t>7.2.2.7废水风险防范措施</w:t>
      </w:r>
    </w:p>
    <w:p>
      <w:pPr>
        <w:pStyle w:val="23"/>
        <w:kinsoku w:val="0"/>
        <w:overflowPunct w:val="0"/>
        <w:spacing w:before="157" w:line="364" w:lineRule="auto"/>
        <w:ind w:right="313" w:firstLine="480"/>
        <w:rPr>
          <w:spacing w:val="-6"/>
          <w:sz w:val="24"/>
          <w:u w:val="single"/>
        </w:rPr>
      </w:pPr>
      <w:r>
        <w:rPr>
          <w:spacing w:val="-6"/>
          <w:sz w:val="24"/>
          <w:u w:val="single"/>
        </w:rPr>
        <w:t>本项目产生的含油废水送污水处理场处理，项目位于长岭分公司厂区内，项目区域地面进行硬化防渗处理；风险事故对水环境主要指含污废水通过裂缝等病状地面进入地下水体及污水处理场故障事故；设有围堰、污水处理场、事故池等三级防控措施，且在本项目上下游均设有地下水监控井，在一定程度上可有效减少风险事故造成的水污染事件。</w:t>
      </w:r>
    </w:p>
    <w:p>
      <w:pPr>
        <w:pStyle w:val="23"/>
        <w:kinsoku w:val="0"/>
        <w:overflowPunct w:val="0"/>
        <w:spacing w:line="362" w:lineRule="auto"/>
        <w:ind w:right="317" w:firstLine="480"/>
        <w:rPr>
          <w:spacing w:val="-4"/>
          <w:sz w:val="24"/>
          <w:u w:val="single"/>
        </w:rPr>
      </w:pPr>
      <w:r>
        <w:rPr>
          <w:spacing w:val="-4"/>
          <w:sz w:val="24"/>
          <w:u w:val="single"/>
        </w:rPr>
        <w:t>本次项目工程量小，现有的风险防范措施满足建设后后生产要求，未来生产中应加强管理，避免跑冒滴漏等污染影响。</w:t>
      </w:r>
    </w:p>
    <w:p>
      <w:pPr>
        <w:pStyle w:val="8"/>
        <w:numPr>
          <w:ilvl w:val="3"/>
          <w:numId w:val="0"/>
        </w:numPr>
        <w:tabs>
          <w:tab w:val="clear" w:pos="0"/>
        </w:tabs>
        <w:rPr>
          <w:u w:val="single"/>
        </w:rPr>
      </w:pPr>
      <w:r>
        <w:rPr>
          <w:u w:val="single"/>
        </w:rPr>
        <w:t>7.2.2.8环境风险防范管理要求</w:t>
      </w:r>
    </w:p>
    <w:p>
      <w:pPr>
        <w:snapToGrid w:val="0"/>
        <w:spacing w:line="360" w:lineRule="auto"/>
        <w:ind w:firstLine="480" w:firstLineChars="200"/>
        <w:jc w:val="left"/>
        <w:rPr>
          <w:rFonts w:ascii="Times New Roman" w:hAnsi="Times New Roman" w:cs="Times New Roman"/>
          <w:sz w:val="24"/>
          <w:u w:val="single"/>
        </w:rPr>
      </w:pPr>
      <w:r>
        <w:rPr>
          <w:rFonts w:ascii="Times New Roman" w:hAnsi="Times New Roman" w:cs="Times New Roman"/>
          <w:sz w:val="24"/>
          <w:u w:val="single"/>
        </w:rPr>
        <w:t>环境保护部于 2012 年 7 月 3 日发布《关于进一步加强环境影响评价管理防范环境风险的通知》环发[2012]77 号，明确建设单位及其所属企业是环境风险防范的责任主体，应建立有效的环境风险防范与应急管理体系并不断完善。</w:t>
      </w:r>
    </w:p>
    <w:p>
      <w:pPr>
        <w:snapToGrid w:val="0"/>
        <w:spacing w:line="360" w:lineRule="auto"/>
        <w:ind w:firstLine="480" w:firstLineChars="200"/>
        <w:jc w:val="left"/>
        <w:rPr>
          <w:rFonts w:ascii="Times New Roman" w:hAnsi="Times New Roman" w:cs="Times New Roman"/>
          <w:sz w:val="24"/>
          <w:u w:val="single"/>
        </w:rPr>
      </w:pPr>
      <w:r>
        <w:rPr>
          <w:rFonts w:ascii="Times New Roman" w:hAnsi="Times New Roman" w:cs="Times New Roman"/>
          <w:sz w:val="24"/>
          <w:u w:val="single"/>
        </w:rPr>
        <w:t>（1）建设项目的环境风险防范设施和应急措施是企业环境风险防范与应急管理 体系的组成部分，也是企业制定和完善突发环境事件应急预案的基础。企业突发环境事件应急预案的编制、评估、备案和实施等，应按《企业事业单位突发环境事件应急预案备案管理办法（试行）》（环发〔2015〕4号）等相关规定执行。</w:t>
      </w:r>
    </w:p>
    <w:p>
      <w:pPr>
        <w:snapToGrid w:val="0"/>
        <w:spacing w:line="360" w:lineRule="auto"/>
        <w:ind w:firstLine="480" w:firstLineChars="200"/>
        <w:jc w:val="left"/>
        <w:rPr>
          <w:rFonts w:ascii="Times New Roman" w:hAnsi="Times New Roman" w:cs="Times New Roman"/>
          <w:sz w:val="24"/>
          <w:u w:val="single"/>
        </w:rPr>
      </w:pPr>
      <w:r>
        <w:rPr>
          <w:rFonts w:ascii="Times New Roman" w:hAnsi="Times New Roman" w:cs="Times New Roman"/>
          <w:sz w:val="24"/>
          <w:u w:val="single"/>
        </w:rPr>
        <w:t>（2）企业应建设并完善日常和应急监测系统，配备大气、水环境特征污染物监控设备，编制日常和应急监测方案，提高监控水平、应急响应速度和应急处理能力；建立完备的环境信息平台，定期向社会公布企业环境信息，接受公众监督。将企业突发环境事件应急预案演练和应急物资管理作为日常工作任务，不断提升环境风险防范应急保障能力。</w:t>
      </w:r>
    </w:p>
    <w:p>
      <w:pPr>
        <w:snapToGrid w:val="0"/>
        <w:spacing w:line="360" w:lineRule="auto"/>
        <w:ind w:firstLine="480" w:firstLineChars="200"/>
        <w:jc w:val="left"/>
        <w:rPr>
          <w:rFonts w:ascii="Times New Roman" w:hAnsi="Times New Roman" w:cs="Times New Roman"/>
          <w:sz w:val="24"/>
          <w:u w:val="single"/>
        </w:rPr>
      </w:pPr>
      <w:r>
        <w:rPr>
          <w:rFonts w:ascii="Times New Roman" w:hAnsi="Times New Roman" w:cs="Times New Roman"/>
          <w:sz w:val="24"/>
          <w:u w:val="single"/>
        </w:rPr>
        <w:t xml:space="preserve">（3）企业应积极完善环境风险预警体系、环境风险防控工程、环境应急保障体系。企业突发环境事件应急预案应与当地政府和相关部门以及周边企业、工业园区的应急预案相衔接，加强区域应急物资调配管理，构建区域环境风险联控机制。 </w:t>
      </w:r>
    </w:p>
    <w:p>
      <w:pPr>
        <w:snapToGrid w:val="0"/>
        <w:spacing w:line="360" w:lineRule="auto"/>
        <w:ind w:firstLine="480" w:firstLineChars="200"/>
        <w:jc w:val="left"/>
        <w:rPr>
          <w:rFonts w:ascii="Times New Roman" w:hAnsi="Times New Roman" w:cs="Times New Roman"/>
          <w:sz w:val="24"/>
          <w:u w:val="single"/>
        </w:rPr>
      </w:pPr>
      <w:r>
        <w:rPr>
          <w:rFonts w:ascii="Times New Roman" w:hAnsi="Times New Roman" w:cs="Times New Roman"/>
          <w:sz w:val="24"/>
          <w:u w:val="single"/>
        </w:rPr>
        <w:t>（4）项目应在其设计方案确定后、设计文件批复前，逐项对比防治污染、防止生态破坏以及防范环境风险设施的设计方案与环境影响评价文件及批复要求的相符性。建设单位应将上述环保设施在设计阶段的落实情况报环境影响评价文件审批部门备案，并抄报当地环保部门。</w:t>
      </w:r>
    </w:p>
    <w:p>
      <w:pPr>
        <w:snapToGrid w:val="0"/>
        <w:spacing w:line="360" w:lineRule="auto"/>
        <w:ind w:firstLine="480" w:firstLineChars="200"/>
        <w:jc w:val="left"/>
        <w:rPr>
          <w:rFonts w:ascii="Times New Roman" w:hAnsi="Times New Roman" w:cs="Times New Roman"/>
          <w:sz w:val="24"/>
          <w:u w:val="single"/>
        </w:rPr>
      </w:pPr>
      <w:r>
        <w:rPr>
          <w:rFonts w:ascii="Times New Roman" w:hAnsi="Times New Roman" w:cs="Times New Roman"/>
          <w:sz w:val="24"/>
          <w:u w:val="single"/>
        </w:rPr>
        <w:t>（5）项目的环境影响评价文件经批准后，环境风险防范设施发生重大变动的， 建设单位应按《环境影响评价法》要求重新办理报批手续。</w:t>
      </w:r>
    </w:p>
    <w:p>
      <w:pPr>
        <w:pStyle w:val="5"/>
        <w:numPr>
          <w:ilvl w:val="1"/>
          <w:numId w:val="0"/>
        </w:numPr>
        <w:tabs>
          <w:tab w:val="clear" w:pos="0"/>
        </w:tabs>
        <w:spacing w:before="120" w:after="120"/>
        <w:rPr>
          <w:u w:val="none"/>
        </w:rPr>
      </w:pPr>
      <w:bookmarkStart w:id="378" w:name="_Toc22012"/>
      <w:r>
        <w:rPr>
          <w:u w:val="none"/>
        </w:rPr>
        <w:t>7.3 环境风险应急预案</w:t>
      </w:r>
      <w:bookmarkEnd w:id="378"/>
    </w:p>
    <w:p>
      <w:pPr>
        <w:pStyle w:val="23"/>
        <w:kinsoku w:val="0"/>
        <w:overflowPunct w:val="0"/>
        <w:spacing w:before="160" w:line="364" w:lineRule="auto"/>
        <w:ind w:right="317" w:firstLine="480"/>
        <w:rPr>
          <w:spacing w:val="1"/>
          <w:sz w:val="24"/>
        </w:rPr>
      </w:pPr>
      <w:r>
        <w:rPr>
          <w:spacing w:val="1"/>
          <w:sz w:val="24"/>
        </w:rPr>
        <w:t>公司已经建立了一套较为完善的应急预案和应急体系以应</w:t>
      </w:r>
      <w:r>
        <w:rPr>
          <w:spacing w:val="-5"/>
          <w:sz w:val="24"/>
        </w:rPr>
        <w:t>对厂区内各风险事故，包括应急启动条件、应急终止、应急保障等，本项目位于公司现有厂区内，风险应急措施主要依附厂内现有的应急系统。</w:t>
      </w:r>
    </w:p>
    <w:p>
      <w:pPr>
        <w:pStyle w:val="23"/>
        <w:kinsoku w:val="0"/>
        <w:overflowPunct w:val="0"/>
        <w:spacing w:line="304" w:lineRule="exact"/>
        <w:ind w:left="716"/>
        <w:rPr>
          <w:sz w:val="24"/>
        </w:rPr>
      </w:pPr>
      <w:r>
        <w:rPr>
          <w:sz w:val="24"/>
        </w:rPr>
        <w:t>（</w:t>
      </w:r>
      <w:r>
        <w:rPr>
          <w:rFonts w:eastAsia="Times New Roman"/>
          <w:sz w:val="24"/>
        </w:rPr>
        <w:t>1</w:t>
      </w:r>
      <w:r>
        <w:rPr>
          <w:sz w:val="24"/>
        </w:rPr>
        <w:t>）风险事故处理程序</w:t>
      </w:r>
    </w:p>
    <w:p>
      <w:pPr>
        <w:pStyle w:val="23"/>
        <w:kinsoku w:val="0"/>
        <w:overflowPunct w:val="0"/>
        <w:spacing w:before="161" w:line="362" w:lineRule="auto"/>
        <w:ind w:right="317" w:firstLine="480"/>
        <w:rPr>
          <w:spacing w:val="-3"/>
          <w:sz w:val="24"/>
        </w:rPr>
      </w:pPr>
      <w:r>
        <w:rPr>
          <w:spacing w:val="-3"/>
          <w:sz w:val="24"/>
        </w:rPr>
        <w:t>项目风险事故处理应当有完整的处理程序图，一旦发生应急事故，必须依照风险事故处理</w:t>
      </w:r>
      <w:r>
        <w:rPr>
          <w:sz w:val="24"/>
        </w:rPr>
        <w:t>程序图进行操作。</w:t>
      </w:r>
    </w:p>
    <w:p>
      <w:pPr>
        <w:pStyle w:val="23"/>
        <w:kinsoku w:val="0"/>
        <w:overflowPunct w:val="0"/>
        <w:spacing w:before="5"/>
        <w:ind w:left="706"/>
        <w:rPr>
          <w:sz w:val="24"/>
        </w:rPr>
      </w:pPr>
      <w:r>
        <w:rPr>
          <w:sz w:val="24"/>
        </w:rPr>
        <w:t>（</w:t>
      </w:r>
      <w:r>
        <w:rPr>
          <w:rFonts w:eastAsia="Times New Roman"/>
          <w:sz w:val="24"/>
        </w:rPr>
        <w:t>2</w:t>
      </w:r>
      <w:r>
        <w:rPr>
          <w:sz w:val="24"/>
        </w:rPr>
        <w:t>）风险事故处理措施</w:t>
      </w:r>
    </w:p>
    <w:p>
      <w:pPr>
        <w:pStyle w:val="23"/>
        <w:kinsoku w:val="0"/>
        <w:overflowPunct w:val="0"/>
        <w:spacing w:before="161" w:line="362" w:lineRule="auto"/>
        <w:ind w:right="317" w:firstLine="480"/>
        <w:rPr>
          <w:spacing w:val="-3"/>
          <w:sz w:val="24"/>
        </w:rPr>
      </w:pPr>
      <w:r>
        <w:rPr>
          <w:spacing w:val="-3"/>
          <w:sz w:val="24"/>
        </w:rPr>
        <w:t>为了有效地处理风险事故，应有切实可行的处理措施。项目风险事故应急措施包括设备器材、事故现场指挥、救护、通讯等系统的建立、现场应急措施方案、事故危害监测队伍、现场撤离和善后措施方案等。</w:t>
      </w:r>
    </w:p>
    <w:p>
      <w:pPr>
        <w:pStyle w:val="246"/>
        <w:tabs>
          <w:tab w:val="left" w:pos="862"/>
        </w:tabs>
        <w:kinsoku w:val="0"/>
        <w:overflowPunct w:val="0"/>
        <w:spacing w:before="158"/>
        <w:ind w:left="420" w:leftChars="200" w:firstLine="0" w:firstLineChars="0"/>
        <w:rPr>
          <w:rFonts w:ascii="Times New Roman" w:hAnsi="Times New Roman" w:cs="Times New Roman"/>
          <w:sz w:val="24"/>
        </w:rPr>
      </w:pPr>
      <w:r>
        <w:rPr>
          <w:rFonts w:ascii="Times New Roman" w:hAnsi="Times New Roman" w:cs="Times New Roman"/>
          <w:sz w:val="24"/>
        </w:rPr>
        <w:t>1、设立报警、通讯系统以及事故处置领导体系；</w:t>
      </w:r>
    </w:p>
    <w:p>
      <w:pPr>
        <w:pStyle w:val="246"/>
        <w:tabs>
          <w:tab w:val="left" w:pos="863"/>
        </w:tabs>
        <w:kinsoku w:val="0"/>
        <w:overflowPunct w:val="0"/>
        <w:spacing w:before="161" w:line="362" w:lineRule="auto"/>
        <w:ind w:left="420" w:leftChars="200" w:right="316" w:firstLine="0" w:firstLineChars="0"/>
        <w:rPr>
          <w:rFonts w:ascii="Times New Roman" w:hAnsi="Times New Roman" w:cs="Times New Roman"/>
          <w:sz w:val="24"/>
        </w:rPr>
      </w:pPr>
      <w:r>
        <w:rPr>
          <w:rFonts w:ascii="Times New Roman" w:hAnsi="Times New Roman" w:cs="Times New Roman"/>
          <w:sz w:val="24"/>
        </w:rPr>
        <w:t>2、制定有效处理事故的应急行动方案，并得到厂内外有关部门的认可，能与有关部门有效配合；</w:t>
      </w:r>
    </w:p>
    <w:p>
      <w:pPr>
        <w:pStyle w:val="246"/>
        <w:tabs>
          <w:tab w:val="left" w:pos="862"/>
        </w:tabs>
        <w:kinsoku w:val="0"/>
        <w:overflowPunct w:val="0"/>
        <w:spacing w:before="5"/>
        <w:ind w:left="420" w:leftChars="200" w:firstLine="0" w:firstLineChars="0"/>
        <w:rPr>
          <w:rFonts w:ascii="Times New Roman" w:hAnsi="Times New Roman" w:cs="Times New Roman"/>
          <w:sz w:val="24"/>
        </w:rPr>
      </w:pPr>
      <w:r>
        <w:rPr>
          <w:rFonts w:ascii="Times New Roman" w:hAnsi="Times New Roman" w:cs="Times New Roman"/>
          <w:sz w:val="24"/>
        </w:rPr>
        <w:t>3、明确职责，并落实到单位和有关人员；</w:t>
      </w:r>
    </w:p>
    <w:p>
      <w:pPr>
        <w:pStyle w:val="246"/>
        <w:tabs>
          <w:tab w:val="left" w:pos="862"/>
        </w:tabs>
        <w:kinsoku w:val="0"/>
        <w:overflowPunct w:val="0"/>
        <w:spacing w:before="160"/>
        <w:ind w:left="420" w:leftChars="200" w:firstLine="0" w:firstLineChars="0"/>
        <w:rPr>
          <w:rFonts w:ascii="Times New Roman" w:hAnsi="Times New Roman" w:cs="Times New Roman"/>
          <w:sz w:val="24"/>
        </w:rPr>
      </w:pPr>
      <w:r>
        <w:rPr>
          <w:rFonts w:ascii="Times New Roman" w:hAnsi="Times New Roman" w:cs="Times New Roman"/>
          <w:sz w:val="24"/>
        </w:rPr>
        <w:t>4、制定控制和减少事故影响范围以及补救行动的实施计划；</w:t>
      </w:r>
    </w:p>
    <w:p>
      <w:pPr>
        <w:pStyle w:val="246"/>
        <w:tabs>
          <w:tab w:val="left" w:pos="863"/>
        </w:tabs>
        <w:kinsoku w:val="0"/>
        <w:overflowPunct w:val="0"/>
        <w:spacing w:before="161" w:line="362" w:lineRule="auto"/>
        <w:ind w:left="420" w:leftChars="200" w:right="316" w:firstLine="0" w:firstLineChars="0"/>
        <w:rPr>
          <w:rFonts w:ascii="Times New Roman" w:hAnsi="Times New Roman" w:cs="Times New Roman"/>
          <w:sz w:val="24"/>
        </w:rPr>
      </w:pPr>
      <w:r>
        <w:rPr>
          <w:rFonts w:ascii="Times New Roman" w:hAnsi="Times New Roman" w:cs="Times New Roman"/>
          <w:sz w:val="24"/>
        </w:rPr>
        <w:t>5、对事故现场管理以及事故处置全过程的监督，应由富有事故处置经验的人员或有关部门工作人员承担；</w:t>
      </w:r>
    </w:p>
    <w:p>
      <w:pPr>
        <w:pStyle w:val="246"/>
        <w:tabs>
          <w:tab w:val="left" w:pos="863"/>
        </w:tabs>
        <w:kinsoku w:val="0"/>
        <w:overflowPunct w:val="0"/>
        <w:spacing w:before="161" w:line="362" w:lineRule="auto"/>
        <w:ind w:left="420" w:leftChars="200" w:right="316" w:firstLine="0" w:firstLineChars="0"/>
        <w:rPr>
          <w:rFonts w:ascii="Times New Roman" w:hAnsi="Times New Roman" w:cs="Times New Roman"/>
          <w:sz w:val="24"/>
        </w:rPr>
      </w:pPr>
      <w:r>
        <w:rPr>
          <w:rFonts w:ascii="Times New Roman" w:hAnsi="Times New Roman" w:cs="Times New Roman"/>
          <w:sz w:val="24"/>
        </w:rPr>
        <w:t>6、为提高事故处置队伍的协同救援水平和实战能力，检验救援体系的应急综合运作状态，提高其实战水平，应进行应急救援演练。</w:t>
      </w:r>
    </w:p>
    <w:p>
      <w:pPr>
        <w:pStyle w:val="23"/>
        <w:kinsoku w:val="0"/>
        <w:overflowPunct w:val="0"/>
        <w:spacing w:line="306" w:lineRule="exact"/>
        <w:ind w:left="716"/>
        <w:rPr>
          <w:sz w:val="24"/>
        </w:rPr>
      </w:pPr>
      <w:r>
        <w:rPr>
          <w:sz w:val="24"/>
        </w:rPr>
        <w:t>（</w:t>
      </w:r>
      <w:r>
        <w:rPr>
          <w:rFonts w:eastAsia="Times New Roman"/>
          <w:sz w:val="24"/>
        </w:rPr>
        <w:t>3</w:t>
      </w:r>
      <w:r>
        <w:rPr>
          <w:sz w:val="24"/>
        </w:rPr>
        <w:t>）风险事故应急计划</w:t>
      </w:r>
    </w:p>
    <w:p>
      <w:pPr>
        <w:pStyle w:val="23"/>
        <w:kinsoku w:val="0"/>
        <w:overflowPunct w:val="0"/>
        <w:spacing w:before="159" w:line="362" w:lineRule="auto"/>
        <w:ind w:right="317" w:firstLine="480"/>
        <w:rPr>
          <w:spacing w:val="-4"/>
          <w:sz w:val="24"/>
        </w:rPr>
      </w:pPr>
      <w:r>
        <w:rPr>
          <w:spacing w:val="-4"/>
          <w:sz w:val="24"/>
        </w:rPr>
        <w:t>必须拟定事故应急预案，以应对可能发生的应急危害事故，一旦发生事故，即可在</w:t>
      </w:r>
      <w:r>
        <w:rPr>
          <w:spacing w:val="-240"/>
          <w:sz w:val="24"/>
        </w:rPr>
        <w:t>有</w:t>
      </w:r>
      <w:r>
        <w:rPr>
          <w:sz w:val="24"/>
        </w:rPr>
        <w:t>充分准备的情况下，对事故进行积极处理。</w:t>
      </w:r>
    </w:p>
    <w:p>
      <w:pPr>
        <w:pStyle w:val="23"/>
        <w:kinsoku w:val="0"/>
        <w:overflowPunct w:val="0"/>
        <w:spacing w:before="5" w:line="362" w:lineRule="auto"/>
        <w:ind w:right="269" w:firstLine="480"/>
        <w:rPr>
          <w:sz w:val="24"/>
        </w:rPr>
      </w:pPr>
      <w:r>
        <w:rPr>
          <w:sz w:val="24"/>
        </w:rPr>
        <w:t>风险事故的应急计划包括应急状态分类、应急计划区和事故等级水平、应急防护、应急医学处理等。因此，风险事故应急计划应当包括以下内容：</w:t>
      </w:r>
    </w:p>
    <w:p>
      <w:pPr>
        <w:pStyle w:val="246"/>
        <w:tabs>
          <w:tab w:val="left" w:pos="862"/>
        </w:tabs>
        <w:kinsoku w:val="0"/>
        <w:overflowPunct w:val="0"/>
        <w:spacing w:before="5"/>
        <w:ind w:left="420" w:leftChars="200" w:firstLine="0" w:firstLineChars="0"/>
        <w:rPr>
          <w:rFonts w:ascii="Times New Roman" w:hAnsi="Times New Roman" w:cs="Times New Roman"/>
          <w:sz w:val="24"/>
        </w:rPr>
      </w:pPr>
      <w:r>
        <w:rPr>
          <w:rFonts w:ascii="Times New Roman" w:hAnsi="Times New Roman" w:cs="Times New Roman"/>
          <w:sz w:val="24"/>
        </w:rPr>
        <w:t>1、项目在生产过程中所使用以及产生的有毒化学品、危险源的概况；</w:t>
      </w:r>
    </w:p>
    <w:p>
      <w:pPr>
        <w:pStyle w:val="246"/>
        <w:tabs>
          <w:tab w:val="left" w:pos="862"/>
        </w:tabs>
        <w:kinsoku w:val="0"/>
        <w:overflowPunct w:val="0"/>
        <w:spacing w:before="160"/>
        <w:ind w:left="420" w:leftChars="200" w:firstLine="0" w:firstLineChars="0"/>
        <w:rPr>
          <w:rFonts w:ascii="Times New Roman" w:hAnsi="Times New Roman" w:cs="Times New Roman"/>
          <w:sz w:val="24"/>
        </w:rPr>
      </w:pPr>
      <w:r>
        <w:rPr>
          <w:rFonts w:ascii="Times New Roman" w:hAnsi="Times New Roman" w:cs="Times New Roman"/>
          <w:sz w:val="24"/>
        </w:rPr>
        <w:t>2、应急计划实施区域；</w:t>
      </w:r>
    </w:p>
    <w:p>
      <w:pPr>
        <w:pStyle w:val="246"/>
        <w:tabs>
          <w:tab w:val="left" w:pos="862"/>
        </w:tabs>
        <w:kinsoku w:val="0"/>
        <w:overflowPunct w:val="0"/>
        <w:spacing w:before="158"/>
        <w:ind w:left="420" w:leftChars="200" w:firstLine="0" w:firstLineChars="0"/>
        <w:rPr>
          <w:rFonts w:ascii="Times New Roman" w:hAnsi="Times New Roman" w:cs="Times New Roman"/>
          <w:sz w:val="24"/>
        </w:rPr>
      </w:pPr>
      <w:r>
        <w:rPr>
          <w:rFonts w:ascii="Times New Roman" w:hAnsi="Times New Roman" w:cs="Times New Roman"/>
          <w:sz w:val="24"/>
        </w:rPr>
        <w:t>3、应急和事故灾害控制的组织、责任、授权人；</w:t>
      </w:r>
    </w:p>
    <w:p>
      <w:pPr>
        <w:pStyle w:val="246"/>
        <w:tabs>
          <w:tab w:val="left" w:pos="862"/>
        </w:tabs>
        <w:kinsoku w:val="0"/>
        <w:overflowPunct w:val="0"/>
        <w:spacing w:before="158"/>
        <w:ind w:left="420" w:leftChars="200" w:firstLine="0" w:firstLineChars="0"/>
        <w:rPr>
          <w:rFonts w:ascii="Times New Roman" w:hAnsi="Times New Roman" w:cs="Times New Roman"/>
          <w:sz w:val="24"/>
        </w:rPr>
      </w:pPr>
      <w:r>
        <w:rPr>
          <w:rFonts w:ascii="Times New Roman" w:hAnsi="Times New Roman" w:cs="Times New Roman"/>
          <w:sz w:val="24"/>
        </w:rPr>
        <w:t>4、应急状态分类以及应急状态响应程序；</w:t>
      </w:r>
    </w:p>
    <w:p>
      <w:pPr>
        <w:pStyle w:val="246"/>
        <w:tabs>
          <w:tab w:val="left" w:pos="862"/>
        </w:tabs>
        <w:kinsoku w:val="0"/>
        <w:overflowPunct w:val="0"/>
        <w:spacing w:before="161"/>
        <w:ind w:left="420" w:leftChars="200" w:firstLine="0" w:firstLineChars="0"/>
        <w:rPr>
          <w:rFonts w:ascii="Times New Roman" w:hAnsi="Times New Roman" w:cs="Times New Roman"/>
          <w:sz w:val="24"/>
        </w:rPr>
      </w:pPr>
      <w:r>
        <w:rPr>
          <w:rFonts w:ascii="Times New Roman" w:hAnsi="Times New Roman" w:cs="Times New Roman"/>
          <w:sz w:val="24"/>
        </w:rPr>
        <w:t>5、应急设备、设施、材料和人员调动系统和程序；</w:t>
      </w:r>
    </w:p>
    <w:p>
      <w:pPr>
        <w:pStyle w:val="246"/>
        <w:tabs>
          <w:tab w:val="left" w:pos="853"/>
        </w:tabs>
        <w:kinsoku w:val="0"/>
        <w:overflowPunct w:val="0"/>
        <w:spacing w:before="160"/>
        <w:ind w:firstLine="480"/>
        <w:rPr>
          <w:rFonts w:ascii="Times New Roman" w:hAnsi="Times New Roman" w:cs="Times New Roman"/>
          <w:sz w:val="24"/>
        </w:rPr>
      </w:pPr>
      <w:r>
        <w:rPr>
          <w:rFonts w:ascii="Times New Roman" w:hAnsi="Times New Roman" w:cs="Times New Roman"/>
          <w:sz w:val="24"/>
        </w:rPr>
        <w:t>6、应急通知和与授权人、有关人员、相关方面的通讯系统和程序；</w:t>
      </w:r>
    </w:p>
    <w:p>
      <w:pPr>
        <w:pStyle w:val="246"/>
        <w:tabs>
          <w:tab w:val="left" w:pos="853"/>
        </w:tabs>
        <w:kinsoku w:val="0"/>
        <w:overflowPunct w:val="0"/>
        <w:spacing w:before="159"/>
        <w:ind w:firstLine="480"/>
        <w:rPr>
          <w:rFonts w:ascii="Times New Roman" w:hAnsi="Times New Roman" w:cs="Times New Roman"/>
          <w:sz w:val="24"/>
        </w:rPr>
      </w:pPr>
      <w:r>
        <w:rPr>
          <w:rFonts w:ascii="Times New Roman" w:hAnsi="Times New Roman" w:cs="Times New Roman"/>
          <w:sz w:val="24"/>
        </w:rPr>
        <w:t>7、应急环境监测和事故环境影响评价；</w:t>
      </w:r>
    </w:p>
    <w:p>
      <w:pPr>
        <w:pStyle w:val="246"/>
        <w:tabs>
          <w:tab w:val="left" w:pos="853"/>
        </w:tabs>
        <w:kinsoku w:val="0"/>
        <w:overflowPunct w:val="0"/>
        <w:spacing w:before="160"/>
        <w:ind w:firstLine="480"/>
        <w:rPr>
          <w:rFonts w:ascii="Times New Roman" w:hAnsi="Times New Roman" w:cs="Times New Roman"/>
          <w:sz w:val="24"/>
        </w:rPr>
      </w:pPr>
      <w:r>
        <w:rPr>
          <w:rFonts w:ascii="Times New Roman" w:hAnsi="Times New Roman" w:cs="Times New Roman"/>
          <w:sz w:val="24"/>
        </w:rPr>
        <w:t>8、应急防护措施，清除泄漏物的措施、方法和使用器材；</w:t>
      </w:r>
    </w:p>
    <w:p>
      <w:pPr>
        <w:pStyle w:val="246"/>
        <w:tabs>
          <w:tab w:val="left" w:pos="853"/>
        </w:tabs>
        <w:kinsoku w:val="0"/>
        <w:overflowPunct w:val="0"/>
        <w:spacing w:before="158"/>
        <w:ind w:firstLine="480"/>
        <w:rPr>
          <w:rFonts w:ascii="Times New Roman" w:hAnsi="Times New Roman" w:cs="Times New Roman"/>
          <w:sz w:val="24"/>
        </w:rPr>
      </w:pPr>
      <w:r>
        <w:rPr>
          <w:rFonts w:ascii="Times New Roman" w:hAnsi="Times New Roman" w:cs="Times New Roman"/>
          <w:sz w:val="24"/>
        </w:rPr>
        <w:t>9、应急人员接触计量控制、人员撤离、医疗救助与公众健康保证的系统和程序；</w:t>
      </w:r>
    </w:p>
    <w:p>
      <w:pPr>
        <w:pStyle w:val="246"/>
        <w:tabs>
          <w:tab w:val="left" w:pos="853"/>
        </w:tabs>
        <w:kinsoku w:val="0"/>
        <w:overflowPunct w:val="0"/>
        <w:spacing w:before="161"/>
        <w:ind w:firstLine="480"/>
        <w:rPr>
          <w:rFonts w:ascii="Times New Roman" w:hAnsi="Times New Roman" w:cs="Times New Roman"/>
          <w:sz w:val="24"/>
        </w:rPr>
      </w:pPr>
      <w:r>
        <w:rPr>
          <w:rFonts w:ascii="Times New Roman" w:hAnsi="Times New Roman" w:cs="Times New Roman"/>
          <w:sz w:val="24"/>
        </w:rPr>
        <w:t>10、应急状态终止与事故影响的恢复措施；</w:t>
      </w:r>
    </w:p>
    <w:p>
      <w:pPr>
        <w:pStyle w:val="246"/>
        <w:tabs>
          <w:tab w:val="left" w:pos="853"/>
        </w:tabs>
        <w:kinsoku w:val="0"/>
        <w:overflowPunct w:val="0"/>
        <w:spacing w:before="158"/>
        <w:ind w:firstLine="480"/>
        <w:rPr>
          <w:rFonts w:ascii="Times New Roman" w:hAnsi="Times New Roman" w:cs="Times New Roman"/>
          <w:sz w:val="24"/>
        </w:rPr>
      </w:pPr>
      <w:r>
        <w:rPr>
          <w:rFonts w:ascii="Times New Roman" w:hAnsi="Times New Roman" w:cs="Times New Roman"/>
          <w:sz w:val="24"/>
        </w:rPr>
        <w:t>11、应急人员培训、演练和试验应急系统的程序；</w:t>
      </w:r>
    </w:p>
    <w:p>
      <w:pPr>
        <w:pStyle w:val="246"/>
        <w:tabs>
          <w:tab w:val="left" w:pos="853"/>
        </w:tabs>
        <w:kinsoku w:val="0"/>
        <w:overflowPunct w:val="0"/>
        <w:spacing w:before="158"/>
        <w:ind w:firstLine="480"/>
        <w:rPr>
          <w:rFonts w:ascii="Times New Roman" w:hAnsi="Times New Roman" w:cs="Times New Roman"/>
          <w:sz w:val="24"/>
        </w:rPr>
      </w:pPr>
      <w:r>
        <w:rPr>
          <w:rFonts w:ascii="Times New Roman" w:hAnsi="Times New Roman" w:cs="Times New Roman"/>
          <w:sz w:val="24"/>
        </w:rPr>
        <w:t>12、应急事故的公众教育以及事故信息公布程序；</w:t>
      </w:r>
    </w:p>
    <w:p>
      <w:pPr>
        <w:pStyle w:val="246"/>
        <w:tabs>
          <w:tab w:val="left" w:pos="853"/>
        </w:tabs>
        <w:kinsoku w:val="0"/>
        <w:overflowPunct w:val="0"/>
        <w:spacing w:before="158"/>
        <w:ind w:firstLine="480"/>
        <w:rPr>
          <w:rFonts w:ascii="Times New Roman" w:hAnsi="Times New Roman" w:cs="Times New Roman"/>
          <w:sz w:val="24"/>
        </w:rPr>
      </w:pPr>
      <w:r>
        <w:rPr>
          <w:rFonts w:ascii="Times New Roman" w:hAnsi="Times New Roman" w:cs="Times New Roman"/>
          <w:sz w:val="24"/>
        </w:rPr>
        <w:t>13、调动第三方资源进行应急支持的安排和程序；</w:t>
      </w:r>
    </w:p>
    <w:p>
      <w:pPr>
        <w:pStyle w:val="246"/>
        <w:tabs>
          <w:tab w:val="left" w:pos="853"/>
        </w:tabs>
        <w:kinsoku w:val="0"/>
        <w:overflowPunct w:val="0"/>
        <w:spacing w:before="158"/>
        <w:ind w:firstLine="480"/>
        <w:rPr>
          <w:rFonts w:ascii="Times New Roman" w:hAnsi="Times New Roman" w:cs="Times New Roman"/>
          <w:sz w:val="24"/>
        </w:rPr>
      </w:pPr>
      <w:r>
        <w:rPr>
          <w:rFonts w:ascii="Times New Roman" w:hAnsi="Times New Roman" w:cs="Times New Roman"/>
          <w:sz w:val="24"/>
        </w:rPr>
        <w:t>14、事故的记录和报告程序；</w:t>
      </w:r>
    </w:p>
    <w:p>
      <w:pPr>
        <w:pStyle w:val="23"/>
        <w:kinsoku w:val="0"/>
        <w:overflowPunct w:val="0"/>
        <w:spacing w:before="80"/>
        <w:ind w:firstLine="720" w:firstLineChars="300"/>
        <w:rPr>
          <w:sz w:val="24"/>
        </w:rPr>
      </w:pPr>
      <w:r>
        <w:rPr>
          <w:sz w:val="24"/>
        </w:rPr>
        <w:t>（</w:t>
      </w:r>
      <w:r>
        <w:rPr>
          <w:rFonts w:eastAsia="Times New Roman"/>
          <w:sz w:val="24"/>
        </w:rPr>
        <w:t>4</w:t>
      </w:r>
      <w:r>
        <w:rPr>
          <w:sz w:val="24"/>
        </w:rPr>
        <w:t>）一旦发生风险事故</w:t>
      </w:r>
    </w:p>
    <w:p>
      <w:pPr>
        <w:pStyle w:val="23"/>
        <w:kinsoku w:val="0"/>
        <w:overflowPunct w:val="0"/>
        <w:spacing w:before="158" w:line="364" w:lineRule="auto"/>
        <w:ind w:right="269" w:firstLine="480"/>
        <w:rPr>
          <w:sz w:val="24"/>
        </w:rPr>
      </w:pPr>
      <w:r>
        <w:rPr>
          <w:sz w:val="24"/>
        </w:rPr>
        <w:t>建立、完善应急通信系统，在应急工作中确保应急通信畅通，一旦发生风险事</w:t>
      </w:r>
      <w:r>
        <w:rPr>
          <w:spacing w:val="-7"/>
          <w:sz w:val="24"/>
        </w:rPr>
        <w:t>故，在最短</w:t>
      </w:r>
      <w:r>
        <w:rPr>
          <w:spacing w:val="-2"/>
          <w:sz w:val="24"/>
        </w:rPr>
        <w:t>的时间内与厂内应急部门取得联系并启动应急系统，根据事故情况确定疏散下风向</w:t>
      </w:r>
      <w:r>
        <w:rPr>
          <w:spacing w:val="-7"/>
          <w:sz w:val="24"/>
        </w:rPr>
        <w:t>的人群。一旦发生泄漏应及时堵漏并切断一切热源及火种，避免因泄漏带来燃烧等</w:t>
      </w:r>
      <w:r>
        <w:rPr>
          <w:spacing w:val="-9"/>
          <w:sz w:val="24"/>
        </w:rPr>
        <w:t>安全风险。</w:t>
      </w:r>
    </w:p>
    <w:p>
      <w:pPr>
        <w:pStyle w:val="5"/>
        <w:numPr>
          <w:ilvl w:val="1"/>
          <w:numId w:val="0"/>
        </w:numPr>
        <w:spacing w:before="120" w:after="120"/>
      </w:pPr>
      <w:bookmarkStart w:id="379" w:name="_Toc28557"/>
      <w:r>
        <w:t>7.4 风险评价结论</w:t>
      </w:r>
      <w:bookmarkEnd w:id="379"/>
    </w:p>
    <w:p>
      <w:pPr>
        <w:pStyle w:val="9"/>
        <w:ind w:firstLine="480"/>
        <w:rPr>
          <w:rFonts w:ascii="Times New Roman" w:hAnsi="Times New Roman" w:cs="Times New Roman"/>
        </w:rPr>
      </w:pPr>
      <w:r>
        <w:rPr>
          <w:rFonts w:ascii="Times New Roman" w:hAnsi="Times New Roman" w:cs="Times New Roman"/>
        </w:rPr>
        <w:t xml:space="preserve">根据以上分析，拟建项目主要的风险事故类型为废气、废水、污油泄漏、废气处理设施失效的事故排放。通过建立完善的企业事故防范和应急体系，做好企业联防联动，本项目发生风险事故的几率很小，其影响危害可控制在厂区内，不会对区域环境造成无法接受的不良的影响，其环境风险水平在可接受水平范围内。 </w:t>
      </w:r>
    </w:p>
    <w:bookmarkEnd w:id="295"/>
    <w:bookmarkEnd w:id="296"/>
    <w:bookmarkEnd w:id="297"/>
    <w:bookmarkEnd w:id="298"/>
    <w:bookmarkEnd w:id="299"/>
    <w:bookmarkEnd w:id="300"/>
    <w:p>
      <w:pPr>
        <w:spacing w:line="440" w:lineRule="exact"/>
        <w:rPr>
          <w:rFonts w:ascii="Times New Roman" w:hAnsi="Times New Roman" w:cs="Times New Roman"/>
        </w:rPr>
        <w:sectPr>
          <w:headerReference r:id="rId22" w:type="default"/>
          <w:footerReference r:id="rId23" w:type="default"/>
          <w:pgSz w:w="11907" w:h="16840"/>
          <w:pgMar w:top="1474" w:right="1531" w:bottom="1418" w:left="1474" w:header="964" w:footer="992" w:gutter="0"/>
          <w:cols w:space="720" w:num="1"/>
          <w:docGrid w:linePitch="312" w:charSpace="0"/>
        </w:sectPr>
      </w:pPr>
      <w:bookmarkStart w:id="380" w:name="_Toc280188872"/>
    </w:p>
    <w:bookmarkEnd w:id="380"/>
    <w:p>
      <w:pPr>
        <w:pStyle w:val="4"/>
        <w:numPr>
          <w:ilvl w:val="0"/>
          <w:numId w:val="0"/>
        </w:numPr>
        <w:tabs>
          <w:tab w:val="clear" w:pos="0"/>
          <w:tab w:val="clear" w:pos="420"/>
          <w:tab w:val="clear" w:pos="3332"/>
        </w:tabs>
      </w:pPr>
      <w:bookmarkStart w:id="381" w:name="_Toc32315"/>
      <w:bookmarkStart w:id="382" w:name="_Toc5614"/>
      <w:bookmarkStart w:id="383" w:name="_Toc181015500"/>
      <w:bookmarkStart w:id="384" w:name="_Toc182638516"/>
      <w:bookmarkStart w:id="385" w:name="_Toc213667816"/>
      <w:bookmarkStart w:id="386" w:name="_Toc403223316"/>
      <w:bookmarkStart w:id="387" w:name="_Toc180808318"/>
      <w:bookmarkStart w:id="388" w:name="_Toc351971033"/>
      <w:bookmarkStart w:id="389" w:name="_Toc13590"/>
      <w:bookmarkStart w:id="390" w:name="_Toc27447"/>
      <w:bookmarkStart w:id="391" w:name="_Toc181686482"/>
      <w:r>
        <w:t>8. 环境经济损益分析</w:t>
      </w:r>
      <w:bookmarkEnd w:id="381"/>
    </w:p>
    <w:p>
      <w:pPr>
        <w:pStyle w:val="5"/>
        <w:numPr>
          <w:ilvl w:val="1"/>
          <w:numId w:val="0"/>
        </w:numPr>
        <w:spacing w:before="120" w:after="120"/>
      </w:pPr>
      <w:bookmarkStart w:id="392" w:name="_Toc8383"/>
      <w:r>
        <w:t>8.1 环境影响经济损益分析</w:t>
      </w:r>
      <w:bookmarkEnd w:id="382"/>
      <w:bookmarkEnd w:id="383"/>
      <w:bookmarkEnd w:id="384"/>
      <w:bookmarkEnd w:id="385"/>
      <w:bookmarkEnd w:id="386"/>
      <w:bookmarkEnd w:id="387"/>
      <w:bookmarkEnd w:id="388"/>
      <w:bookmarkEnd w:id="389"/>
      <w:bookmarkEnd w:id="390"/>
      <w:bookmarkEnd w:id="391"/>
      <w:bookmarkEnd w:id="392"/>
    </w:p>
    <w:p>
      <w:pPr>
        <w:spacing w:line="360" w:lineRule="auto"/>
        <w:ind w:firstLine="480"/>
        <w:rPr>
          <w:rFonts w:ascii="Times New Roman" w:hAnsi="Times New Roman" w:cs="Times New Roman"/>
          <w:sz w:val="24"/>
          <w:szCs w:val="24"/>
          <w:lang w:val="zh-CN"/>
        </w:rPr>
      </w:pPr>
      <w:r>
        <w:rPr>
          <w:rFonts w:ascii="Times New Roman" w:hAnsi="Times New Roman" w:cs="Times New Roman"/>
          <w:sz w:val="24"/>
          <w:szCs w:val="20"/>
          <w:lang w:val="zh-CN"/>
        </w:rPr>
        <w:t>环境经济损益分析是项目环境影响评价的一个重要组成部分。其主要任务是衡量建设项目需要投入的环保投资及所能收到的环境保护效果。因此，在环境损益分析中除需要计算用于控制污染所需投资和运行费用外，还要同时核算可能收到的环境与经济实效，甚至还包括项目的社会经济效益，以求对项目环保投资取得的环境保护效果有全面和明确的评价。</w:t>
      </w:r>
    </w:p>
    <w:p>
      <w:pPr>
        <w:pStyle w:val="5"/>
        <w:numPr>
          <w:ilvl w:val="1"/>
          <w:numId w:val="0"/>
        </w:numPr>
        <w:spacing w:before="120" w:after="120"/>
        <w:rPr>
          <w:lang w:val="zh-CN"/>
        </w:rPr>
      </w:pPr>
      <w:bookmarkStart w:id="393" w:name="_bookmark47"/>
      <w:bookmarkEnd w:id="393"/>
      <w:bookmarkStart w:id="394" w:name="7.1环保投资估算"/>
      <w:bookmarkEnd w:id="394"/>
      <w:bookmarkStart w:id="395" w:name="_Toc27513"/>
      <w:r>
        <w:t xml:space="preserve">8.2 </w:t>
      </w:r>
      <w:r>
        <w:rPr>
          <w:lang w:val="zh-CN"/>
        </w:rPr>
        <w:t>环保投资估算</w:t>
      </w:r>
      <w:bookmarkEnd w:id="395"/>
    </w:p>
    <w:p>
      <w:pPr>
        <w:pStyle w:val="259"/>
        <w:ind w:firstLine="480" w:firstLineChars="0"/>
        <w:rPr>
          <w:rFonts w:ascii="Times New Roman" w:hAnsi="Times New Roman" w:cs="Times New Roman"/>
          <w:lang w:val="zh-CN"/>
        </w:rPr>
      </w:pPr>
      <w:r>
        <w:rPr>
          <w:rFonts w:ascii="Times New Roman" w:hAnsi="Times New Roman" w:cs="Times New Roman"/>
          <w:lang w:val="zh-CN"/>
        </w:rPr>
        <w:t>项目总投资</w:t>
      </w:r>
      <w:r>
        <w:rPr>
          <w:rFonts w:hint="eastAsia" w:ascii="Times New Roman" w:hAnsi="Times New Roman" w:cs="Times New Roman"/>
        </w:rPr>
        <w:t>2794</w:t>
      </w:r>
      <w:r>
        <w:rPr>
          <w:rFonts w:ascii="Times New Roman" w:hAnsi="Times New Roman" w:cs="Times New Roman"/>
          <w:lang w:val="zh-CN"/>
        </w:rPr>
        <w:t>万元，用于环境保护方面的投资为</w:t>
      </w:r>
      <w:r>
        <w:rPr>
          <w:rFonts w:hint="eastAsia" w:ascii="Times New Roman" w:hAnsi="Times New Roman" w:cs="Times New Roman"/>
        </w:rPr>
        <w:t>2794</w:t>
      </w:r>
      <w:r>
        <w:rPr>
          <w:rFonts w:ascii="Times New Roman" w:hAnsi="Times New Roman" w:cs="Times New Roman"/>
          <w:lang w:val="zh-CN"/>
        </w:rPr>
        <w:t>万元，占项目总投资的100%，本项目本身是一个减排的环保项目，项目投资均为环保投资。项目环保投资详见下表。</w:t>
      </w:r>
    </w:p>
    <w:p>
      <w:pPr>
        <w:spacing w:line="360" w:lineRule="auto"/>
        <w:ind w:firstLine="480"/>
        <w:jc w:val="center"/>
        <w:rPr>
          <w:rFonts w:ascii="Times New Roman" w:hAnsi="Times New Roman" w:cs="Times New Roman"/>
          <w:b/>
          <w:bCs/>
          <w:sz w:val="24"/>
          <w:szCs w:val="32"/>
          <w:lang w:val="zh-CN"/>
        </w:rPr>
      </w:pPr>
    </w:p>
    <w:p>
      <w:pPr>
        <w:spacing w:line="360" w:lineRule="auto"/>
        <w:ind w:firstLine="480"/>
        <w:jc w:val="center"/>
        <w:rPr>
          <w:rFonts w:ascii="Times New Roman" w:hAnsi="Times New Roman" w:cs="Times New Roman"/>
          <w:sz w:val="24"/>
          <w:szCs w:val="24"/>
          <w:lang w:val="zh-CN"/>
        </w:rPr>
      </w:pPr>
      <w:r>
        <w:rPr>
          <w:rFonts w:ascii="Times New Roman" w:hAnsi="Times New Roman" w:cs="Times New Roman"/>
          <w:b/>
          <w:bCs/>
          <w:sz w:val="24"/>
          <w:szCs w:val="32"/>
          <w:lang w:val="zh-CN"/>
        </w:rPr>
        <w:t xml:space="preserve">表 </w:t>
      </w:r>
      <w:r>
        <w:rPr>
          <w:rFonts w:ascii="Times New Roman" w:hAnsi="Times New Roman" w:cs="Times New Roman"/>
          <w:b/>
          <w:bCs/>
          <w:sz w:val="24"/>
          <w:szCs w:val="32"/>
        </w:rPr>
        <w:t>8</w:t>
      </w:r>
      <w:r>
        <w:rPr>
          <w:rFonts w:ascii="Times New Roman" w:hAnsi="Times New Roman" w:cs="Times New Roman"/>
          <w:b/>
          <w:bCs/>
          <w:sz w:val="24"/>
          <w:szCs w:val="32"/>
          <w:lang w:val="zh-CN"/>
        </w:rPr>
        <w:t>.</w:t>
      </w:r>
      <w:r>
        <w:rPr>
          <w:rFonts w:ascii="Times New Roman" w:hAnsi="Times New Roman" w:cs="Times New Roman"/>
          <w:b/>
          <w:bCs/>
          <w:sz w:val="24"/>
          <w:szCs w:val="32"/>
        </w:rPr>
        <w:t>2</w:t>
      </w:r>
      <w:r>
        <w:rPr>
          <w:rFonts w:ascii="Times New Roman" w:hAnsi="Times New Roman" w:cs="Times New Roman"/>
          <w:b/>
          <w:bCs/>
          <w:sz w:val="24"/>
          <w:szCs w:val="32"/>
          <w:lang w:val="zh-CN"/>
        </w:rPr>
        <w:t>-1</w:t>
      </w:r>
      <w:r>
        <w:rPr>
          <w:rFonts w:ascii="Times New Roman" w:hAnsi="Times New Roman" w:cs="Times New Roman"/>
          <w:b/>
          <w:bCs/>
          <w:sz w:val="24"/>
          <w:szCs w:val="32"/>
          <w:lang w:val="zh-CN"/>
        </w:rPr>
        <w:tab/>
      </w:r>
      <w:r>
        <w:rPr>
          <w:rFonts w:ascii="Times New Roman" w:hAnsi="Times New Roman" w:cs="Times New Roman"/>
          <w:b/>
          <w:bCs/>
          <w:sz w:val="24"/>
          <w:szCs w:val="32"/>
          <w:lang w:val="zh-CN"/>
        </w:rPr>
        <w:t>本项目环境保护投资</w:t>
      </w:r>
    </w:p>
    <w:tbl>
      <w:tblPr>
        <w:tblStyle w:val="45"/>
        <w:tblW w:w="9024" w:type="dxa"/>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762"/>
        <w:gridCol w:w="1590"/>
        <w:gridCol w:w="4369"/>
        <w:gridCol w:w="911"/>
        <w:gridCol w:w="1392"/>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jc w:val="center"/>
        </w:trPr>
        <w:tc>
          <w:tcPr>
            <w:tcW w:w="762" w:type="dxa"/>
            <w:tcBorders>
              <w:bottom w:val="single" w:color="000000" w:sz="4" w:space="0"/>
              <w:right w:val="single" w:color="000000" w:sz="4" w:space="0"/>
            </w:tcBorders>
            <w:vAlign w:val="center"/>
          </w:tcPr>
          <w:p>
            <w:pPr>
              <w:jc w:val="center"/>
              <w:rPr>
                <w:rFonts w:ascii="Times New Roman" w:hAnsi="Times New Roman" w:cs="Times New Roman"/>
                <w:lang w:val="zh-CN"/>
              </w:rPr>
            </w:pPr>
            <w:r>
              <w:rPr>
                <w:rFonts w:ascii="Times New Roman" w:hAnsi="Times New Roman" w:cs="Times New Roman"/>
                <w:lang w:val="zh-CN"/>
              </w:rPr>
              <w:t>类别</w:t>
            </w:r>
          </w:p>
        </w:tc>
        <w:tc>
          <w:tcPr>
            <w:tcW w:w="1590" w:type="dxa"/>
            <w:tcBorders>
              <w:left w:val="single" w:color="000000" w:sz="4" w:space="0"/>
              <w:bottom w:val="single" w:color="000000" w:sz="4" w:space="0"/>
              <w:right w:val="single" w:color="000000" w:sz="4" w:space="0"/>
            </w:tcBorders>
            <w:vAlign w:val="center"/>
          </w:tcPr>
          <w:p>
            <w:pPr>
              <w:jc w:val="center"/>
              <w:rPr>
                <w:rFonts w:ascii="Times New Roman" w:hAnsi="Times New Roman" w:cs="Times New Roman"/>
                <w:lang w:val="zh-CN"/>
              </w:rPr>
            </w:pPr>
            <w:r>
              <w:rPr>
                <w:rFonts w:ascii="Times New Roman" w:hAnsi="Times New Roman" w:cs="Times New Roman"/>
                <w:lang w:val="zh-CN"/>
              </w:rPr>
              <w:t>污染源</w:t>
            </w:r>
          </w:p>
        </w:tc>
        <w:tc>
          <w:tcPr>
            <w:tcW w:w="4369" w:type="dxa"/>
            <w:tcBorders>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lang w:val="zh-CN"/>
              </w:rPr>
            </w:pPr>
            <w:r>
              <w:rPr>
                <w:rFonts w:ascii="Times New Roman" w:hAnsi="Times New Roman" w:cs="Times New Roman"/>
                <w:color w:val="auto"/>
                <w:lang w:val="zh-CN"/>
              </w:rPr>
              <w:t>治理措施</w:t>
            </w:r>
          </w:p>
        </w:tc>
        <w:tc>
          <w:tcPr>
            <w:tcW w:w="911" w:type="dxa"/>
            <w:tcBorders>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lang w:val="zh-CN"/>
              </w:rPr>
            </w:pPr>
            <w:r>
              <w:rPr>
                <w:rFonts w:ascii="Times New Roman" w:hAnsi="Times New Roman" w:cs="Times New Roman"/>
                <w:color w:val="auto"/>
                <w:lang w:val="zh-CN"/>
              </w:rPr>
              <w:t>投资</w:t>
            </w:r>
          </w:p>
          <w:p>
            <w:pPr>
              <w:jc w:val="center"/>
              <w:rPr>
                <w:rFonts w:ascii="Times New Roman" w:hAnsi="Times New Roman" w:cs="Times New Roman"/>
                <w:color w:val="auto"/>
                <w:lang w:val="zh-CN"/>
              </w:rPr>
            </w:pPr>
            <w:r>
              <w:rPr>
                <w:rFonts w:ascii="Times New Roman" w:hAnsi="Times New Roman" w:cs="Times New Roman"/>
                <w:color w:val="auto"/>
                <w:lang w:val="zh-CN"/>
              </w:rPr>
              <w:t>（万元）</w:t>
            </w:r>
          </w:p>
        </w:tc>
        <w:tc>
          <w:tcPr>
            <w:tcW w:w="1392" w:type="dxa"/>
            <w:tcBorders>
              <w:left w:val="single" w:color="000000" w:sz="4" w:space="0"/>
              <w:bottom w:val="single" w:color="000000" w:sz="4" w:space="0"/>
            </w:tcBorders>
            <w:vAlign w:val="center"/>
          </w:tcPr>
          <w:p>
            <w:pPr>
              <w:jc w:val="center"/>
              <w:rPr>
                <w:rFonts w:ascii="Times New Roman" w:hAnsi="Times New Roman" w:cs="Times New Roman"/>
                <w:color w:val="auto"/>
                <w:lang w:val="zh-CN"/>
              </w:rPr>
            </w:pPr>
            <w:r>
              <w:rPr>
                <w:rFonts w:ascii="Times New Roman" w:hAnsi="Times New Roman" w:cs="Times New Roman"/>
                <w:color w:val="auto"/>
                <w:lang w:val="zh-CN"/>
              </w:rPr>
              <w:t>备注</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62" w:type="dxa"/>
            <w:tcBorders>
              <w:top w:val="single" w:color="000000" w:sz="4" w:space="0"/>
              <w:bottom w:val="single" w:color="000000" w:sz="4" w:space="0"/>
              <w:right w:val="single" w:color="000000" w:sz="4" w:space="0"/>
            </w:tcBorders>
            <w:vAlign w:val="center"/>
          </w:tcPr>
          <w:p>
            <w:pPr>
              <w:jc w:val="center"/>
              <w:rPr>
                <w:rFonts w:ascii="Times New Roman" w:hAnsi="Times New Roman" w:cs="Times New Roman"/>
                <w:lang w:val="zh-CN"/>
              </w:rPr>
            </w:pPr>
          </w:p>
          <w:p>
            <w:pPr>
              <w:jc w:val="center"/>
              <w:rPr>
                <w:rFonts w:ascii="Times New Roman" w:hAnsi="Times New Roman" w:cs="Times New Roman"/>
                <w:lang w:val="zh-CN"/>
              </w:rPr>
            </w:pPr>
            <w:r>
              <w:rPr>
                <w:rFonts w:ascii="Times New Roman" w:hAnsi="Times New Roman" w:cs="Times New Roman"/>
                <w:lang w:val="zh-CN"/>
              </w:rPr>
              <w:t>废气</w:t>
            </w:r>
          </w:p>
        </w:tc>
        <w:tc>
          <w:tcPr>
            <w:tcW w:w="159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lang w:val="zh-CN"/>
              </w:rPr>
            </w:pPr>
            <w:r>
              <w:rPr>
                <w:rFonts w:ascii="Times New Roman" w:hAnsi="Times New Roman" w:cs="Times New Roman"/>
              </w:rPr>
              <w:t>有</w:t>
            </w:r>
            <w:r>
              <w:rPr>
                <w:rFonts w:ascii="Times New Roman" w:hAnsi="Times New Roman" w:cs="Times New Roman"/>
                <w:lang w:val="zh-CN"/>
              </w:rPr>
              <w:t>组织废气</w:t>
            </w:r>
          </w:p>
        </w:tc>
        <w:tc>
          <w:tcPr>
            <w:tcW w:w="43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lang w:val="zh-CN"/>
              </w:rPr>
            </w:pPr>
            <w:r>
              <w:rPr>
                <w:rFonts w:ascii="Times New Roman" w:hAnsi="Times New Roman" w:cs="Times New Roman"/>
                <w:color w:val="auto"/>
              </w:rPr>
              <w:t>进入两级碱洗塔脱除硫化氢、氨等恶臭物质，再进活性炭 吸附罐吸附掉大部分非甲烷总烃及部分苯系物后，送长岭分公司一污恶臭治理设施处理。</w:t>
            </w:r>
          </w:p>
        </w:tc>
        <w:tc>
          <w:tcPr>
            <w:tcW w:w="91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310</w:t>
            </w:r>
          </w:p>
        </w:tc>
        <w:tc>
          <w:tcPr>
            <w:tcW w:w="1392" w:type="dxa"/>
            <w:tcBorders>
              <w:top w:val="single" w:color="000000" w:sz="4" w:space="0"/>
              <w:left w:val="single" w:color="000000" w:sz="4" w:space="0"/>
              <w:bottom w:val="single" w:color="000000" w:sz="4" w:space="0"/>
            </w:tcBorders>
            <w:vAlign w:val="center"/>
          </w:tcPr>
          <w:p>
            <w:pPr>
              <w:jc w:val="center"/>
              <w:rPr>
                <w:rFonts w:ascii="Times New Roman" w:hAnsi="Times New Roman" w:cs="Times New Roman"/>
                <w:color w:val="auto"/>
                <w:lang w:val="zh-CN"/>
              </w:rPr>
            </w:pPr>
            <w:r>
              <w:rPr>
                <w:rFonts w:ascii="Times New Roman" w:hAnsi="Times New Roman" w:cs="Times New Roman"/>
                <w:color w:val="auto"/>
                <w:lang w:val="zh-CN"/>
              </w:rPr>
              <w:t>/</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762" w:type="dxa"/>
            <w:vMerge w:val="restart"/>
            <w:tcBorders>
              <w:top w:val="single" w:color="000000" w:sz="4" w:space="0"/>
              <w:bottom w:val="single" w:color="000000" w:sz="4" w:space="0"/>
              <w:right w:val="single" w:color="000000" w:sz="4" w:space="0"/>
            </w:tcBorders>
            <w:vAlign w:val="center"/>
          </w:tcPr>
          <w:p>
            <w:pPr>
              <w:jc w:val="center"/>
              <w:rPr>
                <w:rFonts w:ascii="Times New Roman" w:hAnsi="Times New Roman" w:cs="Times New Roman"/>
                <w:lang w:val="zh-CN"/>
              </w:rPr>
            </w:pPr>
          </w:p>
          <w:p>
            <w:pPr>
              <w:jc w:val="center"/>
              <w:rPr>
                <w:rFonts w:ascii="Times New Roman" w:hAnsi="Times New Roman" w:cs="Times New Roman"/>
                <w:lang w:val="zh-CN"/>
              </w:rPr>
            </w:pPr>
            <w:r>
              <w:rPr>
                <w:rFonts w:ascii="Times New Roman" w:hAnsi="Times New Roman" w:cs="Times New Roman"/>
                <w:lang w:val="zh-CN"/>
              </w:rPr>
              <w:t>废水</w:t>
            </w:r>
          </w:p>
        </w:tc>
        <w:tc>
          <w:tcPr>
            <w:tcW w:w="159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lang w:val="zh-CN"/>
              </w:rPr>
            </w:pPr>
            <w:r>
              <w:rPr>
                <w:rFonts w:ascii="Times New Roman" w:hAnsi="Times New Roman" w:cs="Times New Roman"/>
              </w:rPr>
              <w:t>洗眼器排水、污染雨水和地面冲洗水</w:t>
            </w:r>
          </w:p>
        </w:tc>
        <w:tc>
          <w:tcPr>
            <w:tcW w:w="43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lang w:val="zh-CN"/>
              </w:rPr>
            </w:pPr>
            <w:r>
              <w:rPr>
                <w:rFonts w:ascii="Times New Roman" w:hAnsi="Times New Roman" w:cs="Times New Roman"/>
                <w:color w:val="auto"/>
                <w:lang w:val="zh-CN"/>
              </w:rPr>
              <w:t>清污分流；</w:t>
            </w:r>
            <w:r>
              <w:rPr>
                <w:rFonts w:ascii="Times New Roman" w:hAnsi="Times New Roman" w:cs="Times New Roman"/>
                <w:color w:val="auto"/>
              </w:rPr>
              <w:t>将洗眼器排水、污染雨水和地面冲洗排水切换进入含油污水系统，后期清洁雨水排入现有雨水系统。</w:t>
            </w:r>
          </w:p>
        </w:tc>
        <w:tc>
          <w:tcPr>
            <w:tcW w:w="91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lang w:val="zh-CN"/>
              </w:rPr>
            </w:pPr>
          </w:p>
          <w:p>
            <w:pPr>
              <w:jc w:val="center"/>
              <w:rPr>
                <w:rFonts w:ascii="Times New Roman" w:hAnsi="Times New Roman" w:cs="Times New Roman"/>
                <w:color w:val="auto"/>
              </w:rPr>
            </w:pPr>
            <w:r>
              <w:rPr>
                <w:rFonts w:hint="eastAsia" w:ascii="Times New Roman" w:hAnsi="Times New Roman" w:cs="Times New Roman"/>
                <w:color w:val="auto"/>
              </w:rPr>
              <w:t>18</w:t>
            </w:r>
          </w:p>
        </w:tc>
        <w:tc>
          <w:tcPr>
            <w:tcW w:w="1392" w:type="dxa"/>
            <w:vMerge w:val="restart"/>
            <w:tcBorders>
              <w:top w:val="single" w:color="000000" w:sz="4" w:space="0"/>
              <w:left w:val="single" w:color="000000" w:sz="4" w:space="0"/>
              <w:bottom w:val="single" w:color="000000" w:sz="4" w:space="0"/>
            </w:tcBorders>
            <w:vAlign w:val="center"/>
          </w:tcPr>
          <w:p>
            <w:pPr>
              <w:jc w:val="center"/>
              <w:rPr>
                <w:rFonts w:ascii="Times New Roman" w:hAnsi="Times New Roman" w:cs="Times New Roman"/>
                <w:color w:val="auto"/>
                <w:lang w:val="zh-CN"/>
              </w:rPr>
            </w:pPr>
          </w:p>
          <w:p>
            <w:pPr>
              <w:jc w:val="center"/>
              <w:rPr>
                <w:rFonts w:ascii="Times New Roman" w:hAnsi="Times New Roman" w:cs="Times New Roman"/>
                <w:color w:val="auto"/>
                <w:lang w:val="zh-CN"/>
              </w:rPr>
            </w:pPr>
            <w:r>
              <w:rPr>
                <w:rFonts w:ascii="Times New Roman" w:hAnsi="Times New Roman" w:cs="Times New Roman"/>
                <w:color w:val="auto"/>
                <w:lang w:val="zh-CN"/>
              </w:rPr>
              <w:t>污水管网</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762" w:type="dxa"/>
            <w:vMerge w:val="continue"/>
            <w:tcBorders>
              <w:top w:val="nil"/>
              <w:bottom w:val="single" w:color="000000" w:sz="4" w:space="0"/>
              <w:right w:val="single" w:color="000000" w:sz="4" w:space="0"/>
            </w:tcBorders>
            <w:vAlign w:val="center"/>
          </w:tcPr>
          <w:p>
            <w:pPr>
              <w:jc w:val="center"/>
              <w:rPr>
                <w:rFonts w:ascii="Times New Roman" w:hAnsi="Times New Roman" w:cs="Times New Roman"/>
                <w:lang w:val="zh-CN"/>
              </w:rPr>
            </w:pPr>
          </w:p>
        </w:tc>
        <w:tc>
          <w:tcPr>
            <w:tcW w:w="159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rPr>
            </w:pPr>
            <w:r>
              <w:rPr>
                <w:rFonts w:ascii="Times New Roman" w:hAnsi="Times New Roman" w:cs="Times New Roman"/>
              </w:rPr>
              <w:t>含油污水</w:t>
            </w:r>
          </w:p>
        </w:tc>
        <w:tc>
          <w:tcPr>
            <w:tcW w:w="4369" w:type="dxa"/>
            <w:tcBorders>
              <w:top w:val="nil"/>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rPr>
            </w:pPr>
            <w:r>
              <w:rPr>
                <w:rFonts w:ascii="Times New Roman" w:hAnsi="Times New Roman" w:cs="Times New Roman"/>
                <w:color w:val="auto"/>
              </w:rPr>
              <w:t>收集后经隔油提升送长岭分公司污水处理场</w:t>
            </w:r>
          </w:p>
        </w:tc>
        <w:tc>
          <w:tcPr>
            <w:tcW w:w="911" w:type="dxa"/>
            <w:tcBorders>
              <w:top w:val="nil"/>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45</w:t>
            </w:r>
          </w:p>
        </w:tc>
        <w:tc>
          <w:tcPr>
            <w:tcW w:w="1392" w:type="dxa"/>
            <w:vMerge w:val="continue"/>
            <w:tcBorders>
              <w:top w:val="nil"/>
              <w:left w:val="single" w:color="000000" w:sz="4" w:space="0"/>
              <w:bottom w:val="single" w:color="000000" w:sz="4" w:space="0"/>
            </w:tcBorders>
            <w:vAlign w:val="center"/>
          </w:tcPr>
          <w:p>
            <w:pPr>
              <w:jc w:val="center"/>
              <w:rPr>
                <w:rFonts w:ascii="Times New Roman" w:hAnsi="Times New Roman" w:cs="Times New Roman"/>
                <w:color w:val="auto"/>
                <w:lang w:val="zh-CN"/>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81" w:hRule="atLeast"/>
          <w:jc w:val="center"/>
        </w:trPr>
        <w:tc>
          <w:tcPr>
            <w:tcW w:w="2352" w:type="dxa"/>
            <w:gridSpan w:val="2"/>
            <w:vMerge w:val="restart"/>
            <w:tcBorders>
              <w:top w:val="single" w:color="000000" w:sz="4" w:space="0"/>
              <w:right w:val="single" w:color="000000" w:sz="4" w:space="0"/>
            </w:tcBorders>
            <w:vAlign w:val="center"/>
          </w:tcPr>
          <w:p>
            <w:pPr>
              <w:jc w:val="center"/>
              <w:rPr>
                <w:rFonts w:ascii="Times New Roman" w:hAnsi="Times New Roman" w:cs="Times New Roman"/>
                <w:lang w:val="zh-CN"/>
              </w:rPr>
            </w:pPr>
          </w:p>
          <w:p>
            <w:pPr>
              <w:jc w:val="center"/>
              <w:rPr>
                <w:rFonts w:ascii="Times New Roman" w:hAnsi="Times New Roman" w:cs="Times New Roman"/>
                <w:lang w:val="zh-CN"/>
              </w:rPr>
            </w:pPr>
            <w:r>
              <w:rPr>
                <w:rFonts w:ascii="Times New Roman" w:hAnsi="Times New Roman" w:cs="Times New Roman"/>
                <w:lang w:val="zh-CN"/>
              </w:rPr>
              <w:t>固体废物</w:t>
            </w:r>
          </w:p>
        </w:tc>
        <w:tc>
          <w:tcPr>
            <w:tcW w:w="4369"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color w:val="auto"/>
                <w:lang w:val="zh-CN"/>
              </w:rPr>
            </w:pPr>
            <w:r>
              <w:rPr>
                <w:rFonts w:ascii="Times New Roman" w:hAnsi="Times New Roman" w:cs="Times New Roman"/>
                <w:color w:val="auto"/>
              </w:rPr>
              <w:t>废润滑油采取用容器收集，然后暂存于公司现有危险废物暂存库，再委托专业有资质的单位运输和处置。</w:t>
            </w:r>
          </w:p>
        </w:tc>
        <w:tc>
          <w:tcPr>
            <w:tcW w:w="911"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color w:val="auto"/>
              </w:rPr>
            </w:pPr>
            <w:r>
              <w:rPr>
                <w:rFonts w:ascii="Times New Roman" w:hAnsi="Times New Roman" w:cs="Times New Roman"/>
                <w:color w:val="auto"/>
              </w:rPr>
              <w:t>5</w:t>
            </w:r>
          </w:p>
        </w:tc>
        <w:tc>
          <w:tcPr>
            <w:tcW w:w="1392" w:type="dxa"/>
            <w:tcBorders>
              <w:top w:val="single" w:color="000000" w:sz="4" w:space="0"/>
              <w:left w:val="single" w:color="000000" w:sz="4" w:space="0"/>
              <w:bottom w:val="single" w:color="auto" w:sz="4" w:space="0"/>
            </w:tcBorders>
            <w:vAlign w:val="center"/>
          </w:tcPr>
          <w:p>
            <w:pPr>
              <w:jc w:val="center"/>
              <w:rPr>
                <w:rFonts w:ascii="Times New Roman" w:hAnsi="Times New Roman" w:cs="Times New Roman"/>
                <w:color w:val="auto"/>
                <w:lang w:val="zh-CN"/>
              </w:rPr>
            </w:pPr>
            <w:r>
              <w:rPr>
                <w:rFonts w:ascii="Times New Roman" w:hAnsi="Times New Roman" w:cs="Times New Roman"/>
                <w:color w:val="auto"/>
                <w:lang w:val="zh-CN"/>
              </w:rPr>
              <w:t>/</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6" w:hRule="atLeast"/>
          <w:jc w:val="center"/>
        </w:trPr>
        <w:tc>
          <w:tcPr>
            <w:tcW w:w="2352" w:type="dxa"/>
            <w:gridSpan w:val="2"/>
            <w:vMerge w:val="continue"/>
            <w:tcBorders>
              <w:right w:val="single" w:color="000000" w:sz="4" w:space="0"/>
            </w:tcBorders>
            <w:vAlign w:val="center"/>
          </w:tcPr>
          <w:p>
            <w:pPr>
              <w:jc w:val="center"/>
              <w:rPr>
                <w:rFonts w:ascii="Times New Roman" w:hAnsi="Times New Roman" w:cs="Times New Roman"/>
                <w:lang w:val="zh-CN"/>
              </w:rPr>
            </w:pPr>
          </w:p>
        </w:tc>
        <w:tc>
          <w:tcPr>
            <w:tcW w:w="4369" w:type="dxa"/>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rPr>
            </w:pPr>
            <w:r>
              <w:rPr>
                <w:rFonts w:ascii="Times New Roman" w:hAnsi="Times New Roman" w:cs="Times New Roman"/>
                <w:color w:val="auto"/>
              </w:rPr>
              <w:t>废污油送长岭分公司炼油装置回炼</w:t>
            </w:r>
          </w:p>
        </w:tc>
        <w:tc>
          <w:tcPr>
            <w:tcW w:w="911" w:type="dxa"/>
            <w:tcBorders>
              <w:top w:val="single" w:color="auto"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128</w:t>
            </w:r>
          </w:p>
        </w:tc>
        <w:tc>
          <w:tcPr>
            <w:tcW w:w="1392" w:type="dxa"/>
            <w:tcBorders>
              <w:top w:val="single" w:color="auto" w:sz="4" w:space="0"/>
              <w:left w:val="single" w:color="000000" w:sz="4" w:space="0"/>
              <w:bottom w:val="single" w:color="auto"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45" w:hRule="atLeast"/>
          <w:jc w:val="center"/>
        </w:trPr>
        <w:tc>
          <w:tcPr>
            <w:tcW w:w="2352" w:type="dxa"/>
            <w:gridSpan w:val="2"/>
            <w:vMerge w:val="continue"/>
            <w:tcBorders>
              <w:bottom w:val="single" w:color="000000" w:sz="4" w:space="0"/>
              <w:right w:val="single" w:color="000000" w:sz="4" w:space="0"/>
            </w:tcBorders>
            <w:vAlign w:val="center"/>
          </w:tcPr>
          <w:p>
            <w:pPr>
              <w:jc w:val="center"/>
              <w:rPr>
                <w:rFonts w:ascii="Times New Roman" w:hAnsi="Times New Roman" w:cs="Times New Roman"/>
                <w:lang w:val="zh-CN"/>
              </w:rPr>
            </w:pPr>
          </w:p>
        </w:tc>
        <w:tc>
          <w:tcPr>
            <w:tcW w:w="43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lang w:val="zh-CN"/>
              </w:rPr>
            </w:pPr>
            <w:r>
              <w:rPr>
                <w:rFonts w:ascii="Times New Roman" w:hAnsi="Times New Roman" w:cs="Times New Roman"/>
                <w:color w:val="auto"/>
              </w:rPr>
              <w:t>干化后的油泥浮渣、废活性炭，</w:t>
            </w:r>
            <w:r>
              <w:rPr>
                <w:rFonts w:ascii="Times New Roman" w:hAnsi="Times New Roman" w:cs="Times New Roman"/>
                <w:color w:val="auto"/>
                <w:szCs w:val="21"/>
                <w:u w:val="single"/>
              </w:rPr>
              <w:t>包装后外运交由有资质的厂家进行处理。</w:t>
            </w:r>
          </w:p>
        </w:tc>
        <w:tc>
          <w:tcPr>
            <w:tcW w:w="911" w:type="dxa"/>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2200</w:t>
            </w:r>
          </w:p>
        </w:tc>
        <w:tc>
          <w:tcPr>
            <w:tcW w:w="1392" w:type="dxa"/>
            <w:tcBorders>
              <w:top w:val="single" w:color="auto" w:sz="4" w:space="0"/>
              <w:left w:val="single" w:color="000000" w:sz="4" w:space="0"/>
              <w:bottom w:val="single" w:color="000000" w:sz="4" w:space="0"/>
            </w:tcBorders>
            <w:vAlign w:val="center"/>
          </w:tcPr>
          <w:p>
            <w:pPr>
              <w:jc w:val="center"/>
              <w:rPr>
                <w:rFonts w:ascii="Times New Roman" w:hAnsi="Times New Roman" w:cs="Times New Roman"/>
                <w:color w:val="auto"/>
              </w:rPr>
            </w:pPr>
            <w:r>
              <w:rPr>
                <w:rFonts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2352" w:type="dxa"/>
            <w:gridSpan w:val="2"/>
            <w:tcBorders>
              <w:top w:val="single" w:color="000000" w:sz="4" w:space="0"/>
              <w:bottom w:val="single" w:color="000000" w:sz="4" w:space="0"/>
              <w:right w:val="single" w:color="000000" w:sz="4" w:space="0"/>
            </w:tcBorders>
            <w:vAlign w:val="center"/>
          </w:tcPr>
          <w:p>
            <w:pPr>
              <w:jc w:val="center"/>
              <w:rPr>
                <w:rFonts w:ascii="Times New Roman" w:hAnsi="Times New Roman" w:cs="Times New Roman"/>
                <w:lang w:val="zh-CN"/>
              </w:rPr>
            </w:pPr>
            <w:r>
              <w:rPr>
                <w:rFonts w:ascii="Times New Roman" w:hAnsi="Times New Roman" w:cs="Times New Roman"/>
                <w:lang w:val="zh-CN"/>
              </w:rPr>
              <w:t>噪声</w:t>
            </w:r>
          </w:p>
        </w:tc>
        <w:tc>
          <w:tcPr>
            <w:tcW w:w="43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lang w:val="zh-CN"/>
              </w:rPr>
            </w:pPr>
            <w:r>
              <w:rPr>
                <w:rFonts w:ascii="Times New Roman" w:hAnsi="Times New Roman" w:cs="Times New Roman"/>
                <w:color w:val="auto"/>
              </w:rPr>
              <w:t>采用</w:t>
            </w:r>
            <w:r>
              <w:rPr>
                <w:rFonts w:ascii="Times New Roman" w:hAnsi="Times New Roman" w:cs="Times New Roman"/>
                <w:color w:val="auto"/>
                <w:lang w:val="zh-CN"/>
              </w:rPr>
              <w:t>低噪声设备、隔声、减振、消声</w:t>
            </w:r>
          </w:p>
        </w:tc>
        <w:tc>
          <w:tcPr>
            <w:tcW w:w="91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rPr>
            </w:pPr>
            <w:r>
              <w:rPr>
                <w:rFonts w:ascii="Times New Roman" w:hAnsi="Times New Roman" w:cs="Times New Roman"/>
                <w:color w:val="auto"/>
              </w:rPr>
              <w:t>10</w:t>
            </w:r>
          </w:p>
        </w:tc>
        <w:tc>
          <w:tcPr>
            <w:tcW w:w="1392" w:type="dxa"/>
            <w:tcBorders>
              <w:top w:val="single" w:color="000000" w:sz="4" w:space="0"/>
              <w:left w:val="single" w:color="000000" w:sz="4" w:space="0"/>
              <w:bottom w:val="single" w:color="000000" w:sz="4" w:space="0"/>
            </w:tcBorders>
            <w:vAlign w:val="center"/>
          </w:tcPr>
          <w:p>
            <w:pPr>
              <w:jc w:val="center"/>
              <w:rPr>
                <w:rFonts w:ascii="Times New Roman" w:hAnsi="Times New Roman" w:cs="Times New Roman"/>
                <w:color w:val="auto"/>
                <w:lang w:val="zh-CN"/>
              </w:rPr>
            </w:pPr>
            <w:r>
              <w:rPr>
                <w:rFonts w:ascii="Times New Roman" w:hAnsi="Times New Roman" w:cs="Times New Roman"/>
                <w:color w:val="auto"/>
                <w:lang w:val="zh-CN"/>
              </w:rPr>
              <w:t>/</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2352" w:type="dxa"/>
            <w:gridSpan w:val="2"/>
            <w:tcBorders>
              <w:top w:val="single" w:color="000000" w:sz="4" w:space="0"/>
              <w:bottom w:val="single" w:color="000000" w:sz="4" w:space="0"/>
              <w:right w:val="single" w:color="000000" w:sz="4" w:space="0"/>
            </w:tcBorders>
            <w:vAlign w:val="center"/>
          </w:tcPr>
          <w:p>
            <w:pPr>
              <w:jc w:val="center"/>
              <w:rPr>
                <w:rFonts w:ascii="Times New Roman" w:hAnsi="Times New Roman" w:cs="Times New Roman"/>
                <w:lang w:val="zh-CN"/>
              </w:rPr>
            </w:pPr>
            <w:r>
              <w:rPr>
                <w:rFonts w:ascii="Times New Roman" w:hAnsi="Times New Roman" w:cs="Times New Roman"/>
                <w:lang w:val="zh-CN"/>
              </w:rPr>
              <w:t>地下水</w:t>
            </w:r>
          </w:p>
        </w:tc>
        <w:tc>
          <w:tcPr>
            <w:tcW w:w="43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lang w:val="zh-CN"/>
              </w:rPr>
            </w:pPr>
            <w:r>
              <w:rPr>
                <w:rFonts w:ascii="Times New Roman" w:hAnsi="Times New Roman" w:cs="Times New Roman"/>
                <w:color w:val="auto"/>
                <w:lang w:val="zh-CN"/>
              </w:rPr>
              <w:t>泵区、装置区及储罐区</w:t>
            </w:r>
            <w:r>
              <w:rPr>
                <w:rFonts w:hint="eastAsia" w:ascii="Times New Roman" w:hAnsi="Times New Roman" w:cs="Times New Roman"/>
                <w:color w:val="auto"/>
                <w:lang w:val="zh-CN"/>
              </w:rPr>
              <w:t>、</w:t>
            </w:r>
            <w:r>
              <w:rPr>
                <w:rFonts w:ascii="Times New Roman" w:hAnsi="Times New Roman" w:cs="Times New Roman"/>
                <w:color w:val="auto"/>
              </w:rPr>
              <w:t>危险废物暂存库</w:t>
            </w:r>
            <w:r>
              <w:rPr>
                <w:rFonts w:ascii="Times New Roman" w:hAnsi="Times New Roman" w:cs="Times New Roman"/>
                <w:color w:val="auto"/>
                <w:lang w:val="zh-CN"/>
              </w:rPr>
              <w:t>地面进行防渗处理</w:t>
            </w:r>
          </w:p>
        </w:tc>
        <w:tc>
          <w:tcPr>
            <w:tcW w:w="91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rPr>
            </w:pPr>
            <w:r>
              <w:rPr>
                <w:rFonts w:ascii="Times New Roman" w:hAnsi="Times New Roman" w:cs="Times New Roman"/>
                <w:color w:val="auto"/>
              </w:rPr>
              <w:t>58</w:t>
            </w:r>
          </w:p>
        </w:tc>
        <w:tc>
          <w:tcPr>
            <w:tcW w:w="1392" w:type="dxa"/>
            <w:tcBorders>
              <w:top w:val="single" w:color="000000" w:sz="4" w:space="0"/>
              <w:left w:val="single" w:color="000000" w:sz="4" w:space="0"/>
              <w:bottom w:val="single" w:color="000000" w:sz="4" w:space="0"/>
            </w:tcBorders>
            <w:vAlign w:val="center"/>
          </w:tcPr>
          <w:p>
            <w:pPr>
              <w:jc w:val="center"/>
              <w:rPr>
                <w:rFonts w:ascii="Times New Roman" w:hAnsi="Times New Roman" w:cs="Times New Roman"/>
                <w:color w:val="auto"/>
                <w:lang w:val="zh-CN"/>
              </w:rPr>
            </w:pPr>
            <w:r>
              <w:rPr>
                <w:rFonts w:ascii="Times New Roman" w:hAnsi="Times New Roman" w:cs="Times New Roman"/>
                <w:color w:val="auto"/>
                <w:lang w:val="zh-CN"/>
              </w:rPr>
              <w:t>/</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817" w:hRule="atLeast"/>
          <w:jc w:val="center"/>
        </w:trPr>
        <w:tc>
          <w:tcPr>
            <w:tcW w:w="2352" w:type="dxa"/>
            <w:gridSpan w:val="2"/>
            <w:tcBorders>
              <w:top w:val="single" w:color="000000" w:sz="4" w:space="0"/>
              <w:bottom w:val="single" w:color="000000" w:sz="4" w:space="0"/>
              <w:right w:val="single" w:color="000000" w:sz="4" w:space="0"/>
            </w:tcBorders>
            <w:vAlign w:val="center"/>
          </w:tcPr>
          <w:p>
            <w:pPr>
              <w:jc w:val="center"/>
              <w:rPr>
                <w:rFonts w:ascii="Times New Roman" w:hAnsi="Times New Roman" w:cs="Times New Roman"/>
                <w:lang w:val="zh-CN"/>
              </w:rPr>
            </w:pPr>
            <w:r>
              <w:rPr>
                <w:rFonts w:ascii="Times New Roman" w:hAnsi="Times New Roman" w:cs="Times New Roman"/>
                <w:lang w:val="zh-CN"/>
              </w:rPr>
              <w:t>风险</w:t>
            </w:r>
          </w:p>
        </w:tc>
        <w:tc>
          <w:tcPr>
            <w:tcW w:w="43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lang w:val="zh-CN"/>
              </w:rPr>
            </w:pPr>
            <w:r>
              <w:rPr>
                <w:rFonts w:ascii="Times New Roman" w:hAnsi="Times New Roman" w:cs="Times New Roman"/>
                <w:color w:val="auto"/>
                <w:lang w:val="zh-CN"/>
              </w:rPr>
              <w:t>废水、污油发生事故时泄漏物料可进入公司事故池，项目风险管理等纳入全厂风险应急管理系统</w:t>
            </w:r>
          </w:p>
        </w:tc>
        <w:tc>
          <w:tcPr>
            <w:tcW w:w="91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rPr>
            </w:pPr>
            <w:r>
              <w:rPr>
                <w:rFonts w:ascii="Times New Roman" w:hAnsi="Times New Roman" w:cs="Times New Roman"/>
                <w:color w:val="auto"/>
              </w:rPr>
              <w:t>10</w:t>
            </w:r>
          </w:p>
        </w:tc>
        <w:tc>
          <w:tcPr>
            <w:tcW w:w="1392" w:type="dxa"/>
            <w:tcBorders>
              <w:top w:val="single" w:color="000000" w:sz="4" w:space="0"/>
              <w:left w:val="single" w:color="000000" w:sz="4" w:space="0"/>
              <w:bottom w:val="single" w:color="000000" w:sz="4" w:space="0"/>
            </w:tcBorders>
            <w:vAlign w:val="center"/>
          </w:tcPr>
          <w:p>
            <w:pPr>
              <w:jc w:val="center"/>
              <w:rPr>
                <w:rFonts w:ascii="Times New Roman" w:hAnsi="Times New Roman" w:cs="Times New Roman"/>
                <w:color w:val="auto"/>
                <w:lang w:val="zh-CN"/>
              </w:rPr>
            </w:pPr>
            <w:r>
              <w:rPr>
                <w:rFonts w:ascii="Times New Roman" w:hAnsi="Times New Roman" w:cs="Times New Roman"/>
                <w:color w:val="auto"/>
                <w:lang w:val="zh-CN"/>
              </w:rPr>
              <w:t>/</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2352" w:type="dxa"/>
            <w:gridSpan w:val="2"/>
            <w:tcBorders>
              <w:top w:val="single" w:color="000000" w:sz="4" w:space="0"/>
              <w:bottom w:val="single" w:color="000000" w:sz="4" w:space="0"/>
              <w:right w:val="single" w:color="000000" w:sz="4" w:space="0"/>
            </w:tcBorders>
            <w:vAlign w:val="center"/>
          </w:tcPr>
          <w:p>
            <w:pPr>
              <w:jc w:val="center"/>
              <w:rPr>
                <w:rFonts w:ascii="Times New Roman" w:hAnsi="Times New Roman" w:cs="Times New Roman"/>
                <w:lang w:val="zh-CN"/>
              </w:rPr>
            </w:pPr>
            <w:r>
              <w:rPr>
                <w:rFonts w:ascii="Times New Roman" w:hAnsi="Times New Roman" w:cs="Times New Roman"/>
                <w:lang w:val="zh-CN"/>
              </w:rPr>
              <w:t>环境管理及监测</w:t>
            </w:r>
          </w:p>
        </w:tc>
        <w:tc>
          <w:tcPr>
            <w:tcW w:w="43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lang w:val="zh-CN"/>
              </w:rPr>
            </w:pPr>
            <w:r>
              <w:rPr>
                <w:rFonts w:ascii="Times New Roman" w:hAnsi="Times New Roman" w:cs="Times New Roman"/>
                <w:color w:val="auto"/>
                <w:lang w:val="zh-CN"/>
              </w:rPr>
              <w:t>大气、废水等各项污染物的监测</w:t>
            </w:r>
          </w:p>
        </w:tc>
        <w:tc>
          <w:tcPr>
            <w:tcW w:w="91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rPr>
            </w:pPr>
            <w:r>
              <w:rPr>
                <w:rFonts w:ascii="Times New Roman" w:hAnsi="Times New Roman" w:cs="Times New Roman"/>
                <w:color w:val="auto"/>
              </w:rPr>
              <w:t>10</w:t>
            </w:r>
          </w:p>
        </w:tc>
        <w:tc>
          <w:tcPr>
            <w:tcW w:w="1392" w:type="dxa"/>
            <w:tcBorders>
              <w:top w:val="single" w:color="000000" w:sz="4" w:space="0"/>
              <w:left w:val="single" w:color="000000" w:sz="4" w:space="0"/>
              <w:bottom w:val="single" w:color="000000" w:sz="4" w:space="0"/>
            </w:tcBorders>
            <w:vAlign w:val="center"/>
          </w:tcPr>
          <w:p>
            <w:pPr>
              <w:jc w:val="center"/>
              <w:rPr>
                <w:rFonts w:ascii="Times New Roman" w:hAnsi="Times New Roman" w:cs="Times New Roman"/>
                <w:color w:val="auto"/>
                <w:lang w:val="zh-CN"/>
              </w:rPr>
            </w:pPr>
            <w:r>
              <w:rPr>
                <w:rFonts w:ascii="Times New Roman" w:hAnsi="Times New Roman" w:cs="Times New Roman"/>
                <w:color w:val="auto"/>
                <w:lang w:val="zh-CN"/>
              </w:rPr>
              <w:t>/</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96" w:hRule="atLeast"/>
          <w:jc w:val="center"/>
        </w:trPr>
        <w:tc>
          <w:tcPr>
            <w:tcW w:w="6721" w:type="dxa"/>
            <w:gridSpan w:val="3"/>
            <w:tcBorders>
              <w:top w:val="single" w:color="000000" w:sz="4" w:space="0"/>
              <w:right w:val="single" w:color="000000" w:sz="4" w:space="0"/>
            </w:tcBorders>
            <w:vAlign w:val="center"/>
          </w:tcPr>
          <w:p>
            <w:pPr>
              <w:jc w:val="center"/>
              <w:rPr>
                <w:rFonts w:ascii="Times New Roman" w:hAnsi="Times New Roman" w:cs="Times New Roman"/>
                <w:color w:val="auto"/>
                <w:lang w:val="zh-CN"/>
              </w:rPr>
            </w:pPr>
            <w:r>
              <w:rPr>
                <w:rFonts w:ascii="Times New Roman" w:hAnsi="Times New Roman" w:cs="Times New Roman"/>
                <w:color w:val="auto"/>
                <w:lang w:val="zh-CN"/>
              </w:rPr>
              <w:t>合计</w:t>
            </w:r>
          </w:p>
        </w:tc>
        <w:tc>
          <w:tcPr>
            <w:tcW w:w="911" w:type="dxa"/>
            <w:tcBorders>
              <w:top w:val="single" w:color="000000" w:sz="4" w:space="0"/>
              <w:left w:val="single" w:color="000000" w:sz="4" w:space="0"/>
              <w:right w:val="single" w:color="000000" w:sz="4" w:space="0"/>
            </w:tcBorders>
            <w:vAlign w:val="center"/>
          </w:tcPr>
          <w:p>
            <w:pPr>
              <w:jc w:val="center"/>
              <w:rPr>
                <w:rFonts w:ascii="Times New Roman" w:hAnsi="Times New Roman" w:cs="Times New Roman"/>
                <w:color w:val="auto"/>
              </w:rPr>
            </w:pPr>
            <w:r>
              <w:rPr>
                <w:rFonts w:hint="eastAsia" w:ascii="Times New Roman" w:hAnsi="Times New Roman" w:cs="Times New Roman"/>
                <w:color w:val="auto"/>
              </w:rPr>
              <w:t>2794</w:t>
            </w:r>
          </w:p>
        </w:tc>
        <w:tc>
          <w:tcPr>
            <w:tcW w:w="1392" w:type="dxa"/>
            <w:tcBorders>
              <w:top w:val="single" w:color="000000" w:sz="4" w:space="0"/>
              <w:left w:val="single" w:color="000000" w:sz="4" w:space="0"/>
            </w:tcBorders>
            <w:vAlign w:val="center"/>
          </w:tcPr>
          <w:p>
            <w:pPr>
              <w:jc w:val="center"/>
              <w:rPr>
                <w:rFonts w:ascii="Times New Roman" w:hAnsi="Times New Roman" w:cs="Times New Roman"/>
                <w:color w:val="auto"/>
                <w:lang w:val="zh-CN"/>
              </w:rPr>
            </w:pPr>
          </w:p>
        </w:tc>
      </w:tr>
    </w:tbl>
    <w:p>
      <w:pPr>
        <w:pStyle w:val="6"/>
        <w:ind w:left="0" w:leftChars="0"/>
      </w:pPr>
      <w:bookmarkStart w:id="396" w:name="7.2环境保护效益分析"/>
      <w:bookmarkEnd w:id="396"/>
      <w:bookmarkStart w:id="397" w:name="_bookmark48"/>
      <w:bookmarkEnd w:id="397"/>
      <w:bookmarkStart w:id="398" w:name="_Toc23215"/>
    </w:p>
    <w:p>
      <w:pPr>
        <w:pStyle w:val="5"/>
        <w:numPr>
          <w:ilvl w:val="1"/>
          <w:numId w:val="0"/>
        </w:numPr>
        <w:spacing w:before="120" w:after="120"/>
        <w:rPr>
          <w:lang w:val="zh-CN"/>
        </w:rPr>
      </w:pPr>
      <w:r>
        <w:t>8.3</w:t>
      </w:r>
      <w:r>
        <w:rPr>
          <w:lang w:val="zh-CN"/>
        </w:rPr>
        <w:t>环境保护效益分析</w:t>
      </w:r>
      <w:bookmarkEnd w:id="398"/>
    </w:p>
    <w:p>
      <w:pPr>
        <w:spacing w:line="360" w:lineRule="auto"/>
        <w:ind w:firstLine="480"/>
        <w:rPr>
          <w:rFonts w:ascii="Times New Roman" w:hAnsi="Times New Roman" w:cs="Times New Roman"/>
          <w:sz w:val="24"/>
          <w:szCs w:val="24"/>
        </w:rPr>
      </w:pPr>
      <w:r>
        <w:rPr>
          <w:rFonts w:ascii="Times New Roman" w:hAnsi="Times New Roman" w:cs="Times New Roman"/>
          <w:sz w:val="24"/>
          <w:szCs w:val="24"/>
          <w:lang w:val="zh-CN"/>
        </w:rPr>
        <w:t>拟建项目采用一系列环保措施后，各项废</w:t>
      </w:r>
      <w:r>
        <w:rPr>
          <w:rFonts w:ascii="Times New Roman" w:hAnsi="Times New Roman" w:cs="Times New Roman"/>
          <w:sz w:val="24"/>
          <w:szCs w:val="24"/>
        </w:rPr>
        <w:t>气</w:t>
      </w:r>
      <w:r>
        <w:rPr>
          <w:rFonts w:ascii="Times New Roman" w:hAnsi="Times New Roman" w:cs="Times New Roman"/>
          <w:sz w:val="24"/>
          <w:szCs w:val="24"/>
          <w:lang w:val="zh-CN"/>
        </w:rPr>
        <w:t>经处理后排放，削减了污染物的排放，有效减轻了因拟建项目建设而带来的大气污染负荷。废水和噪声经治理后实现达标排</w:t>
      </w:r>
      <w:r>
        <w:rPr>
          <w:rFonts w:ascii="Times New Roman" w:hAnsi="Times New Roman" w:cs="Times New Roman"/>
          <w:sz w:val="24"/>
          <w:szCs w:val="24"/>
        </w:rPr>
        <w:t>放，</w:t>
      </w:r>
      <w:r>
        <w:rPr>
          <w:rFonts w:ascii="Times New Roman" w:hAnsi="Times New Roman" w:cs="Times New Roman"/>
          <w:sz w:val="24"/>
          <w:szCs w:val="24"/>
          <w:lang w:val="zh-CN"/>
        </w:rPr>
        <w:t>危险废</w:t>
      </w:r>
      <w:r>
        <w:rPr>
          <w:rFonts w:ascii="Times New Roman" w:hAnsi="Times New Roman" w:cs="Times New Roman"/>
          <w:sz w:val="24"/>
          <w:szCs w:val="24"/>
        </w:rPr>
        <w:t>物转运有危废处置资质的单位，得以妥善处理，维持了厂区周围的现有环境质量，避免了因项目建设带来的环境破坏。</w:t>
      </w:r>
    </w:p>
    <w:p>
      <w:pPr>
        <w:adjustRightInd w:val="0"/>
        <w:snapToGrid w:val="0"/>
        <w:spacing w:line="360" w:lineRule="auto"/>
        <w:ind w:firstLine="480" w:firstLineChars="200"/>
        <w:contextualSpacing/>
        <w:rPr>
          <w:rFonts w:ascii="Times New Roman" w:hAnsi="Times New Roman" w:cs="Times New Roman"/>
          <w:sz w:val="24"/>
          <w:szCs w:val="24"/>
          <w:lang w:val="zh-CN"/>
        </w:rPr>
      </w:pPr>
      <w:r>
        <w:rPr>
          <w:rFonts w:ascii="Times New Roman" w:hAnsi="Times New Roman" w:cs="Times New Roman"/>
          <w:sz w:val="24"/>
          <w:lang w:val="zh-CN"/>
        </w:rPr>
        <w:t>本项目采用成熟稳定、实用可靠的工艺流程和设备。</w:t>
      </w:r>
      <w:r>
        <w:rPr>
          <w:rFonts w:ascii="Times New Roman" w:hAnsi="Times New Roman" w:cs="Times New Roman"/>
          <w:sz w:val="24"/>
        </w:rPr>
        <w:t>桨叶式干燥机（SR-0302）尾气与油泥浮渣罐、污油池、含油污水池、叠螺脱水机等环节产生的废气进入两级碱洗塔脱除硫化氢、氨等恶臭物质，再进</w:t>
      </w:r>
      <w:r>
        <w:rPr>
          <w:rFonts w:ascii="Times New Roman" w:hAnsi="Times New Roman" w:cs="Times New Roman"/>
          <w:sz w:val="24"/>
          <w:szCs w:val="24"/>
        </w:rPr>
        <w:t>活性炭</w:t>
      </w:r>
      <w:r>
        <w:rPr>
          <w:rFonts w:ascii="Times New Roman" w:hAnsi="Times New Roman" w:cs="Times New Roman"/>
          <w:sz w:val="24"/>
        </w:rPr>
        <w:t>吸附罐吸附掉大部分非甲烷总烃及部分苯系物后，送长岭分公司一污RTO装置处理。</w:t>
      </w:r>
      <w:r>
        <w:rPr>
          <w:rFonts w:ascii="Times New Roman" w:hAnsi="Times New Roman" w:cs="Times New Roman"/>
          <w:sz w:val="24"/>
          <w:szCs w:val="24"/>
          <w:lang w:val="zh-CN"/>
        </w:rPr>
        <w:t>废水经隔油预处理后送厂区污水处理厂处理后达标排放；所有产生噪声的设备均采用隔声、消声及减振措施，减少噪声对职工和外环境的影响，废污油、</w:t>
      </w:r>
      <w:r>
        <w:rPr>
          <w:rFonts w:ascii="Times New Roman" w:hAnsi="Times New Roman" w:cs="Times New Roman"/>
          <w:sz w:val="24"/>
        </w:rPr>
        <w:t>干化后的油泥浮渣及废活性炭包装后外运交由有资质的厂家进行处理。废润滑油</w:t>
      </w:r>
      <w:r>
        <w:rPr>
          <w:rFonts w:ascii="Times New Roman" w:hAnsi="Times New Roman" w:cs="Times New Roman"/>
          <w:sz w:val="24"/>
          <w:szCs w:val="24"/>
          <w:lang w:val="zh-CN"/>
        </w:rPr>
        <w:t>送有资质单位处理。通过对工程污染控制措施的技术分析，说明工程所采用的环保措施是可行的，运行可靠，可减少本项目污染物的排放。</w:t>
      </w:r>
    </w:p>
    <w:p>
      <w:pPr>
        <w:pStyle w:val="5"/>
        <w:numPr>
          <w:ilvl w:val="1"/>
          <w:numId w:val="0"/>
        </w:numPr>
        <w:spacing w:before="120" w:after="120"/>
        <w:rPr>
          <w:lang w:val="zh-CN"/>
        </w:rPr>
      </w:pPr>
      <w:bookmarkStart w:id="399" w:name="_Toc11341"/>
      <w:r>
        <w:t>8.4</w:t>
      </w:r>
      <w:r>
        <w:rPr>
          <w:lang w:val="zh-CN"/>
        </w:rPr>
        <w:t>工程经济效益与社会效益分析</w:t>
      </w:r>
      <w:bookmarkEnd w:id="399"/>
    </w:p>
    <w:p>
      <w:pPr>
        <w:spacing w:line="360" w:lineRule="auto"/>
        <w:ind w:firstLine="480"/>
        <w:rPr>
          <w:rFonts w:ascii="Times New Roman" w:hAnsi="Times New Roman" w:cs="Times New Roman"/>
          <w:sz w:val="24"/>
          <w:lang w:val="zh-CN"/>
        </w:rPr>
      </w:pPr>
      <w:r>
        <w:rPr>
          <w:rFonts w:ascii="Times New Roman" w:hAnsi="Times New Roman" w:cs="Times New Roman"/>
          <w:sz w:val="24"/>
          <w:lang w:val="zh-CN"/>
        </w:rPr>
        <w:t>本项目的实施将产生良好的社会效益，分析如下：</w:t>
      </w:r>
    </w:p>
    <w:p>
      <w:pPr>
        <w:spacing w:line="360" w:lineRule="auto"/>
        <w:ind w:firstLine="480"/>
        <w:rPr>
          <w:rFonts w:ascii="Times New Roman" w:hAnsi="Times New Roman" w:cs="Times New Roman"/>
          <w:sz w:val="24"/>
          <w:lang w:val="zh-CN"/>
        </w:rPr>
      </w:pPr>
      <w:r>
        <w:rPr>
          <w:rFonts w:ascii="Times New Roman" w:hAnsi="Times New Roman" w:cs="Times New Roman"/>
          <w:sz w:val="24"/>
          <w:lang w:val="zh-CN"/>
        </w:rPr>
        <w:t>（1）促进地方经济的发展；</w:t>
      </w:r>
    </w:p>
    <w:p>
      <w:pPr>
        <w:spacing w:line="360" w:lineRule="auto"/>
        <w:ind w:firstLine="480"/>
        <w:rPr>
          <w:rFonts w:ascii="Times New Roman" w:hAnsi="Times New Roman" w:cs="Times New Roman"/>
          <w:sz w:val="24"/>
          <w:lang w:val="zh-CN"/>
        </w:rPr>
      </w:pPr>
      <w:r>
        <w:rPr>
          <w:rFonts w:ascii="Times New Roman" w:hAnsi="Times New Roman" w:cs="Times New Roman"/>
          <w:sz w:val="24"/>
          <w:lang w:val="zh-CN"/>
        </w:rPr>
        <w:t>（2）实现资源</w:t>
      </w:r>
      <w:r>
        <w:rPr>
          <w:rFonts w:ascii="Times New Roman" w:hAnsi="Times New Roman" w:cs="Times New Roman"/>
          <w:sz w:val="24"/>
        </w:rPr>
        <w:t>综合利用，</w:t>
      </w:r>
      <w:r>
        <w:rPr>
          <w:rFonts w:ascii="Times New Roman" w:hAnsi="Times New Roman" w:cs="Times New Roman"/>
          <w:sz w:val="24"/>
          <w:lang w:val="zh-CN"/>
        </w:rPr>
        <w:t>提高企业的经济效益。</w:t>
      </w:r>
    </w:p>
    <w:p>
      <w:pPr>
        <w:spacing w:line="360" w:lineRule="auto"/>
        <w:ind w:firstLine="480"/>
        <w:rPr>
          <w:rFonts w:ascii="Times New Roman" w:hAnsi="Times New Roman" w:cs="Times New Roman"/>
          <w:sz w:val="24"/>
          <w:szCs w:val="24"/>
          <w:lang w:val="zh-CN"/>
        </w:rPr>
      </w:pPr>
      <w:r>
        <w:rPr>
          <w:rFonts w:ascii="Times New Roman" w:hAnsi="Times New Roman" w:cs="Times New Roman"/>
          <w:sz w:val="24"/>
          <w:szCs w:val="24"/>
          <w:lang w:val="zh-CN"/>
        </w:rPr>
        <w:t>综上所述，本项目具有良好的社会效益和环境效益，促进社会、经济和环境的协调发展。</w:t>
      </w:r>
    </w:p>
    <w:p>
      <w:pPr>
        <w:pStyle w:val="5"/>
        <w:numPr>
          <w:ilvl w:val="1"/>
          <w:numId w:val="0"/>
        </w:numPr>
        <w:spacing w:before="120" w:after="120"/>
        <w:rPr>
          <w:lang w:val="zh-CN"/>
        </w:rPr>
      </w:pPr>
      <w:bookmarkStart w:id="400" w:name="_Toc29021"/>
      <w:r>
        <w:t>8.5</w:t>
      </w:r>
      <w:r>
        <w:rPr>
          <w:lang w:val="zh-CN"/>
        </w:rPr>
        <w:t>环境经济损益分析小结</w:t>
      </w:r>
      <w:bookmarkEnd w:id="400"/>
    </w:p>
    <w:p>
      <w:pPr>
        <w:spacing w:line="360" w:lineRule="auto"/>
        <w:ind w:firstLine="480"/>
        <w:rPr>
          <w:rFonts w:ascii="Times New Roman" w:hAnsi="Times New Roman" w:cs="Times New Roman"/>
          <w:sz w:val="24"/>
          <w:szCs w:val="24"/>
          <w:lang w:val="zh-CN"/>
        </w:rPr>
      </w:pPr>
      <w:r>
        <w:rPr>
          <w:rFonts w:ascii="Times New Roman" w:hAnsi="Times New Roman" w:cs="Times New Roman"/>
          <w:sz w:val="24"/>
          <w:szCs w:val="24"/>
          <w:lang w:val="zh-CN"/>
        </w:rPr>
        <w:t>拟建项目施工期及建成投入使用后，将产生</w:t>
      </w:r>
      <w:r>
        <w:rPr>
          <w:rFonts w:ascii="Times New Roman" w:hAnsi="Times New Roman" w:cs="Times New Roman"/>
          <w:sz w:val="24"/>
          <w:szCs w:val="24"/>
        </w:rPr>
        <w:t>有组织</w:t>
      </w:r>
      <w:r>
        <w:rPr>
          <w:rFonts w:ascii="Times New Roman" w:hAnsi="Times New Roman" w:cs="Times New Roman"/>
          <w:sz w:val="24"/>
          <w:szCs w:val="24"/>
          <w:lang w:val="zh-CN"/>
        </w:rPr>
        <w:t>大气污染物、水污染物、噪声和固体废物等环境影响因素，在保证前述环保投资的前提下，严格采取各种废气、废水、噪声、固体废物污染防治措施，确保各种污染物均能达标排放。</w:t>
      </w:r>
    </w:p>
    <w:p>
      <w:pPr>
        <w:spacing w:line="360" w:lineRule="auto"/>
        <w:ind w:firstLine="480"/>
        <w:rPr>
          <w:rFonts w:ascii="Times New Roman" w:hAnsi="Times New Roman" w:cs="Times New Roman"/>
          <w:sz w:val="24"/>
          <w:szCs w:val="24"/>
          <w:lang w:val="zh-CN"/>
        </w:rPr>
      </w:pPr>
      <w:r>
        <w:rPr>
          <w:rFonts w:ascii="Times New Roman" w:hAnsi="Times New Roman" w:cs="Times New Roman"/>
          <w:sz w:val="24"/>
          <w:szCs w:val="24"/>
          <w:lang w:val="zh-CN"/>
        </w:rPr>
        <w:t>尽管本工程采取了各项环保措施，但仍然会排放一定的污染物，因此，建设单位在建设完善污染防治措施的基础上，加强生产管理和日常环境监测工作，保证各项环保设施安全有效运行，使生产对环境产生的不良影响降到最低程度。</w:t>
      </w:r>
    </w:p>
    <w:p>
      <w:pPr>
        <w:spacing w:line="360" w:lineRule="auto"/>
        <w:ind w:firstLine="480"/>
        <w:rPr>
          <w:rFonts w:ascii="Times New Roman" w:hAnsi="Times New Roman" w:cs="Times New Roman"/>
          <w:sz w:val="24"/>
          <w:szCs w:val="24"/>
          <w:lang w:val="zh-CN"/>
        </w:rPr>
        <w:sectPr>
          <w:pgSz w:w="11910" w:h="16840"/>
          <w:pgMar w:top="1620" w:right="1100" w:bottom="1260" w:left="1180" w:header="897" w:footer="975" w:gutter="0"/>
          <w:cols w:space="720" w:num="1"/>
        </w:sectPr>
      </w:pPr>
      <w:r>
        <w:rPr>
          <w:rFonts w:ascii="Times New Roman" w:hAnsi="Times New Roman" w:cs="Times New Roman"/>
          <w:sz w:val="24"/>
          <w:szCs w:val="24"/>
          <w:lang w:val="zh-CN"/>
        </w:rPr>
        <w:t>总体来说，本工程环境影响导致的环境损失远小于项目带来的经济和社会效益，本项目的建设将带来较好的社会效益，在环境保护方面也是可以接受的</w:t>
      </w:r>
      <w:bookmarkStart w:id="401" w:name="7.4环境经济损益分析小结"/>
      <w:bookmarkEnd w:id="401"/>
      <w:bookmarkStart w:id="402" w:name="7.3工程经济效益与社会效益分析"/>
      <w:bookmarkEnd w:id="402"/>
      <w:bookmarkStart w:id="403" w:name="_bookmark49"/>
      <w:bookmarkEnd w:id="403"/>
      <w:bookmarkStart w:id="404" w:name="_bookmark50"/>
      <w:bookmarkEnd w:id="404"/>
      <w:r>
        <w:rPr>
          <w:rFonts w:ascii="Times New Roman" w:hAnsi="Times New Roman" w:cs="Times New Roman"/>
          <w:sz w:val="24"/>
          <w:szCs w:val="24"/>
          <w:lang w:val="zh-CN"/>
        </w:rPr>
        <w:t>。</w:t>
      </w:r>
    </w:p>
    <w:p>
      <w:pPr>
        <w:pStyle w:val="4"/>
        <w:numPr>
          <w:ilvl w:val="0"/>
          <w:numId w:val="0"/>
        </w:numPr>
        <w:tabs>
          <w:tab w:val="clear" w:pos="0"/>
        </w:tabs>
      </w:pPr>
      <w:bookmarkStart w:id="405" w:name="第八章__环境管理与监测计划"/>
      <w:bookmarkEnd w:id="405"/>
      <w:bookmarkStart w:id="406" w:name="_Toc182638521"/>
      <w:bookmarkStart w:id="407" w:name="_Toc181686488"/>
      <w:bookmarkStart w:id="408" w:name="_Toc351971038"/>
      <w:bookmarkStart w:id="409" w:name="_Toc28002"/>
      <w:bookmarkStart w:id="410" w:name="_Toc181015506"/>
      <w:bookmarkStart w:id="411" w:name="_Toc180808320"/>
      <w:bookmarkStart w:id="412" w:name="_Toc403223321"/>
      <w:bookmarkStart w:id="413" w:name="_Toc213667821"/>
      <w:bookmarkStart w:id="414" w:name="_Toc280188892"/>
      <w:r>
        <w:t>9.</w:t>
      </w:r>
      <w:bookmarkStart w:id="415" w:name="_Toc27332"/>
      <w:bookmarkStart w:id="416" w:name="_Toc3681"/>
      <w:bookmarkStart w:id="417" w:name="_Toc30451"/>
      <w:r>
        <w:t xml:space="preserve"> 环境管理与监测计划</w:t>
      </w:r>
      <w:bookmarkEnd w:id="406"/>
      <w:bookmarkEnd w:id="407"/>
      <w:bookmarkEnd w:id="408"/>
      <w:bookmarkEnd w:id="409"/>
      <w:bookmarkEnd w:id="410"/>
      <w:bookmarkEnd w:id="411"/>
      <w:bookmarkEnd w:id="412"/>
      <w:bookmarkEnd w:id="413"/>
      <w:bookmarkEnd w:id="415"/>
      <w:bookmarkEnd w:id="416"/>
      <w:bookmarkEnd w:id="417"/>
    </w:p>
    <w:p>
      <w:pPr>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为贯彻执行国家环境保护有关规定，处理好发展生产与环境保护的关系，实现建设项目的经济效益，社会效益和环境效益的统一，更好地监控工程环保设施的运行，及时掌握和了解污染治理和控制措施的效果和厂址周围地区环境质量的变化情况，制定环境管理与监测实施计划。</w:t>
      </w:r>
    </w:p>
    <w:p>
      <w:pPr>
        <w:pStyle w:val="5"/>
        <w:numPr>
          <w:ilvl w:val="1"/>
          <w:numId w:val="0"/>
        </w:numPr>
        <w:spacing w:before="120" w:after="120"/>
      </w:pPr>
      <w:bookmarkStart w:id="418" w:name="_Toc164000636"/>
      <w:bookmarkStart w:id="419" w:name="_Toc162858756"/>
      <w:bookmarkStart w:id="420" w:name="_Toc161056745"/>
      <w:bookmarkStart w:id="421" w:name="_Toc162857337"/>
      <w:bookmarkStart w:id="422" w:name="_Toc181015507"/>
      <w:bookmarkStart w:id="423" w:name="_Toc180808321"/>
      <w:bookmarkStart w:id="424" w:name="_Toc162864545"/>
      <w:bookmarkStart w:id="425" w:name="_Toc160145978"/>
      <w:bookmarkStart w:id="426" w:name="_Toc27878"/>
      <w:bookmarkStart w:id="427" w:name="_Toc213667822"/>
      <w:bookmarkStart w:id="428" w:name="_Toc1899"/>
      <w:bookmarkStart w:id="429" w:name="_Toc351971039"/>
      <w:bookmarkStart w:id="430" w:name="_Toc182638522"/>
      <w:bookmarkStart w:id="431" w:name="_Toc162858938"/>
      <w:bookmarkStart w:id="432" w:name="_Toc8531"/>
      <w:bookmarkStart w:id="433" w:name="_Toc2144"/>
      <w:bookmarkStart w:id="434" w:name="_Toc160615899"/>
      <w:bookmarkStart w:id="435" w:name="_Toc160508035"/>
      <w:bookmarkStart w:id="436" w:name="_Toc162859024"/>
      <w:bookmarkStart w:id="437" w:name="_Toc181686489"/>
      <w:bookmarkStart w:id="438" w:name="_Toc403223322"/>
      <w:r>
        <w:t>9.1 环境保护管理</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pPr>
        <w:spacing w:line="360" w:lineRule="auto"/>
        <w:ind w:firstLine="482"/>
        <w:rPr>
          <w:rFonts w:ascii="Times New Roman" w:hAnsi="Times New Roman" w:cs="Times New Roman"/>
          <w:kern w:val="0"/>
          <w:sz w:val="24"/>
          <w:szCs w:val="24"/>
        </w:rPr>
      </w:pPr>
      <w:r>
        <w:rPr>
          <w:rFonts w:ascii="Times New Roman" w:hAnsi="Times New Roman" w:cs="Times New Roman"/>
          <w:kern w:val="0"/>
          <w:sz w:val="24"/>
          <w:szCs w:val="24"/>
        </w:rPr>
        <w:t>企业环境管理的基本任务是以保护环境为目标，清洁生产为手段，发展生产与经济效益为目的，可以促进企业的生产管理、物资管理和技术管理，使资源、能源得到充分利用，降低企业能耗、物耗，减少污染物排放总量，起到保护环境，改善企业与周围群众的关系，同时也使企业达到提高经济效益的目的。</w:t>
      </w:r>
    </w:p>
    <w:p>
      <w:pPr>
        <w:pStyle w:val="7"/>
        <w:numPr>
          <w:ilvl w:val="2"/>
          <w:numId w:val="0"/>
        </w:numPr>
        <w:spacing w:before="120" w:after="120"/>
      </w:pPr>
      <w:bookmarkStart w:id="439" w:name="_Toc5735"/>
      <w:bookmarkStart w:id="440" w:name="_Toc867"/>
      <w:bookmarkStart w:id="441" w:name="_Toc21514"/>
      <w:r>
        <w:t>9.1.1 环保管理机构的设置</w:t>
      </w:r>
      <w:bookmarkEnd w:id="439"/>
      <w:bookmarkEnd w:id="440"/>
      <w:bookmarkEnd w:id="441"/>
    </w:p>
    <w:p>
      <w:pPr>
        <w:pStyle w:val="23"/>
        <w:spacing w:before="185"/>
        <w:ind w:firstLine="480" w:firstLineChars="200"/>
        <w:rPr>
          <w:kern w:val="0"/>
          <w:sz w:val="24"/>
          <w:szCs w:val="24"/>
        </w:rPr>
      </w:pPr>
      <w:bookmarkStart w:id="442" w:name="_Toc428"/>
      <w:bookmarkStart w:id="443" w:name="_Toc16745"/>
      <w:r>
        <w:rPr>
          <w:kern w:val="0"/>
          <w:sz w:val="24"/>
          <w:szCs w:val="24"/>
        </w:rPr>
        <w:t>公司的环境管理体制实行公司领导下环境保护责任制，具体管理体系如下：</w:t>
      </w:r>
    </w:p>
    <w:p>
      <w:pPr>
        <w:pStyle w:val="23"/>
        <w:spacing w:before="4"/>
        <w:rPr>
          <w:sz w:val="18"/>
        </w:rPr>
      </w:pPr>
      <w:r>
        <mc:AlternateContent>
          <mc:Choice Requires="wpg">
            <w:drawing>
              <wp:anchor distT="0" distB="0" distL="0" distR="0" simplePos="0" relativeHeight="251637760" behindDoc="0" locked="0" layoutInCell="1" allowOverlap="1">
                <wp:simplePos x="0" y="0"/>
                <wp:positionH relativeFrom="page">
                  <wp:posOffset>2245360</wp:posOffset>
                </wp:positionH>
                <wp:positionV relativeFrom="paragraph">
                  <wp:posOffset>173990</wp:posOffset>
                </wp:positionV>
                <wp:extent cx="3413125" cy="2244090"/>
                <wp:effectExtent l="0" t="0" r="15875" b="3810"/>
                <wp:wrapTopAndBottom/>
                <wp:docPr id="1085" name="组合 112"/>
                <wp:cNvGraphicFramePr/>
                <a:graphic xmlns:a="http://schemas.openxmlformats.org/drawingml/2006/main">
                  <a:graphicData uri="http://schemas.microsoft.com/office/word/2010/wordprocessingGroup">
                    <wpg:wgp>
                      <wpg:cNvGrpSpPr/>
                      <wpg:grpSpPr>
                        <a:xfrm>
                          <a:off x="0" y="0"/>
                          <a:ext cx="3413125" cy="2244090"/>
                          <a:chOff x="3536" y="274"/>
                          <a:chExt cx="5375" cy="3534"/>
                        </a:xfrm>
                      </wpg:grpSpPr>
                      <wps:wsp>
                        <wps:cNvPr id="19" name="任意多边形 19"/>
                        <wps:cNvSpPr/>
                        <wps:spPr>
                          <a:xfrm>
                            <a:off x="3869" y="1274"/>
                            <a:ext cx="1920" cy="488"/>
                          </a:xfrm>
                          <a:custGeom>
                            <a:avLst/>
                            <a:gdLst/>
                            <a:ahLst/>
                            <a:cxnLst/>
                            <a:rect l="l" t="t" r="r" b="b"/>
                            <a:pathLst>
                              <a:path w="1920" h="488">
                                <a:moveTo>
                                  <a:pt x="1920" y="488"/>
                                </a:moveTo>
                                <a:lnTo>
                                  <a:pt x="0" y="488"/>
                                </a:lnTo>
                                <a:lnTo>
                                  <a:pt x="0" y="0"/>
                                </a:lnTo>
                                <a:lnTo>
                                  <a:pt x="1920" y="0"/>
                                </a:lnTo>
                                <a:lnTo>
                                  <a:pt x="1920" y="8"/>
                                </a:lnTo>
                                <a:lnTo>
                                  <a:pt x="15" y="8"/>
                                </a:lnTo>
                                <a:lnTo>
                                  <a:pt x="8" y="15"/>
                                </a:lnTo>
                                <a:lnTo>
                                  <a:pt x="15" y="15"/>
                                </a:lnTo>
                                <a:lnTo>
                                  <a:pt x="15" y="473"/>
                                </a:lnTo>
                                <a:lnTo>
                                  <a:pt x="8" y="473"/>
                                </a:lnTo>
                                <a:lnTo>
                                  <a:pt x="15" y="481"/>
                                </a:lnTo>
                                <a:lnTo>
                                  <a:pt x="1920" y="481"/>
                                </a:lnTo>
                                <a:lnTo>
                                  <a:pt x="1920" y="488"/>
                                </a:lnTo>
                                <a:close/>
                                <a:moveTo>
                                  <a:pt x="15" y="15"/>
                                </a:moveTo>
                                <a:lnTo>
                                  <a:pt x="8" y="15"/>
                                </a:lnTo>
                                <a:lnTo>
                                  <a:pt x="15" y="8"/>
                                </a:lnTo>
                                <a:lnTo>
                                  <a:pt x="15" y="15"/>
                                </a:lnTo>
                                <a:close/>
                                <a:moveTo>
                                  <a:pt x="1905" y="15"/>
                                </a:moveTo>
                                <a:lnTo>
                                  <a:pt x="15" y="15"/>
                                </a:lnTo>
                                <a:lnTo>
                                  <a:pt x="15" y="8"/>
                                </a:lnTo>
                                <a:lnTo>
                                  <a:pt x="1905" y="8"/>
                                </a:lnTo>
                                <a:lnTo>
                                  <a:pt x="1905" y="15"/>
                                </a:lnTo>
                                <a:close/>
                                <a:moveTo>
                                  <a:pt x="1905" y="481"/>
                                </a:moveTo>
                                <a:lnTo>
                                  <a:pt x="1905" y="8"/>
                                </a:lnTo>
                                <a:lnTo>
                                  <a:pt x="1913" y="15"/>
                                </a:lnTo>
                                <a:lnTo>
                                  <a:pt x="1920" y="15"/>
                                </a:lnTo>
                                <a:lnTo>
                                  <a:pt x="1920" y="473"/>
                                </a:lnTo>
                                <a:lnTo>
                                  <a:pt x="1913" y="473"/>
                                </a:lnTo>
                                <a:lnTo>
                                  <a:pt x="1905" y="481"/>
                                </a:lnTo>
                                <a:close/>
                                <a:moveTo>
                                  <a:pt x="1920" y="15"/>
                                </a:moveTo>
                                <a:lnTo>
                                  <a:pt x="1913" y="15"/>
                                </a:lnTo>
                                <a:lnTo>
                                  <a:pt x="1905" y="8"/>
                                </a:lnTo>
                                <a:lnTo>
                                  <a:pt x="1920" y="8"/>
                                </a:lnTo>
                                <a:lnTo>
                                  <a:pt x="1920" y="15"/>
                                </a:lnTo>
                                <a:close/>
                                <a:moveTo>
                                  <a:pt x="15" y="481"/>
                                </a:moveTo>
                                <a:lnTo>
                                  <a:pt x="8" y="473"/>
                                </a:lnTo>
                                <a:lnTo>
                                  <a:pt x="15" y="473"/>
                                </a:lnTo>
                                <a:lnTo>
                                  <a:pt x="15" y="481"/>
                                </a:lnTo>
                                <a:close/>
                                <a:moveTo>
                                  <a:pt x="1905" y="481"/>
                                </a:moveTo>
                                <a:lnTo>
                                  <a:pt x="15" y="481"/>
                                </a:lnTo>
                                <a:lnTo>
                                  <a:pt x="15" y="473"/>
                                </a:lnTo>
                                <a:lnTo>
                                  <a:pt x="1905" y="473"/>
                                </a:lnTo>
                                <a:lnTo>
                                  <a:pt x="1905" y="481"/>
                                </a:lnTo>
                                <a:close/>
                                <a:moveTo>
                                  <a:pt x="1920" y="481"/>
                                </a:moveTo>
                                <a:lnTo>
                                  <a:pt x="1905" y="481"/>
                                </a:lnTo>
                                <a:lnTo>
                                  <a:pt x="1913" y="473"/>
                                </a:lnTo>
                                <a:lnTo>
                                  <a:pt x="1920" y="473"/>
                                </a:lnTo>
                                <a:lnTo>
                                  <a:pt x="1920" y="481"/>
                                </a:lnTo>
                                <a:close/>
                              </a:path>
                            </a:pathLst>
                          </a:custGeom>
                          <a:solidFill>
                            <a:srgbClr val="000000"/>
                          </a:solidFill>
                          <a:ln>
                            <a:noFill/>
                          </a:ln>
                        </wps:spPr>
                        <wps:bodyPr/>
                      </wps:wsp>
                      <wps:wsp>
                        <wps:cNvPr id="20" name="任意多边形 20"/>
                        <wps:cNvSpPr/>
                        <wps:spPr>
                          <a:xfrm>
                            <a:off x="3848" y="274"/>
                            <a:ext cx="1948" cy="526"/>
                          </a:xfrm>
                          <a:custGeom>
                            <a:avLst/>
                            <a:gdLst/>
                            <a:ahLst/>
                            <a:cxnLst/>
                            <a:rect l="l" t="t" r="r" b="b"/>
                            <a:pathLst>
                              <a:path w="1948" h="526">
                                <a:moveTo>
                                  <a:pt x="1948" y="526"/>
                                </a:moveTo>
                                <a:lnTo>
                                  <a:pt x="0" y="526"/>
                                </a:lnTo>
                                <a:lnTo>
                                  <a:pt x="0" y="0"/>
                                </a:lnTo>
                                <a:lnTo>
                                  <a:pt x="1948" y="0"/>
                                </a:lnTo>
                                <a:lnTo>
                                  <a:pt x="1948" y="8"/>
                                </a:lnTo>
                                <a:lnTo>
                                  <a:pt x="15" y="8"/>
                                </a:lnTo>
                                <a:lnTo>
                                  <a:pt x="8" y="15"/>
                                </a:lnTo>
                                <a:lnTo>
                                  <a:pt x="15" y="15"/>
                                </a:lnTo>
                                <a:lnTo>
                                  <a:pt x="15" y="511"/>
                                </a:lnTo>
                                <a:lnTo>
                                  <a:pt x="8" y="511"/>
                                </a:lnTo>
                                <a:lnTo>
                                  <a:pt x="15" y="519"/>
                                </a:lnTo>
                                <a:lnTo>
                                  <a:pt x="1948" y="519"/>
                                </a:lnTo>
                                <a:lnTo>
                                  <a:pt x="1948" y="526"/>
                                </a:lnTo>
                                <a:close/>
                                <a:moveTo>
                                  <a:pt x="15" y="15"/>
                                </a:moveTo>
                                <a:lnTo>
                                  <a:pt x="8" y="15"/>
                                </a:lnTo>
                                <a:lnTo>
                                  <a:pt x="15" y="8"/>
                                </a:lnTo>
                                <a:lnTo>
                                  <a:pt x="15" y="15"/>
                                </a:lnTo>
                                <a:close/>
                                <a:moveTo>
                                  <a:pt x="1933" y="15"/>
                                </a:moveTo>
                                <a:lnTo>
                                  <a:pt x="15" y="15"/>
                                </a:lnTo>
                                <a:lnTo>
                                  <a:pt x="15" y="8"/>
                                </a:lnTo>
                                <a:lnTo>
                                  <a:pt x="1933" y="8"/>
                                </a:lnTo>
                                <a:lnTo>
                                  <a:pt x="1933" y="15"/>
                                </a:lnTo>
                                <a:close/>
                                <a:moveTo>
                                  <a:pt x="1933" y="519"/>
                                </a:moveTo>
                                <a:lnTo>
                                  <a:pt x="1933" y="8"/>
                                </a:lnTo>
                                <a:lnTo>
                                  <a:pt x="1941" y="15"/>
                                </a:lnTo>
                                <a:lnTo>
                                  <a:pt x="1948" y="15"/>
                                </a:lnTo>
                                <a:lnTo>
                                  <a:pt x="1948" y="511"/>
                                </a:lnTo>
                                <a:lnTo>
                                  <a:pt x="1941" y="511"/>
                                </a:lnTo>
                                <a:lnTo>
                                  <a:pt x="1933" y="519"/>
                                </a:lnTo>
                                <a:close/>
                                <a:moveTo>
                                  <a:pt x="1948" y="15"/>
                                </a:moveTo>
                                <a:lnTo>
                                  <a:pt x="1941" y="15"/>
                                </a:lnTo>
                                <a:lnTo>
                                  <a:pt x="1933" y="8"/>
                                </a:lnTo>
                                <a:lnTo>
                                  <a:pt x="1948" y="8"/>
                                </a:lnTo>
                                <a:lnTo>
                                  <a:pt x="1948" y="15"/>
                                </a:lnTo>
                                <a:close/>
                                <a:moveTo>
                                  <a:pt x="15" y="519"/>
                                </a:moveTo>
                                <a:lnTo>
                                  <a:pt x="8" y="511"/>
                                </a:lnTo>
                                <a:lnTo>
                                  <a:pt x="15" y="511"/>
                                </a:lnTo>
                                <a:lnTo>
                                  <a:pt x="15" y="519"/>
                                </a:lnTo>
                                <a:close/>
                                <a:moveTo>
                                  <a:pt x="1933" y="519"/>
                                </a:moveTo>
                                <a:lnTo>
                                  <a:pt x="15" y="519"/>
                                </a:lnTo>
                                <a:lnTo>
                                  <a:pt x="15" y="511"/>
                                </a:lnTo>
                                <a:lnTo>
                                  <a:pt x="1933" y="511"/>
                                </a:lnTo>
                                <a:lnTo>
                                  <a:pt x="1933" y="519"/>
                                </a:lnTo>
                                <a:close/>
                                <a:moveTo>
                                  <a:pt x="1948" y="519"/>
                                </a:moveTo>
                                <a:lnTo>
                                  <a:pt x="1933" y="519"/>
                                </a:lnTo>
                                <a:lnTo>
                                  <a:pt x="1941" y="511"/>
                                </a:lnTo>
                                <a:lnTo>
                                  <a:pt x="1948" y="511"/>
                                </a:lnTo>
                                <a:lnTo>
                                  <a:pt x="1948" y="519"/>
                                </a:lnTo>
                                <a:close/>
                              </a:path>
                            </a:pathLst>
                          </a:custGeom>
                          <a:solidFill>
                            <a:srgbClr val="000000"/>
                          </a:solidFill>
                          <a:ln>
                            <a:noFill/>
                          </a:ln>
                        </wps:spPr>
                        <wps:bodyPr/>
                      </wps:wsp>
                      <wps:wsp>
                        <wps:cNvPr id="21" name="任意多边形 21"/>
                        <wps:cNvSpPr/>
                        <wps:spPr>
                          <a:xfrm>
                            <a:off x="4764" y="780"/>
                            <a:ext cx="120" cy="469"/>
                          </a:xfrm>
                          <a:custGeom>
                            <a:avLst/>
                            <a:gdLst/>
                            <a:ahLst/>
                            <a:cxnLst/>
                            <a:rect l="l" t="t" r="r" b="b"/>
                            <a:pathLst>
                              <a:path w="120" h="469">
                                <a:moveTo>
                                  <a:pt x="52" y="348"/>
                                </a:moveTo>
                                <a:lnTo>
                                  <a:pt x="51" y="0"/>
                                </a:lnTo>
                                <a:lnTo>
                                  <a:pt x="66" y="0"/>
                                </a:lnTo>
                                <a:lnTo>
                                  <a:pt x="67" y="348"/>
                                </a:lnTo>
                                <a:lnTo>
                                  <a:pt x="52" y="348"/>
                                </a:lnTo>
                                <a:close/>
                                <a:moveTo>
                                  <a:pt x="105" y="378"/>
                                </a:moveTo>
                                <a:lnTo>
                                  <a:pt x="52" y="378"/>
                                </a:lnTo>
                                <a:lnTo>
                                  <a:pt x="67" y="378"/>
                                </a:lnTo>
                                <a:lnTo>
                                  <a:pt x="67" y="348"/>
                                </a:lnTo>
                                <a:lnTo>
                                  <a:pt x="120" y="348"/>
                                </a:lnTo>
                                <a:lnTo>
                                  <a:pt x="105" y="378"/>
                                </a:lnTo>
                                <a:close/>
                                <a:moveTo>
                                  <a:pt x="52" y="378"/>
                                </a:moveTo>
                                <a:lnTo>
                                  <a:pt x="52" y="348"/>
                                </a:lnTo>
                                <a:lnTo>
                                  <a:pt x="67" y="348"/>
                                </a:lnTo>
                                <a:lnTo>
                                  <a:pt x="67" y="378"/>
                                </a:lnTo>
                                <a:lnTo>
                                  <a:pt x="52" y="378"/>
                                </a:lnTo>
                                <a:close/>
                                <a:moveTo>
                                  <a:pt x="60" y="468"/>
                                </a:moveTo>
                                <a:lnTo>
                                  <a:pt x="0" y="348"/>
                                </a:lnTo>
                                <a:lnTo>
                                  <a:pt x="52" y="348"/>
                                </a:lnTo>
                                <a:lnTo>
                                  <a:pt x="52" y="378"/>
                                </a:lnTo>
                                <a:lnTo>
                                  <a:pt x="105" y="378"/>
                                </a:lnTo>
                                <a:lnTo>
                                  <a:pt x="60" y="468"/>
                                </a:lnTo>
                                <a:close/>
                              </a:path>
                            </a:pathLst>
                          </a:custGeom>
                          <a:solidFill>
                            <a:srgbClr val="000000"/>
                          </a:solidFill>
                          <a:ln>
                            <a:noFill/>
                          </a:ln>
                        </wps:spPr>
                        <wps:bodyPr/>
                      </wps:wsp>
                      <wps:wsp>
                        <wps:cNvPr id="22" name="任意多边形 22"/>
                        <wps:cNvSpPr/>
                        <wps:spPr>
                          <a:xfrm>
                            <a:off x="4768" y="1750"/>
                            <a:ext cx="120" cy="591"/>
                          </a:xfrm>
                          <a:custGeom>
                            <a:avLst/>
                            <a:gdLst/>
                            <a:ahLst/>
                            <a:cxnLst/>
                            <a:rect l="l" t="t" r="r" b="b"/>
                            <a:pathLst>
                              <a:path w="120" h="591">
                                <a:moveTo>
                                  <a:pt x="52" y="470"/>
                                </a:moveTo>
                                <a:lnTo>
                                  <a:pt x="51" y="0"/>
                                </a:lnTo>
                                <a:lnTo>
                                  <a:pt x="66" y="0"/>
                                </a:lnTo>
                                <a:lnTo>
                                  <a:pt x="67" y="470"/>
                                </a:lnTo>
                                <a:lnTo>
                                  <a:pt x="52" y="470"/>
                                </a:lnTo>
                                <a:close/>
                                <a:moveTo>
                                  <a:pt x="105" y="500"/>
                                </a:moveTo>
                                <a:lnTo>
                                  <a:pt x="52" y="500"/>
                                </a:lnTo>
                                <a:lnTo>
                                  <a:pt x="67" y="500"/>
                                </a:lnTo>
                                <a:lnTo>
                                  <a:pt x="67" y="470"/>
                                </a:lnTo>
                                <a:lnTo>
                                  <a:pt x="120" y="470"/>
                                </a:lnTo>
                                <a:lnTo>
                                  <a:pt x="105" y="500"/>
                                </a:lnTo>
                                <a:close/>
                                <a:moveTo>
                                  <a:pt x="52" y="500"/>
                                </a:moveTo>
                                <a:lnTo>
                                  <a:pt x="52" y="470"/>
                                </a:lnTo>
                                <a:lnTo>
                                  <a:pt x="67" y="470"/>
                                </a:lnTo>
                                <a:lnTo>
                                  <a:pt x="67" y="500"/>
                                </a:lnTo>
                                <a:lnTo>
                                  <a:pt x="52" y="500"/>
                                </a:lnTo>
                                <a:close/>
                                <a:moveTo>
                                  <a:pt x="60" y="590"/>
                                </a:moveTo>
                                <a:lnTo>
                                  <a:pt x="0" y="470"/>
                                </a:lnTo>
                                <a:lnTo>
                                  <a:pt x="52" y="470"/>
                                </a:lnTo>
                                <a:lnTo>
                                  <a:pt x="52" y="500"/>
                                </a:lnTo>
                                <a:lnTo>
                                  <a:pt x="105" y="500"/>
                                </a:lnTo>
                                <a:lnTo>
                                  <a:pt x="60" y="590"/>
                                </a:lnTo>
                                <a:close/>
                              </a:path>
                            </a:pathLst>
                          </a:custGeom>
                          <a:solidFill>
                            <a:srgbClr val="000000"/>
                          </a:solidFill>
                          <a:ln>
                            <a:noFill/>
                          </a:ln>
                        </wps:spPr>
                        <wps:bodyPr/>
                      </wps:wsp>
                      <wps:wsp>
                        <wps:cNvPr id="23" name="任意多边形 23"/>
                        <wps:cNvSpPr/>
                        <wps:spPr>
                          <a:xfrm>
                            <a:off x="6569" y="2316"/>
                            <a:ext cx="2342" cy="483"/>
                          </a:xfrm>
                          <a:custGeom>
                            <a:avLst/>
                            <a:gdLst/>
                            <a:ahLst/>
                            <a:cxnLst/>
                            <a:rect l="l" t="t" r="r" b="b"/>
                            <a:pathLst>
                              <a:path w="2342" h="483">
                                <a:moveTo>
                                  <a:pt x="2342" y="483"/>
                                </a:moveTo>
                                <a:lnTo>
                                  <a:pt x="0" y="483"/>
                                </a:lnTo>
                                <a:lnTo>
                                  <a:pt x="0" y="0"/>
                                </a:lnTo>
                                <a:lnTo>
                                  <a:pt x="2342" y="0"/>
                                </a:lnTo>
                                <a:lnTo>
                                  <a:pt x="2342" y="8"/>
                                </a:lnTo>
                                <a:lnTo>
                                  <a:pt x="15" y="8"/>
                                </a:lnTo>
                                <a:lnTo>
                                  <a:pt x="8" y="15"/>
                                </a:lnTo>
                                <a:lnTo>
                                  <a:pt x="15" y="15"/>
                                </a:lnTo>
                                <a:lnTo>
                                  <a:pt x="15" y="468"/>
                                </a:lnTo>
                                <a:lnTo>
                                  <a:pt x="8" y="468"/>
                                </a:lnTo>
                                <a:lnTo>
                                  <a:pt x="15" y="476"/>
                                </a:lnTo>
                                <a:lnTo>
                                  <a:pt x="2342" y="476"/>
                                </a:lnTo>
                                <a:lnTo>
                                  <a:pt x="2342" y="483"/>
                                </a:lnTo>
                                <a:close/>
                                <a:moveTo>
                                  <a:pt x="15" y="15"/>
                                </a:moveTo>
                                <a:lnTo>
                                  <a:pt x="8" y="15"/>
                                </a:lnTo>
                                <a:lnTo>
                                  <a:pt x="15" y="8"/>
                                </a:lnTo>
                                <a:lnTo>
                                  <a:pt x="15" y="15"/>
                                </a:lnTo>
                                <a:close/>
                                <a:moveTo>
                                  <a:pt x="2327" y="15"/>
                                </a:moveTo>
                                <a:lnTo>
                                  <a:pt x="15" y="15"/>
                                </a:lnTo>
                                <a:lnTo>
                                  <a:pt x="15" y="8"/>
                                </a:lnTo>
                                <a:lnTo>
                                  <a:pt x="2327" y="8"/>
                                </a:lnTo>
                                <a:lnTo>
                                  <a:pt x="2327" y="15"/>
                                </a:lnTo>
                                <a:close/>
                                <a:moveTo>
                                  <a:pt x="2327" y="476"/>
                                </a:moveTo>
                                <a:lnTo>
                                  <a:pt x="2327" y="8"/>
                                </a:lnTo>
                                <a:lnTo>
                                  <a:pt x="2335" y="15"/>
                                </a:lnTo>
                                <a:lnTo>
                                  <a:pt x="2342" y="15"/>
                                </a:lnTo>
                                <a:lnTo>
                                  <a:pt x="2342" y="468"/>
                                </a:lnTo>
                                <a:lnTo>
                                  <a:pt x="2335" y="468"/>
                                </a:lnTo>
                                <a:lnTo>
                                  <a:pt x="2327" y="476"/>
                                </a:lnTo>
                                <a:close/>
                                <a:moveTo>
                                  <a:pt x="2342" y="15"/>
                                </a:moveTo>
                                <a:lnTo>
                                  <a:pt x="2335" y="15"/>
                                </a:lnTo>
                                <a:lnTo>
                                  <a:pt x="2327" y="8"/>
                                </a:lnTo>
                                <a:lnTo>
                                  <a:pt x="2342" y="8"/>
                                </a:lnTo>
                                <a:lnTo>
                                  <a:pt x="2342" y="15"/>
                                </a:lnTo>
                                <a:close/>
                                <a:moveTo>
                                  <a:pt x="15" y="476"/>
                                </a:moveTo>
                                <a:lnTo>
                                  <a:pt x="8" y="468"/>
                                </a:lnTo>
                                <a:lnTo>
                                  <a:pt x="15" y="468"/>
                                </a:lnTo>
                                <a:lnTo>
                                  <a:pt x="15" y="476"/>
                                </a:lnTo>
                                <a:close/>
                                <a:moveTo>
                                  <a:pt x="2327" y="476"/>
                                </a:moveTo>
                                <a:lnTo>
                                  <a:pt x="15" y="476"/>
                                </a:lnTo>
                                <a:lnTo>
                                  <a:pt x="15" y="468"/>
                                </a:lnTo>
                                <a:lnTo>
                                  <a:pt x="2327" y="468"/>
                                </a:lnTo>
                                <a:lnTo>
                                  <a:pt x="2327" y="476"/>
                                </a:lnTo>
                                <a:close/>
                                <a:moveTo>
                                  <a:pt x="2342" y="476"/>
                                </a:moveTo>
                                <a:lnTo>
                                  <a:pt x="2327" y="476"/>
                                </a:lnTo>
                                <a:lnTo>
                                  <a:pt x="2335" y="468"/>
                                </a:lnTo>
                                <a:lnTo>
                                  <a:pt x="2342" y="468"/>
                                </a:lnTo>
                                <a:lnTo>
                                  <a:pt x="2342" y="476"/>
                                </a:lnTo>
                                <a:close/>
                              </a:path>
                            </a:pathLst>
                          </a:custGeom>
                          <a:solidFill>
                            <a:srgbClr val="000000"/>
                          </a:solidFill>
                          <a:ln>
                            <a:noFill/>
                          </a:ln>
                        </wps:spPr>
                        <wps:bodyPr/>
                      </wps:wsp>
                      <wps:wsp>
                        <wps:cNvPr id="24" name="任意多边形 24"/>
                        <wps:cNvSpPr/>
                        <wps:spPr>
                          <a:xfrm>
                            <a:off x="5806" y="2522"/>
                            <a:ext cx="721" cy="120"/>
                          </a:xfrm>
                          <a:custGeom>
                            <a:avLst/>
                            <a:gdLst/>
                            <a:ahLst/>
                            <a:cxnLst/>
                            <a:rect l="l" t="t" r="r" b="b"/>
                            <a:pathLst>
                              <a:path w="721"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20" y="51"/>
                                </a:lnTo>
                                <a:lnTo>
                                  <a:pt x="720"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wps:wsp>
                      <wps:wsp>
                        <wps:cNvPr id="25" name="任意多边形 25"/>
                        <wps:cNvSpPr/>
                        <wps:spPr>
                          <a:xfrm>
                            <a:off x="4778" y="2845"/>
                            <a:ext cx="120" cy="469"/>
                          </a:xfrm>
                          <a:custGeom>
                            <a:avLst/>
                            <a:gdLst/>
                            <a:ahLst/>
                            <a:cxnLst/>
                            <a:rect l="l" t="t" r="r" b="b"/>
                            <a:pathLst>
                              <a:path w="120" h="469">
                                <a:moveTo>
                                  <a:pt x="52" y="348"/>
                                </a:moveTo>
                                <a:lnTo>
                                  <a:pt x="51" y="0"/>
                                </a:lnTo>
                                <a:lnTo>
                                  <a:pt x="66" y="0"/>
                                </a:lnTo>
                                <a:lnTo>
                                  <a:pt x="67" y="348"/>
                                </a:lnTo>
                                <a:lnTo>
                                  <a:pt x="52" y="348"/>
                                </a:lnTo>
                                <a:close/>
                                <a:moveTo>
                                  <a:pt x="105" y="378"/>
                                </a:moveTo>
                                <a:lnTo>
                                  <a:pt x="52" y="378"/>
                                </a:lnTo>
                                <a:lnTo>
                                  <a:pt x="67" y="378"/>
                                </a:lnTo>
                                <a:lnTo>
                                  <a:pt x="67" y="348"/>
                                </a:lnTo>
                                <a:lnTo>
                                  <a:pt x="120" y="348"/>
                                </a:lnTo>
                                <a:lnTo>
                                  <a:pt x="105" y="378"/>
                                </a:lnTo>
                                <a:close/>
                                <a:moveTo>
                                  <a:pt x="52" y="378"/>
                                </a:moveTo>
                                <a:lnTo>
                                  <a:pt x="52" y="348"/>
                                </a:lnTo>
                                <a:lnTo>
                                  <a:pt x="67" y="348"/>
                                </a:lnTo>
                                <a:lnTo>
                                  <a:pt x="67" y="378"/>
                                </a:lnTo>
                                <a:lnTo>
                                  <a:pt x="52" y="378"/>
                                </a:lnTo>
                                <a:close/>
                                <a:moveTo>
                                  <a:pt x="60" y="468"/>
                                </a:moveTo>
                                <a:lnTo>
                                  <a:pt x="0" y="348"/>
                                </a:lnTo>
                                <a:lnTo>
                                  <a:pt x="52" y="348"/>
                                </a:lnTo>
                                <a:lnTo>
                                  <a:pt x="52" y="378"/>
                                </a:lnTo>
                                <a:lnTo>
                                  <a:pt x="105" y="378"/>
                                </a:lnTo>
                                <a:lnTo>
                                  <a:pt x="60" y="468"/>
                                </a:lnTo>
                                <a:close/>
                              </a:path>
                            </a:pathLst>
                          </a:custGeom>
                          <a:solidFill>
                            <a:srgbClr val="000000"/>
                          </a:solidFill>
                          <a:ln>
                            <a:noFill/>
                          </a:ln>
                        </wps:spPr>
                        <wps:bodyPr/>
                      </wps:wsp>
                      <wps:wsp>
                        <wps:cNvPr id="26" name="任意多边形 26"/>
                        <wps:cNvSpPr/>
                        <wps:spPr>
                          <a:xfrm>
                            <a:off x="3869" y="2333"/>
                            <a:ext cx="1920" cy="488"/>
                          </a:xfrm>
                          <a:custGeom>
                            <a:avLst/>
                            <a:gdLst/>
                            <a:ahLst/>
                            <a:cxnLst/>
                            <a:rect l="l" t="t" r="r" b="b"/>
                            <a:pathLst>
                              <a:path w="1920" h="488">
                                <a:moveTo>
                                  <a:pt x="1920" y="488"/>
                                </a:moveTo>
                                <a:lnTo>
                                  <a:pt x="0" y="488"/>
                                </a:lnTo>
                                <a:lnTo>
                                  <a:pt x="0" y="0"/>
                                </a:lnTo>
                                <a:lnTo>
                                  <a:pt x="1920" y="0"/>
                                </a:lnTo>
                                <a:lnTo>
                                  <a:pt x="1920" y="8"/>
                                </a:lnTo>
                                <a:lnTo>
                                  <a:pt x="15" y="8"/>
                                </a:lnTo>
                                <a:lnTo>
                                  <a:pt x="8" y="15"/>
                                </a:lnTo>
                                <a:lnTo>
                                  <a:pt x="15" y="15"/>
                                </a:lnTo>
                                <a:lnTo>
                                  <a:pt x="15" y="473"/>
                                </a:lnTo>
                                <a:lnTo>
                                  <a:pt x="8" y="473"/>
                                </a:lnTo>
                                <a:lnTo>
                                  <a:pt x="15" y="481"/>
                                </a:lnTo>
                                <a:lnTo>
                                  <a:pt x="1920" y="481"/>
                                </a:lnTo>
                                <a:lnTo>
                                  <a:pt x="1920" y="488"/>
                                </a:lnTo>
                                <a:close/>
                                <a:moveTo>
                                  <a:pt x="15" y="15"/>
                                </a:moveTo>
                                <a:lnTo>
                                  <a:pt x="8" y="15"/>
                                </a:lnTo>
                                <a:lnTo>
                                  <a:pt x="15" y="8"/>
                                </a:lnTo>
                                <a:lnTo>
                                  <a:pt x="15" y="15"/>
                                </a:lnTo>
                                <a:close/>
                                <a:moveTo>
                                  <a:pt x="1905" y="15"/>
                                </a:moveTo>
                                <a:lnTo>
                                  <a:pt x="15" y="15"/>
                                </a:lnTo>
                                <a:lnTo>
                                  <a:pt x="15" y="8"/>
                                </a:lnTo>
                                <a:lnTo>
                                  <a:pt x="1905" y="8"/>
                                </a:lnTo>
                                <a:lnTo>
                                  <a:pt x="1905" y="15"/>
                                </a:lnTo>
                                <a:close/>
                                <a:moveTo>
                                  <a:pt x="1905" y="481"/>
                                </a:moveTo>
                                <a:lnTo>
                                  <a:pt x="1905" y="8"/>
                                </a:lnTo>
                                <a:lnTo>
                                  <a:pt x="1913" y="15"/>
                                </a:lnTo>
                                <a:lnTo>
                                  <a:pt x="1920" y="15"/>
                                </a:lnTo>
                                <a:lnTo>
                                  <a:pt x="1920" y="473"/>
                                </a:lnTo>
                                <a:lnTo>
                                  <a:pt x="1913" y="473"/>
                                </a:lnTo>
                                <a:lnTo>
                                  <a:pt x="1905" y="481"/>
                                </a:lnTo>
                                <a:close/>
                                <a:moveTo>
                                  <a:pt x="1920" y="15"/>
                                </a:moveTo>
                                <a:lnTo>
                                  <a:pt x="1913" y="15"/>
                                </a:lnTo>
                                <a:lnTo>
                                  <a:pt x="1905" y="8"/>
                                </a:lnTo>
                                <a:lnTo>
                                  <a:pt x="1920" y="8"/>
                                </a:lnTo>
                                <a:lnTo>
                                  <a:pt x="1920" y="15"/>
                                </a:lnTo>
                                <a:close/>
                                <a:moveTo>
                                  <a:pt x="15" y="481"/>
                                </a:moveTo>
                                <a:lnTo>
                                  <a:pt x="8" y="473"/>
                                </a:lnTo>
                                <a:lnTo>
                                  <a:pt x="15" y="473"/>
                                </a:lnTo>
                                <a:lnTo>
                                  <a:pt x="15" y="481"/>
                                </a:lnTo>
                                <a:close/>
                                <a:moveTo>
                                  <a:pt x="1905" y="481"/>
                                </a:moveTo>
                                <a:lnTo>
                                  <a:pt x="15" y="481"/>
                                </a:lnTo>
                                <a:lnTo>
                                  <a:pt x="15" y="473"/>
                                </a:lnTo>
                                <a:lnTo>
                                  <a:pt x="1905" y="473"/>
                                </a:lnTo>
                                <a:lnTo>
                                  <a:pt x="1905" y="481"/>
                                </a:lnTo>
                                <a:close/>
                                <a:moveTo>
                                  <a:pt x="1920" y="481"/>
                                </a:moveTo>
                                <a:lnTo>
                                  <a:pt x="1905" y="481"/>
                                </a:lnTo>
                                <a:lnTo>
                                  <a:pt x="1913" y="473"/>
                                </a:lnTo>
                                <a:lnTo>
                                  <a:pt x="1920" y="473"/>
                                </a:lnTo>
                                <a:lnTo>
                                  <a:pt x="1920" y="481"/>
                                </a:lnTo>
                                <a:close/>
                              </a:path>
                            </a:pathLst>
                          </a:custGeom>
                          <a:solidFill>
                            <a:srgbClr val="000000"/>
                          </a:solidFill>
                          <a:ln>
                            <a:noFill/>
                          </a:ln>
                        </wps:spPr>
                        <wps:bodyPr/>
                      </wps:wsp>
                      <wps:wsp>
                        <wps:cNvPr id="29" name="任意多边形 29"/>
                        <wps:cNvSpPr/>
                        <wps:spPr>
                          <a:xfrm>
                            <a:off x="3536" y="3320"/>
                            <a:ext cx="2637" cy="488"/>
                          </a:xfrm>
                          <a:custGeom>
                            <a:avLst/>
                            <a:gdLst/>
                            <a:ahLst/>
                            <a:cxnLst/>
                            <a:rect l="l" t="t" r="r" b="b"/>
                            <a:pathLst>
                              <a:path w="2637" h="488">
                                <a:moveTo>
                                  <a:pt x="2637" y="488"/>
                                </a:moveTo>
                                <a:lnTo>
                                  <a:pt x="0" y="488"/>
                                </a:lnTo>
                                <a:lnTo>
                                  <a:pt x="0" y="0"/>
                                </a:lnTo>
                                <a:lnTo>
                                  <a:pt x="2637" y="0"/>
                                </a:lnTo>
                                <a:lnTo>
                                  <a:pt x="2637" y="8"/>
                                </a:lnTo>
                                <a:lnTo>
                                  <a:pt x="15" y="8"/>
                                </a:lnTo>
                                <a:lnTo>
                                  <a:pt x="8" y="15"/>
                                </a:lnTo>
                                <a:lnTo>
                                  <a:pt x="15" y="15"/>
                                </a:lnTo>
                                <a:lnTo>
                                  <a:pt x="15" y="473"/>
                                </a:lnTo>
                                <a:lnTo>
                                  <a:pt x="8" y="473"/>
                                </a:lnTo>
                                <a:lnTo>
                                  <a:pt x="15" y="481"/>
                                </a:lnTo>
                                <a:lnTo>
                                  <a:pt x="2637" y="481"/>
                                </a:lnTo>
                                <a:lnTo>
                                  <a:pt x="2637" y="488"/>
                                </a:lnTo>
                                <a:close/>
                                <a:moveTo>
                                  <a:pt x="15" y="15"/>
                                </a:moveTo>
                                <a:lnTo>
                                  <a:pt x="8" y="15"/>
                                </a:lnTo>
                                <a:lnTo>
                                  <a:pt x="15" y="8"/>
                                </a:lnTo>
                                <a:lnTo>
                                  <a:pt x="15" y="15"/>
                                </a:lnTo>
                                <a:close/>
                                <a:moveTo>
                                  <a:pt x="2622" y="15"/>
                                </a:moveTo>
                                <a:lnTo>
                                  <a:pt x="15" y="15"/>
                                </a:lnTo>
                                <a:lnTo>
                                  <a:pt x="15" y="8"/>
                                </a:lnTo>
                                <a:lnTo>
                                  <a:pt x="2622" y="8"/>
                                </a:lnTo>
                                <a:lnTo>
                                  <a:pt x="2622" y="15"/>
                                </a:lnTo>
                                <a:close/>
                                <a:moveTo>
                                  <a:pt x="2622" y="481"/>
                                </a:moveTo>
                                <a:lnTo>
                                  <a:pt x="2622" y="8"/>
                                </a:lnTo>
                                <a:lnTo>
                                  <a:pt x="2630" y="15"/>
                                </a:lnTo>
                                <a:lnTo>
                                  <a:pt x="2637" y="15"/>
                                </a:lnTo>
                                <a:lnTo>
                                  <a:pt x="2637" y="473"/>
                                </a:lnTo>
                                <a:lnTo>
                                  <a:pt x="2630" y="473"/>
                                </a:lnTo>
                                <a:lnTo>
                                  <a:pt x="2622" y="481"/>
                                </a:lnTo>
                                <a:close/>
                                <a:moveTo>
                                  <a:pt x="2637" y="15"/>
                                </a:moveTo>
                                <a:lnTo>
                                  <a:pt x="2630" y="15"/>
                                </a:lnTo>
                                <a:lnTo>
                                  <a:pt x="2622" y="8"/>
                                </a:lnTo>
                                <a:lnTo>
                                  <a:pt x="2637" y="8"/>
                                </a:lnTo>
                                <a:lnTo>
                                  <a:pt x="2637" y="15"/>
                                </a:lnTo>
                                <a:close/>
                                <a:moveTo>
                                  <a:pt x="15" y="481"/>
                                </a:moveTo>
                                <a:lnTo>
                                  <a:pt x="8" y="473"/>
                                </a:lnTo>
                                <a:lnTo>
                                  <a:pt x="15" y="473"/>
                                </a:lnTo>
                                <a:lnTo>
                                  <a:pt x="15" y="481"/>
                                </a:lnTo>
                                <a:close/>
                                <a:moveTo>
                                  <a:pt x="2622" y="481"/>
                                </a:moveTo>
                                <a:lnTo>
                                  <a:pt x="15" y="481"/>
                                </a:lnTo>
                                <a:lnTo>
                                  <a:pt x="15" y="473"/>
                                </a:lnTo>
                                <a:lnTo>
                                  <a:pt x="2622" y="473"/>
                                </a:lnTo>
                                <a:lnTo>
                                  <a:pt x="2622" y="481"/>
                                </a:lnTo>
                                <a:close/>
                                <a:moveTo>
                                  <a:pt x="2637" y="481"/>
                                </a:moveTo>
                                <a:lnTo>
                                  <a:pt x="2622" y="481"/>
                                </a:lnTo>
                                <a:lnTo>
                                  <a:pt x="2630" y="473"/>
                                </a:lnTo>
                                <a:lnTo>
                                  <a:pt x="2637" y="473"/>
                                </a:lnTo>
                                <a:lnTo>
                                  <a:pt x="2637" y="481"/>
                                </a:lnTo>
                                <a:close/>
                              </a:path>
                            </a:pathLst>
                          </a:custGeom>
                          <a:solidFill>
                            <a:srgbClr val="000000"/>
                          </a:solidFill>
                          <a:ln>
                            <a:noFill/>
                          </a:ln>
                        </wps:spPr>
                        <wps:bodyPr/>
                      </wps:wsp>
                      <wps:wsp>
                        <wps:cNvPr id="30" name="矩形 30"/>
                        <wps:cNvSpPr/>
                        <wps:spPr>
                          <a:xfrm>
                            <a:off x="4461" y="398"/>
                            <a:ext cx="740" cy="240"/>
                          </a:xfrm>
                          <a:prstGeom prst="rect">
                            <a:avLst/>
                          </a:prstGeom>
                          <a:ln>
                            <a:noFill/>
                          </a:ln>
                        </wps:spPr>
                        <wps:txbx>
                          <w:txbxContent>
                            <w:p>
                              <w:pPr>
                                <w:spacing w:line="240" w:lineRule="exact"/>
                                <w:jc w:val="left"/>
                                <w:rPr>
                                  <w:sz w:val="24"/>
                                </w:rPr>
                              </w:pPr>
                              <w:r>
                                <w:rPr>
                                  <w:sz w:val="24"/>
                                </w:rPr>
                                <w:t>总经理</w:t>
                              </w:r>
                            </w:p>
                          </w:txbxContent>
                        </wps:txbx>
                        <wps:bodyPr lIns="0" tIns="0" rIns="0" bIns="0" upright="1"/>
                      </wps:wsp>
                      <wps:wsp>
                        <wps:cNvPr id="31" name="矩形 31"/>
                        <wps:cNvSpPr/>
                        <wps:spPr>
                          <a:xfrm>
                            <a:off x="4348" y="1397"/>
                            <a:ext cx="980" cy="240"/>
                          </a:xfrm>
                          <a:prstGeom prst="rect">
                            <a:avLst/>
                          </a:prstGeom>
                          <a:ln>
                            <a:noFill/>
                          </a:ln>
                        </wps:spPr>
                        <wps:txbx>
                          <w:txbxContent>
                            <w:p>
                              <w:pPr>
                                <w:spacing w:line="240" w:lineRule="exact"/>
                                <w:jc w:val="left"/>
                                <w:rPr>
                                  <w:sz w:val="24"/>
                                </w:rPr>
                              </w:pPr>
                              <w:r>
                                <w:rPr>
                                  <w:sz w:val="24"/>
                                </w:rPr>
                                <w:t>副总经理</w:t>
                              </w:r>
                            </w:p>
                          </w:txbxContent>
                        </wps:txbx>
                        <wps:bodyPr lIns="0" tIns="0" rIns="0" bIns="0" upright="1"/>
                      </wps:wsp>
                      <wps:wsp>
                        <wps:cNvPr id="32" name="矩形 32"/>
                        <wps:cNvSpPr/>
                        <wps:spPr>
                          <a:xfrm>
                            <a:off x="4269" y="2455"/>
                            <a:ext cx="1220" cy="240"/>
                          </a:xfrm>
                          <a:prstGeom prst="rect">
                            <a:avLst/>
                          </a:prstGeom>
                          <a:ln>
                            <a:noFill/>
                          </a:ln>
                        </wps:spPr>
                        <wps:txbx>
                          <w:txbxContent>
                            <w:p>
                              <w:pPr>
                                <w:spacing w:line="240" w:lineRule="exact"/>
                                <w:jc w:val="left"/>
                                <w:rPr>
                                  <w:sz w:val="24"/>
                                </w:rPr>
                              </w:pPr>
                              <w:r>
                                <w:rPr>
                                  <w:sz w:val="24"/>
                                </w:rPr>
                                <w:t>安全环保处</w:t>
                              </w:r>
                            </w:p>
                          </w:txbxContent>
                        </wps:txbx>
                        <wps:bodyPr lIns="0" tIns="0" rIns="0" bIns="0" upright="1"/>
                      </wps:wsp>
                      <wps:wsp>
                        <wps:cNvPr id="33" name="矩形 33"/>
                        <wps:cNvSpPr/>
                        <wps:spPr>
                          <a:xfrm>
                            <a:off x="7020" y="2438"/>
                            <a:ext cx="1460" cy="240"/>
                          </a:xfrm>
                          <a:prstGeom prst="rect">
                            <a:avLst/>
                          </a:prstGeom>
                          <a:ln>
                            <a:noFill/>
                          </a:ln>
                        </wps:spPr>
                        <wps:txbx>
                          <w:txbxContent>
                            <w:p>
                              <w:pPr>
                                <w:spacing w:line="240" w:lineRule="exact"/>
                                <w:jc w:val="left"/>
                                <w:rPr>
                                  <w:sz w:val="24"/>
                                </w:rPr>
                              </w:pPr>
                              <w:r>
                                <w:rPr>
                                  <w:sz w:val="24"/>
                                </w:rPr>
                                <w:t>岳阳市环保局</w:t>
                              </w:r>
                            </w:p>
                          </w:txbxContent>
                        </wps:txbx>
                        <wps:bodyPr lIns="0" tIns="0" rIns="0" bIns="0" upright="1"/>
                      </wps:wsp>
                      <wps:wsp>
                        <wps:cNvPr id="34" name="矩形 34"/>
                        <wps:cNvSpPr/>
                        <wps:spPr>
                          <a:xfrm>
                            <a:off x="3936" y="3444"/>
                            <a:ext cx="1940" cy="240"/>
                          </a:xfrm>
                          <a:prstGeom prst="rect">
                            <a:avLst/>
                          </a:prstGeom>
                          <a:ln>
                            <a:noFill/>
                          </a:ln>
                        </wps:spPr>
                        <wps:txbx>
                          <w:txbxContent>
                            <w:p>
                              <w:pPr>
                                <w:spacing w:line="240" w:lineRule="exact"/>
                                <w:jc w:val="left"/>
                                <w:rPr>
                                  <w:sz w:val="24"/>
                                </w:rPr>
                              </w:pPr>
                              <w:r>
                                <w:rPr>
                                  <w:sz w:val="24"/>
                                </w:rPr>
                                <w:t>车间专职环保人员</w:t>
                              </w:r>
                            </w:p>
                          </w:txbxContent>
                        </wps:txbx>
                        <wps:bodyPr lIns="0" tIns="0" rIns="0" bIns="0" upright="1"/>
                      </wps:wsp>
                    </wpg:wgp>
                  </a:graphicData>
                </a:graphic>
              </wp:anchor>
            </w:drawing>
          </mc:Choice>
          <mc:Fallback>
            <w:pict>
              <v:group id="组合 112" o:spid="_x0000_s1026" o:spt="203" style="position:absolute;left:0pt;margin-left:176.8pt;margin-top:13.7pt;height:176.7pt;width:268.75pt;mso-position-horizontal-relative:page;mso-wrap-distance-bottom:0pt;mso-wrap-distance-top:0pt;z-index:251637760;mso-width-relative:page;mso-height-relative:page;" coordorigin="3536,274" coordsize="5375,3534" o:gfxdata="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">
                <o:lock v:ext="edit" aspectratio="f"/>
                <v:shape id="_x0000_s1026" o:spid="_x0000_s1026" o:spt="100" style="position:absolute;left:3869;top:1274;height:488;width:1920;" fillcolor="#000000" filled="t" stroked="f" coordsize="1920,488" o:gfxdata="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Fu74A&#10;AADbAAAADwAAAAAAAAABACAAAAAiAAAAZHJzL2Rvd25yZXYueG1sUEsBAhQAFAAAAAgAh07iQDMv&#10;BZ47AAAAOQAAABAAAAAAAAAAAQAgAAAADQEAAGRycy9zaGFwZXhtbC54bWxQSwUGAAAAAAYABgBb&#10;AQAAtwMAAAAA&#10;" path="m1920,488l0,488,0,0,1920,0,1920,8,15,8,8,15,15,15,15,473,8,473,15,481,1920,481,1920,488xm15,15l8,15,15,8,15,15xm1905,15l15,15,15,8,1905,8,1905,15xm1905,481l1905,8,1913,15,1920,15,1920,473,1913,473,1905,481xm1920,15l1913,15,1905,8,1920,8,1920,15xm15,481l8,473,15,473,15,481xm1905,481l15,481,15,473,1905,473,1905,481xm1920,481l1905,481,1913,473,1920,473,1920,481xe">
                  <v:fill on="t" focussize="0,0"/>
                  <v:stroke on="f"/>
                  <v:imagedata o:title=""/>
                  <o:lock v:ext="edit" aspectratio="f"/>
                </v:shape>
                <v:shape id="_x0000_s1026" o:spid="_x0000_s1026" o:spt="100" style="position:absolute;left:3848;top:274;height:526;width:1948;" fillcolor="#000000" filled="t" stroked="f" coordsize="1948,526" o:gfxdata="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u7CrsAAADb&#10;AAAADwAAAAAAAAABACAAAAAiAAAAZHJzL2Rvd25yZXYueG1sUEsBAhQAFAAAAAgAh07iQDMvBZ47&#10;AAAAOQAAABAAAAAAAAAAAQAgAAAACgEAAGRycy9zaGFwZXhtbC54bWxQSwUGAAAAAAYABgBbAQAA&#10;tAMAAAAA&#10;" path="m1948,526l0,526,0,0,1948,0,1948,8,15,8,8,15,15,15,15,511,8,511,15,519,1948,519,1948,526xm15,15l8,15,15,8,15,15xm1933,15l15,15,15,8,1933,8,1933,15xm1933,519l1933,8,1941,15,1948,15,1948,511,1941,511,1933,519xm1948,15l1941,15,1933,8,1948,8,1948,15xm15,519l8,511,15,511,15,519xm1933,519l15,519,15,511,1933,511,1933,519xm1948,519l1933,519,1941,511,1948,511,1948,519xe">
                  <v:fill on="t" focussize="0,0"/>
                  <v:stroke on="f"/>
                  <v:imagedata o:title=""/>
                  <o:lock v:ext="edit" aspectratio="f"/>
                </v:shape>
                <v:shape id="_x0000_s1026" o:spid="_x0000_s1026" o:spt="100" style="position:absolute;left:4764;top:780;height:469;width:120;" fillcolor="#000000" filled="t" stroked="f" coordsize="120,469" o:gfxdata="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nzFH&#10;wAAAANsAAAAPAAAAAAAAAAEAIAAAACIAAABkcnMvZG93bnJldi54bWxQSwECFAAUAAAACACHTuJA&#10;My8FnjsAAAA5AAAAEAAAAAAAAAABACAAAAAPAQAAZHJzL3NoYXBleG1sLnhtbFBLBQYAAAAABgAG&#10;AFsBAAC5AwAAAAA=&#10;" path="m52,348l51,0,66,0,67,348,52,348xm105,378l52,378,67,378,67,348,120,348,105,378xm52,378l52,348,67,348,67,378,52,378xm60,468l0,348,52,348,52,378,105,378,60,468xe">
                  <v:fill on="t" focussize="0,0"/>
                  <v:stroke on="f"/>
                  <v:imagedata o:title=""/>
                  <o:lock v:ext="edit" aspectratio="f"/>
                </v:shape>
                <v:shape id="_x0000_s1026" o:spid="_x0000_s1026" o:spt="100" style="position:absolute;left:4768;top:1750;height:591;width:120;" fillcolor="#000000" filled="t" stroked="f" coordsize="120,591" o:gfxdata="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WX0y/&#10;AAAA2wAAAA8AAAAAAAAAAQAgAAAAIgAAAGRycy9kb3ducmV2LnhtbFBLAQIUABQAAAAIAIdO4kAz&#10;LwWeOwAAADkAAAAQAAAAAAAAAAEAIAAAAA4BAABkcnMvc2hhcGV4bWwueG1sUEsFBgAAAAAGAAYA&#10;WwEAALgDAAAAAA==&#10;" path="m52,470l51,0,66,0,67,470,52,470xm105,500l52,500,67,500,67,470,120,470,105,500xm52,500l52,470,67,470,67,500,52,500xm60,590l0,470,52,470,52,500,105,500,60,590xe">
                  <v:fill on="t" focussize="0,0"/>
                  <v:stroke on="f"/>
                  <v:imagedata o:title=""/>
                  <o:lock v:ext="edit" aspectratio="f"/>
                </v:shape>
                <v:shape id="_x0000_s1026" o:spid="_x0000_s1026" o:spt="100" style="position:absolute;left:6569;top:2316;height:483;width:2342;" fillcolor="#000000" filled="t" stroked="f" coordsize="2342,483" o:gfxdata="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BgBm8AAAA&#10;2wAAAA8AAAAAAAAAAQAgAAAAIgAAAGRycy9kb3ducmV2LnhtbFBLAQIUABQAAAAIAIdO4kAzLwWe&#10;OwAAADkAAAAQAAAAAAAAAAEAIAAAAAsBAABkcnMvc2hhcGV4bWwueG1sUEsFBgAAAAAGAAYAWwEA&#10;ALUDAAAAAA==&#10;" path="m2342,483l0,483,0,0,2342,0,2342,8,15,8,8,15,15,15,15,468,8,468,15,476,2342,476,2342,483xm15,15l8,15,15,8,15,15xm2327,15l15,15,15,8,2327,8,2327,15xm2327,476l2327,8,2335,15,2342,15,2342,468,2335,468,2327,476xm2342,15l2335,15,2327,8,2342,8,2342,15xm15,476l8,468,15,468,15,476xm2327,476l15,476,15,468,2327,468,2327,476xm2342,476l2327,476,2335,468,2342,468,2342,476xe">
                  <v:fill on="t" focussize="0,0"/>
                  <v:stroke on="f"/>
                  <v:imagedata o:title=""/>
                  <o:lock v:ext="edit" aspectratio="f"/>
                </v:shape>
                <v:shape id="_x0000_s1026" o:spid="_x0000_s1026" o:spt="100" style="position:absolute;left:5806;top:2522;height:120;width:721;" fillcolor="#000000" filled="t" stroked="f" coordsize="721,120" o:gfxdata="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c464vQAA&#10;ANsAAAAPAAAAAAAAAAEAIAAAACIAAABkcnMvZG93bnJldi54bWxQSwECFAAUAAAACACHTuJAMy8F&#10;njsAAAA5AAAAEAAAAAAAAAABACAAAAAMAQAAZHJzL3NoYXBleG1sLnhtbFBLBQYAAAAABgAGAFsB&#10;AAC2AwAAAAA=&#10;" path="m120,120l0,60,120,0,120,52,90,52,90,67,120,67,120,120xm120,67l120,52,720,51,720,66,120,67xm90,67l90,52,120,52,120,67,90,67xm120,67l90,67,120,67,120,67xe">
                  <v:fill on="t" focussize="0,0"/>
                  <v:stroke on="f"/>
                  <v:imagedata o:title=""/>
                  <o:lock v:ext="edit" aspectratio="f"/>
                </v:shape>
                <v:shape id="_x0000_s1026" o:spid="_x0000_s1026" o:spt="100" style="position:absolute;left:4778;top:2845;height:469;width:120;" fillcolor="#000000" filled="t" stroked="f" coordsize="120,469" o:gfxdata="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kN0S/&#10;AAAA2wAAAA8AAAAAAAAAAQAgAAAAIgAAAGRycy9kb3ducmV2LnhtbFBLAQIUABQAAAAIAIdO4kAz&#10;LwWeOwAAADkAAAAQAAAAAAAAAAEAIAAAAA4BAABkcnMvc2hhcGV4bWwueG1sUEsFBgAAAAAGAAYA&#10;WwEAALgDAAAAAA==&#10;" path="m52,348l51,0,66,0,67,348,52,348xm105,378l52,378,67,378,67,348,120,348,105,378xm52,378l52,348,67,348,67,378,52,378xm60,468l0,348,52,348,52,378,105,378,60,468xe">
                  <v:fill on="t" focussize="0,0"/>
                  <v:stroke on="f"/>
                  <v:imagedata o:title=""/>
                  <o:lock v:ext="edit" aspectratio="f"/>
                </v:shape>
                <v:shape id="_x0000_s1026" o:spid="_x0000_s1026" o:spt="100" style="position:absolute;left:3869;top:2333;height:488;width:1920;" fillcolor="#000000" filled="t" stroked="f" coordsize="1920,488" o:gfxdata="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dt0vQAA&#10;ANsAAAAPAAAAAAAAAAEAIAAAACIAAABkcnMvZG93bnJldi54bWxQSwECFAAUAAAACACHTuJAMy8F&#10;njsAAAA5AAAAEAAAAAAAAAABACAAAAAMAQAAZHJzL3NoYXBleG1sLnhtbFBLBQYAAAAABgAGAFsB&#10;AAC2AwAAAAA=&#10;" path="m1920,488l0,488,0,0,1920,0,1920,8,15,8,8,15,15,15,15,473,8,473,15,481,1920,481,1920,488xm15,15l8,15,15,8,15,15xm1905,15l15,15,15,8,1905,8,1905,15xm1905,481l1905,8,1913,15,1920,15,1920,473,1913,473,1905,481xm1920,15l1913,15,1905,8,1920,8,1920,15xm15,481l8,473,15,473,15,481xm1905,481l15,481,15,473,1905,473,1905,481xm1920,481l1905,481,1913,473,1920,473,1920,481xe">
                  <v:fill on="t" focussize="0,0"/>
                  <v:stroke on="f"/>
                  <v:imagedata o:title=""/>
                  <o:lock v:ext="edit" aspectratio="f"/>
                </v:shape>
                <v:shape id="_x0000_s1026" o:spid="_x0000_s1026" o:spt="100" style="position:absolute;left:3536;top:3320;height:488;width:2637;" fillcolor="#000000" filled="t" stroked="f" coordsize="2637,488" o:gfxdata="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oN+i8AAAA&#10;2wAAAA8AAAAAAAAAAQAgAAAAIgAAAGRycy9kb3ducmV2LnhtbFBLAQIUABQAAAAIAIdO4kAzLwWe&#10;OwAAADkAAAAQAAAAAAAAAAEAIAAAAAsBAABkcnMvc2hhcGV4bWwueG1sUEsFBgAAAAAGAAYAWwEA&#10;ALUDAAAAAA==&#10;" path="m2637,488l0,488,0,0,2637,0,2637,8,15,8,8,15,15,15,15,473,8,473,15,481,2637,481,2637,488xm15,15l8,15,15,8,15,15xm2622,15l15,15,15,8,2622,8,2622,15xm2622,481l2622,8,2630,15,2637,15,2637,473,2630,473,2622,481xm2637,15l2630,15,2622,8,2637,8,2637,15xm15,481l8,473,15,473,15,481xm2622,481l15,481,15,473,2622,473,2622,481xm2637,481l2622,481,2630,473,2637,473,2637,481xe">
                  <v:fill on="t" focussize="0,0"/>
                  <v:stroke on="f"/>
                  <v:imagedata o:title=""/>
                  <o:lock v:ext="edit" aspectratio="f"/>
                </v:shape>
                <v:rect id="_x0000_s1026" o:spid="_x0000_s1026" o:spt="1" style="position:absolute;left:4461;top:398;height:240;width:740;" filled="f" stroked="f" coordsize="21600,21600" o:gfxdata="UEsDBAoAAAAAAIdO4kAAAAAAAAAAAAAAAAAEAAAAZHJzL1BLAwQUAAAACACHTuJAZnr9b7oAAADb&#10;AAAADwAAAGRycy9kb3ducmV2LnhtbEVPTYvCMBC9C/sfwix401QF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ev1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line="240" w:lineRule="exact"/>
                          <w:jc w:val="left"/>
                          <w:rPr>
                            <w:sz w:val="24"/>
                          </w:rPr>
                        </w:pPr>
                        <w:r>
                          <w:rPr>
                            <w:sz w:val="24"/>
                          </w:rPr>
                          <w:t>总经理</w:t>
                        </w:r>
                      </w:p>
                    </w:txbxContent>
                  </v:textbox>
                </v:rect>
                <v:rect id="_x0000_s1026" o:spid="_x0000_s1026" o:spt="1" style="position:absolute;left:4348;top:1397;height:240;width:980;" filled="f" stroked="f" coordsize="21600,21600" o:gfxdata="UEsDBAoAAAAAAIdO4kAAAAAAAAAAAAAAAAAEAAAAZHJzL1BLAwQUAAAACACHTuJACTZY9L4AAADb&#10;AAAADwAAAGRycy9kb3ducmV2LnhtbEWPQWvCQBSE7wX/w/KE3ppNK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ZY9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40" w:lineRule="exact"/>
                          <w:jc w:val="left"/>
                          <w:rPr>
                            <w:sz w:val="24"/>
                          </w:rPr>
                        </w:pPr>
                        <w:r>
                          <w:rPr>
                            <w:sz w:val="24"/>
                          </w:rPr>
                          <w:t>副总经理</w:t>
                        </w:r>
                      </w:p>
                    </w:txbxContent>
                  </v:textbox>
                </v:rect>
                <v:rect id="_x0000_s1026" o:spid="_x0000_s1026" o:spt="1" style="position:absolute;left:4269;top:2455;height:240;width:1220;" filled="f" stroked="f" coordsize="21600,21600" o:gfxdata="UEsDBAoAAAAAAIdO4kAAAAAAAAAAAAAAAAAEAAAAZHJzL1BLAwQUAAAACACHTuJA+eTGg78AAADb&#10;AAAADwAAAGRycy9kb3ducmV2LnhtbEWPQWvCQBSE7wX/w/IEb3UTC0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kxo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0" w:lineRule="exact"/>
                          <w:jc w:val="left"/>
                          <w:rPr>
                            <w:sz w:val="24"/>
                          </w:rPr>
                        </w:pPr>
                        <w:r>
                          <w:rPr>
                            <w:sz w:val="24"/>
                          </w:rPr>
                          <w:t>安全环保处</w:t>
                        </w:r>
                      </w:p>
                    </w:txbxContent>
                  </v:textbox>
                </v:rect>
                <v:rect id="_x0000_s1026" o:spid="_x0000_s1026" o:spt="1" style="position:absolute;left:7020;top:2438;height:240;width:1460;" filled="f" stroked="f" coordsize="21600,21600" o:gfxdata="UEsDBAoAAAAAAIdO4kAAAAAAAAAAAAAAAAAEAAAAZHJzL1BLAwQUAAAACACHTuJAlqhjGL0AAADb&#10;AAAADwAAAGRycy9kb3ducmV2LnhtbEWPT4vCMBTE7wt+h/AEb2uqgm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GM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0" w:lineRule="exact"/>
                          <w:jc w:val="left"/>
                          <w:rPr>
                            <w:sz w:val="24"/>
                          </w:rPr>
                        </w:pPr>
                        <w:r>
                          <w:rPr>
                            <w:sz w:val="24"/>
                          </w:rPr>
                          <w:t>岳阳市环保局</w:t>
                        </w:r>
                      </w:p>
                    </w:txbxContent>
                  </v:textbox>
                </v:rect>
                <v:rect id="_x0000_s1026" o:spid="_x0000_s1026" o:spt="1" style="position:absolute;left:3936;top:3444;height:240;width:1940;" filled="f" stroked="f" coordsize="21600,21600" o:gfxdata="UEsDBAoAAAAAAIdO4kAAAAAAAAAAAAAAAAAEAAAAZHJzL1BLAwQUAAAACACHTuJAGUH7bL4AAADb&#10;AAAADwAAAGRycy9kb3ducmV2LnhtbEWPT4vCMBTE74LfITzBm6bqIr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H7b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40" w:lineRule="exact"/>
                          <w:jc w:val="left"/>
                          <w:rPr>
                            <w:sz w:val="24"/>
                          </w:rPr>
                        </w:pPr>
                        <w:r>
                          <w:rPr>
                            <w:sz w:val="24"/>
                          </w:rPr>
                          <w:t>车间专职环保人员</w:t>
                        </w:r>
                      </w:p>
                    </w:txbxContent>
                  </v:textbox>
                </v:rect>
                <w10:wrap type="topAndBottom"/>
              </v:group>
            </w:pict>
          </mc:Fallback>
        </mc:AlternateContent>
      </w:r>
    </w:p>
    <w:p>
      <w:pPr>
        <w:pStyle w:val="23"/>
        <w:spacing w:before="11"/>
        <w:rPr>
          <w:sz w:val="22"/>
        </w:rPr>
      </w:pPr>
    </w:p>
    <w:p>
      <w:pPr>
        <w:pStyle w:val="23"/>
        <w:jc w:val="center"/>
      </w:pPr>
      <w:r>
        <w:rPr>
          <w:b/>
          <w:bCs/>
          <w:sz w:val="24"/>
          <w:szCs w:val="32"/>
          <w:lang w:val="zh-CN"/>
        </w:rPr>
        <w:t xml:space="preserve">图 </w:t>
      </w:r>
      <w:r>
        <w:rPr>
          <w:b/>
          <w:bCs/>
          <w:sz w:val="24"/>
          <w:szCs w:val="32"/>
        </w:rPr>
        <w:t>9.1</w:t>
      </w:r>
      <w:r>
        <w:rPr>
          <w:b/>
          <w:bCs/>
          <w:sz w:val="24"/>
          <w:szCs w:val="32"/>
          <w:lang w:val="zh-CN"/>
        </w:rPr>
        <w:t>-1  岳阳长岭设备研究所有限公司环境保护机构</w:t>
      </w:r>
    </w:p>
    <w:p>
      <w:pPr>
        <w:pStyle w:val="259"/>
        <w:ind w:firstLine="560" w:firstLineChars="0"/>
        <w:rPr>
          <w:rFonts w:ascii="Times New Roman" w:hAnsi="Times New Roman" w:cs="Times New Roman"/>
          <w:szCs w:val="24"/>
        </w:rPr>
      </w:pPr>
      <w:bookmarkStart w:id="444" w:name="_Toc4139"/>
      <w:bookmarkStart w:id="445" w:name="_Toc2780"/>
      <w:bookmarkStart w:id="446" w:name="_Toc15129"/>
      <w:bookmarkStart w:id="447" w:name="_Toc6978"/>
      <w:r>
        <w:rPr>
          <w:rFonts w:ascii="Times New Roman" w:hAnsi="Times New Roman" w:cs="Times New Roman"/>
          <w:szCs w:val="24"/>
        </w:rPr>
        <w:t>设备研究所的环境管理体制实行公司领导下环境保护责任制，第一级是公司总经理，负责环保总体工作；第二级是主管副总经理，主管全公司的环境保护工作；第三级是公司安环部门，执行公司环境保护的职能；第四级是运行部级安全环保组，执行运行部级环境保护的职能。公司级安全环保部和运行部级安全环保组均设立专职的环保管理人员，负责公司环境保护管理具体工作。</w:t>
      </w:r>
      <w:bookmarkEnd w:id="444"/>
      <w:bookmarkEnd w:id="445"/>
      <w:bookmarkEnd w:id="446"/>
      <w:bookmarkEnd w:id="447"/>
    </w:p>
    <w:p>
      <w:pPr>
        <w:pStyle w:val="23"/>
        <w:spacing w:before="80" w:line="360" w:lineRule="auto"/>
        <w:ind w:firstLine="480" w:firstLineChars="200"/>
        <w:jc w:val="left"/>
        <w:rPr>
          <w:kern w:val="0"/>
          <w:sz w:val="24"/>
          <w:szCs w:val="24"/>
        </w:rPr>
      </w:pPr>
      <w:r>
        <w:rPr>
          <w:kern w:val="0"/>
          <w:sz w:val="24"/>
          <w:szCs w:val="24"/>
        </w:rPr>
        <w:t>结合项目的特点，在项目设立专职、兼职的环保员，负责了解和协调各装置运行过程中有关的环保问题，同时在管理手段上采用计算机网络管理等先进技术。</w:t>
      </w:r>
    </w:p>
    <w:p>
      <w:pPr>
        <w:pStyle w:val="7"/>
        <w:numPr>
          <w:ilvl w:val="2"/>
          <w:numId w:val="0"/>
        </w:numPr>
        <w:spacing w:before="120" w:after="120"/>
        <w:ind w:left="142"/>
      </w:pPr>
      <w:bookmarkStart w:id="448" w:name="_Toc27711"/>
      <w:r>
        <w:t>9.1.2 环保管理机构职责</w:t>
      </w:r>
      <w:bookmarkEnd w:id="442"/>
      <w:bookmarkEnd w:id="443"/>
      <w:bookmarkEnd w:id="448"/>
    </w:p>
    <w:p>
      <w:pPr>
        <w:spacing w:line="360" w:lineRule="auto"/>
        <w:ind w:firstLine="480" w:firstLineChars="200"/>
        <w:rPr>
          <w:rFonts w:ascii="Times New Roman" w:hAnsi="Times New Roman" w:cs="Times New Roman"/>
          <w:sz w:val="24"/>
          <w:szCs w:val="24"/>
        </w:rPr>
      </w:pPr>
      <w:bookmarkStart w:id="449" w:name="_Toc22588"/>
      <w:bookmarkStart w:id="450" w:name="_Toc14953"/>
      <w:r>
        <w:rPr>
          <w:rFonts w:ascii="Times New Roman" w:hAnsi="Times New Roman" w:cs="Times New Roman"/>
          <w:sz w:val="24"/>
          <w:szCs w:val="24"/>
        </w:rPr>
        <w:t>环境管理机构主要职能是：</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①贯彻执行环境保护法规和标准；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②制定并组织实施本企业的环境保护规划和计划；</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③建立健全本企业的环境管理规章制度；</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④监督检查环境保护设施的运行情况；</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⑤组织实施企业员工的环境保护教育和培训；</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⑥组织和领导全厂环境监测工作；</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⑦参与调查处理污染事故和纠纷；</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⑧做好环境保护的基础工作和统计工作。</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为加强环境管理，项目实施后，应根据国家、地方政府以及企业上级部门颁布的各项环境保护方针、政策和法规，结合本企业的实际情况制定相应环境管理的规章制度。</w:t>
      </w:r>
    </w:p>
    <w:p>
      <w:pPr>
        <w:pStyle w:val="5"/>
        <w:numPr>
          <w:ilvl w:val="1"/>
          <w:numId w:val="0"/>
        </w:numPr>
        <w:spacing w:before="120" w:after="120"/>
      </w:pPr>
      <w:bookmarkStart w:id="451" w:name="_Toc32434"/>
      <w:r>
        <w:t>9.2 施工期的环境管理</w:t>
      </w:r>
      <w:bookmarkEnd w:id="449"/>
      <w:bookmarkEnd w:id="450"/>
      <w:bookmarkEnd w:id="451"/>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为加强施工现场管理，防止施工扬尘污染和施工噪声扰民，本评价对项目施工期环境管理提出如下要求：</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（1）项目应配备1名具有环保专业知识的技术人员，专职或兼职负责施工期的环境保护工作，其主要职责如下：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①根据国家及地方政策有关施工管理条例和施工操作规范，结合本工程的特点，制定施工环境管理条例，为施工单位的施工活动提出具体要求；</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②监督、检查施工单位对条例的执行情况；</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③受理附近居民对施工过程中的环境保护意见，并及时与施工方协商解决；</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④参与有关环境纠纷和污染事故的调查处理工作。</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（2）施工单位设置一名专职或兼职环境保护人员，其主要职责为：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①按建设单位和环境影响评价要求制定文明施工计划，向当地环保行政部分提交施工阶段环境保护报告。内容应包括：工程进度、主要施工内容及方法、造成的环境影响评述以及减缓环境影响措施的落实情况；</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②与业主单位环保人员一同制定本工程施工环境管理条例；</w:t>
      </w:r>
    </w:p>
    <w:p>
      <w:pPr>
        <w:spacing w:line="360" w:lineRule="auto"/>
        <w:ind w:firstLine="480" w:firstLineChars="200"/>
        <w:rPr>
          <w:rFonts w:ascii="Times New Roman" w:hAnsi="Times New Roman" w:cs="Times New Roman"/>
          <w:spacing w:val="8"/>
          <w:sz w:val="24"/>
          <w:szCs w:val="24"/>
        </w:rPr>
      </w:pPr>
      <w:r>
        <w:rPr>
          <w:rFonts w:ascii="Times New Roman" w:hAnsi="Times New Roman" w:cs="Times New Roman"/>
          <w:sz w:val="24"/>
          <w:szCs w:val="24"/>
        </w:rPr>
        <w:t>③</w:t>
      </w:r>
      <w:r>
        <w:rPr>
          <w:rFonts w:ascii="Times New Roman" w:hAnsi="Times New Roman" w:cs="Times New Roman"/>
          <w:spacing w:val="8"/>
          <w:sz w:val="24"/>
          <w:szCs w:val="24"/>
        </w:rPr>
        <w:t>定期检查施工环境管理条例实施情况，并督促有关人员进行整改；</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④定期听取环保部门、建设单位和周围居民对施工污染影响的意见，以便进一步加强文明施工。</w:t>
      </w:r>
    </w:p>
    <w:p>
      <w:pPr>
        <w:pStyle w:val="5"/>
        <w:numPr>
          <w:ilvl w:val="1"/>
          <w:numId w:val="0"/>
        </w:numPr>
        <w:spacing w:before="120" w:after="120"/>
      </w:pPr>
      <w:bookmarkStart w:id="452" w:name="_Toc16931"/>
      <w:bookmarkStart w:id="453" w:name="_Toc10842"/>
      <w:bookmarkStart w:id="454" w:name="_Toc22302"/>
      <w:r>
        <w:t>9.3 施工期的环境监理</w:t>
      </w:r>
      <w:bookmarkEnd w:id="452"/>
      <w:bookmarkEnd w:id="453"/>
      <w:bookmarkEnd w:id="454"/>
    </w:p>
    <w:p>
      <w:pPr>
        <w:pStyle w:val="7"/>
        <w:numPr>
          <w:ilvl w:val="2"/>
          <w:numId w:val="0"/>
        </w:numPr>
        <w:spacing w:before="120" w:after="120"/>
        <w:ind w:left="142"/>
      </w:pPr>
      <w:bookmarkStart w:id="455" w:name="_Toc25035"/>
      <w:r>
        <w:t>9.3.1 环境监理目标</w:t>
      </w:r>
      <w:bookmarkEnd w:id="455"/>
    </w:p>
    <w:p>
      <w:pPr>
        <w:spacing w:line="360" w:lineRule="auto"/>
        <w:ind w:firstLine="512" w:firstLineChars="200"/>
        <w:rPr>
          <w:rFonts w:ascii="Times New Roman" w:hAnsi="Times New Roman" w:cs="Times New Roman"/>
          <w:spacing w:val="8"/>
          <w:sz w:val="24"/>
          <w:szCs w:val="24"/>
        </w:rPr>
      </w:pPr>
      <w:r>
        <w:rPr>
          <w:rFonts w:ascii="Times New Roman" w:hAnsi="Times New Roman" w:cs="Times New Roman"/>
          <w:spacing w:val="8"/>
          <w:sz w:val="24"/>
          <w:szCs w:val="24"/>
        </w:rPr>
        <w:t>环境监理工作目标主要体现在：</w:t>
      </w:r>
    </w:p>
    <w:p>
      <w:pPr>
        <w:spacing w:line="360" w:lineRule="auto"/>
        <w:ind w:firstLine="512" w:firstLineChars="200"/>
        <w:rPr>
          <w:rFonts w:ascii="Times New Roman" w:hAnsi="Times New Roman" w:cs="Times New Roman"/>
          <w:spacing w:val="8"/>
          <w:sz w:val="24"/>
          <w:szCs w:val="24"/>
        </w:rPr>
      </w:pPr>
      <w:r>
        <w:rPr>
          <w:rFonts w:ascii="Times New Roman" w:hAnsi="Times New Roman" w:cs="Times New Roman"/>
          <w:spacing w:val="8"/>
          <w:sz w:val="24"/>
          <w:szCs w:val="24"/>
        </w:rPr>
        <w:t>（1）确保工程环保设计和相关监理文件中提出的环保工作得到合理的实施，使环境影响报告书中的环保要求得到落实；</w:t>
      </w:r>
    </w:p>
    <w:p>
      <w:pPr>
        <w:spacing w:line="360" w:lineRule="auto"/>
        <w:ind w:firstLine="512" w:firstLineChars="200"/>
        <w:rPr>
          <w:rFonts w:ascii="Times New Roman" w:hAnsi="Times New Roman" w:cs="Times New Roman"/>
          <w:spacing w:val="8"/>
          <w:sz w:val="24"/>
          <w:szCs w:val="24"/>
        </w:rPr>
      </w:pPr>
      <w:r>
        <w:rPr>
          <w:rFonts w:ascii="Times New Roman" w:hAnsi="Times New Roman" w:cs="Times New Roman"/>
          <w:spacing w:val="8"/>
          <w:sz w:val="24"/>
          <w:szCs w:val="24"/>
        </w:rPr>
        <w:t>（2）结合工程实际情况，协助业主进行环境管理，宣传环保知识，增强环保意识；</w:t>
      </w:r>
    </w:p>
    <w:p>
      <w:pPr>
        <w:spacing w:line="360" w:lineRule="auto"/>
        <w:ind w:firstLine="512" w:firstLineChars="200"/>
        <w:rPr>
          <w:rFonts w:ascii="Times New Roman" w:hAnsi="Times New Roman" w:cs="Times New Roman"/>
          <w:spacing w:val="8"/>
          <w:sz w:val="24"/>
          <w:szCs w:val="24"/>
        </w:rPr>
      </w:pPr>
      <w:r>
        <w:rPr>
          <w:rFonts w:ascii="Times New Roman" w:hAnsi="Times New Roman" w:cs="Times New Roman"/>
          <w:spacing w:val="8"/>
          <w:sz w:val="24"/>
          <w:szCs w:val="24"/>
        </w:rPr>
        <w:t>（3）监督施工单位采取有效的措施将施工活动对环境的不利影响控制在可接受的范围内，提高环保工作水平；</w:t>
      </w:r>
    </w:p>
    <w:p>
      <w:pPr>
        <w:spacing w:line="360" w:lineRule="auto"/>
        <w:ind w:firstLine="512" w:firstLineChars="200"/>
        <w:rPr>
          <w:rFonts w:ascii="Times New Roman" w:hAnsi="Times New Roman" w:cs="Times New Roman"/>
          <w:spacing w:val="8"/>
          <w:sz w:val="24"/>
          <w:szCs w:val="24"/>
        </w:rPr>
      </w:pPr>
      <w:r>
        <w:rPr>
          <w:rFonts w:ascii="Times New Roman" w:hAnsi="Times New Roman" w:cs="Times New Roman"/>
          <w:spacing w:val="8"/>
          <w:sz w:val="24"/>
          <w:szCs w:val="24"/>
        </w:rPr>
        <w:t>（4）形成丰富完整的监理工作资料，真实反映工作过程，为工程的环保验收提供依据。</w:t>
      </w:r>
    </w:p>
    <w:p>
      <w:pPr>
        <w:pStyle w:val="7"/>
        <w:numPr>
          <w:ilvl w:val="2"/>
          <w:numId w:val="0"/>
        </w:numPr>
        <w:spacing w:before="120" w:after="120"/>
        <w:ind w:left="142"/>
      </w:pPr>
      <w:bookmarkStart w:id="456" w:name="_Toc8684"/>
      <w:r>
        <w:t>9.3.2 环境监理内容</w:t>
      </w:r>
      <w:bookmarkEnd w:id="456"/>
    </w:p>
    <w:p>
      <w:pPr>
        <w:spacing w:line="360" w:lineRule="auto"/>
        <w:ind w:firstLine="512" w:firstLineChars="200"/>
        <w:rPr>
          <w:rFonts w:ascii="Times New Roman" w:hAnsi="Times New Roman" w:cs="Times New Roman"/>
          <w:spacing w:val="8"/>
          <w:sz w:val="24"/>
          <w:szCs w:val="24"/>
        </w:rPr>
      </w:pPr>
      <w:r>
        <w:rPr>
          <w:rFonts w:ascii="Times New Roman" w:hAnsi="Times New Roman" w:cs="Times New Roman"/>
          <w:spacing w:val="8"/>
          <w:sz w:val="24"/>
          <w:szCs w:val="24"/>
        </w:rPr>
        <w:t>（1）建设项目初步设计和施工设计中是否全面落实了环境影响报告书及其批复文件的要求；建设项目的施工过程是否落实环境影响报告书及其批复文件的要求；建设项目施工期间的污染防治设施、措施及生态保护工作的实施与进度；施工期间是否制定和落实相应的环保制度；环境保护投资是否落实到位；</w:t>
      </w:r>
    </w:p>
    <w:p>
      <w:pPr>
        <w:spacing w:line="360" w:lineRule="auto"/>
        <w:ind w:firstLine="512" w:firstLineChars="200"/>
        <w:rPr>
          <w:rFonts w:ascii="Times New Roman" w:hAnsi="Times New Roman" w:cs="Times New Roman"/>
          <w:spacing w:val="8"/>
          <w:sz w:val="24"/>
          <w:szCs w:val="24"/>
        </w:rPr>
      </w:pPr>
      <w:r>
        <w:rPr>
          <w:rFonts w:ascii="Times New Roman" w:hAnsi="Times New Roman" w:cs="Times New Roman"/>
          <w:spacing w:val="8"/>
          <w:sz w:val="24"/>
          <w:szCs w:val="24"/>
        </w:rPr>
        <w:t>（2）审核招标文件、工程合同有关环境保护条款；施工承包单位必须遵循</w:t>
      </w:r>
    </w:p>
    <w:p>
      <w:pPr>
        <w:spacing w:line="360" w:lineRule="auto"/>
        <w:rPr>
          <w:rFonts w:ascii="Times New Roman" w:hAnsi="Times New Roman" w:cs="Times New Roman"/>
          <w:spacing w:val="8"/>
          <w:sz w:val="24"/>
          <w:szCs w:val="24"/>
        </w:rPr>
      </w:pPr>
      <w:r>
        <w:rPr>
          <w:rFonts w:ascii="Times New Roman" w:hAnsi="Times New Roman" w:cs="Times New Roman"/>
          <w:spacing w:val="8"/>
          <w:sz w:val="24"/>
          <w:szCs w:val="24"/>
        </w:rPr>
        <w:t>的环境保护有关要求应以专项条款的方式在施工承包合同中体现，并在施工过程中据此加强监督管理、检查、监测，减少施工期对环境的污染影响，同时应对施工单位的文明施工素质及施工环境管理水平进行审核；</w:t>
      </w:r>
    </w:p>
    <w:p>
      <w:pPr>
        <w:spacing w:line="360" w:lineRule="auto"/>
        <w:ind w:firstLine="512" w:firstLineChars="200"/>
        <w:rPr>
          <w:rFonts w:ascii="Times New Roman" w:hAnsi="Times New Roman" w:cs="Times New Roman"/>
          <w:spacing w:val="8"/>
          <w:sz w:val="24"/>
          <w:szCs w:val="24"/>
        </w:rPr>
      </w:pPr>
      <w:r>
        <w:rPr>
          <w:rFonts w:ascii="Times New Roman" w:hAnsi="Times New Roman" w:cs="Times New Roman"/>
          <w:spacing w:val="8"/>
          <w:sz w:val="24"/>
          <w:szCs w:val="24"/>
        </w:rPr>
        <w:t>（3）对照环境影响报告书的相关要求，在施工过程中采取保护生态、水、气、声环境，减小环境影响的工程措施，对环境保护工程施工质量进行监理，并按照标准进行阶段验收和签字；</w:t>
      </w:r>
    </w:p>
    <w:p>
      <w:pPr>
        <w:spacing w:line="360" w:lineRule="auto"/>
        <w:ind w:firstLine="512" w:firstLineChars="200"/>
        <w:rPr>
          <w:rFonts w:ascii="Times New Roman" w:hAnsi="Times New Roman" w:cs="Times New Roman"/>
          <w:spacing w:val="8"/>
          <w:sz w:val="24"/>
          <w:szCs w:val="24"/>
        </w:rPr>
      </w:pPr>
      <w:r>
        <w:rPr>
          <w:rFonts w:ascii="Times New Roman" w:hAnsi="Times New Roman" w:cs="Times New Roman"/>
          <w:spacing w:val="8"/>
          <w:sz w:val="24"/>
          <w:szCs w:val="24"/>
        </w:rPr>
        <w:t>（4）系统记录工程施工环境影响，环境保护措施效果，环境保护工程施工质量；</w:t>
      </w:r>
    </w:p>
    <w:p>
      <w:pPr>
        <w:spacing w:line="360" w:lineRule="auto"/>
        <w:ind w:firstLine="512" w:firstLineChars="200"/>
        <w:rPr>
          <w:rFonts w:ascii="Times New Roman" w:hAnsi="Times New Roman" w:cs="Times New Roman"/>
          <w:b/>
          <w:bCs/>
          <w:sz w:val="24"/>
          <w:szCs w:val="32"/>
        </w:rPr>
      </w:pPr>
      <w:r>
        <w:rPr>
          <w:rFonts w:ascii="Times New Roman" w:hAnsi="Times New Roman" w:cs="Times New Roman"/>
          <w:spacing w:val="8"/>
          <w:sz w:val="24"/>
          <w:szCs w:val="24"/>
        </w:rPr>
        <w:t>（5）负责起草工程环境监理工作计划和总结。</w:t>
      </w:r>
    </w:p>
    <w:p>
      <w:pPr>
        <w:pStyle w:val="7"/>
        <w:numPr>
          <w:ilvl w:val="2"/>
          <w:numId w:val="0"/>
        </w:numPr>
        <w:spacing w:before="120" w:after="120"/>
        <w:ind w:left="142"/>
      </w:pPr>
      <w:bookmarkStart w:id="457" w:name="_Toc27631"/>
      <w:r>
        <w:t>9.3.3 环境监理的实施</w:t>
      </w:r>
      <w:bookmarkEnd w:id="457"/>
    </w:p>
    <w:p>
      <w:pPr>
        <w:spacing w:line="360" w:lineRule="auto"/>
        <w:ind w:firstLine="512" w:firstLineChars="200"/>
        <w:rPr>
          <w:rFonts w:ascii="Times New Roman" w:hAnsi="Times New Roman" w:cs="Times New Roman"/>
          <w:sz w:val="24"/>
          <w:szCs w:val="24"/>
        </w:rPr>
      </w:pPr>
      <w:r>
        <w:rPr>
          <w:rFonts w:ascii="Times New Roman" w:hAnsi="Times New Roman" w:cs="Times New Roman"/>
          <w:spacing w:val="8"/>
          <w:sz w:val="24"/>
          <w:szCs w:val="24"/>
        </w:rPr>
        <w:t>建设单位应当在收到环境影响评价批复文件之后，通过公开招标的方式，或直接委托具备环境监理条件的机构实施环境工程监理。环境监理机构须向建设项目施工现场派驻项目监理机构或监理人员，具体负责监理合同的实施。环境监理人员组成应满足各专业工作的需要，项目监理机构的设置、组织形式和人员组成，应根据环境监理工程的规模、内容、服务期限及工程类别、技术复杂程度、工程环境等因素确定，每个施工标段或场地不少于1人。</w:t>
      </w:r>
    </w:p>
    <w:p>
      <w:pPr>
        <w:pStyle w:val="5"/>
        <w:numPr>
          <w:ilvl w:val="1"/>
          <w:numId w:val="0"/>
        </w:numPr>
        <w:spacing w:before="120" w:after="120"/>
      </w:pPr>
      <w:bookmarkStart w:id="458" w:name="_Toc1202"/>
      <w:bookmarkStart w:id="459" w:name="_Toc1041"/>
      <w:bookmarkStart w:id="460" w:name="_Toc22426"/>
      <w:bookmarkStart w:id="461" w:name="_Toc18193"/>
      <w:r>
        <w:t>9.4 污染物排放管理要求</w:t>
      </w:r>
      <w:bookmarkEnd w:id="458"/>
      <w:bookmarkEnd w:id="459"/>
      <w:bookmarkEnd w:id="460"/>
      <w:bookmarkEnd w:id="461"/>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根据《建设项目环境影响评价技术导则 总纲》（HJ2.1-2016）要求，汇总本项目污染物排放管理要求如下：</w:t>
      </w:r>
    </w:p>
    <w:p>
      <w:pPr>
        <w:pStyle w:val="7"/>
        <w:numPr>
          <w:ilvl w:val="2"/>
          <w:numId w:val="0"/>
        </w:numPr>
        <w:spacing w:before="120" w:after="120"/>
      </w:pPr>
      <w:bookmarkStart w:id="462" w:name="_Toc19834"/>
      <w:bookmarkStart w:id="463" w:name="_Toc2525"/>
      <w:bookmarkStart w:id="464" w:name="_Toc6026"/>
      <w:r>
        <w:t>9.4.1 环保措施要求</w:t>
      </w:r>
      <w:bookmarkEnd w:id="462"/>
      <w:bookmarkEnd w:id="463"/>
      <w:bookmarkEnd w:id="464"/>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本项目污染物产生情况及拟采取的治理措施汇总见表9.4.1-1。</w:t>
      </w:r>
    </w:p>
    <w:p>
      <w:pPr>
        <w:pStyle w:val="19"/>
        <w:spacing w:before="120" w:beforeLines="50"/>
      </w:pPr>
      <w:r>
        <w:t xml:space="preserve">表 </w:t>
      </w:r>
      <w:r>
        <w:fldChar w:fldCharType="begin"/>
      </w:r>
      <w:r>
        <w:instrText xml:space="preserve"> STYLEREF 1 \s </w:instrText>
      </w:r>
      <w:r>
        <w:fldChar w:fldCharType="separate"/>
      </w:r>
      <w:r>
        <w:t>9</w:t>
      </w:r>
      <w:r>
        <w:fldChar w:fldCharType="end"/>
      </w:r>
      <w:r>
        <w:t>.4.1-1</w:t>
      </w:r>
      <w:r>
        <w:rPr>
          <w:bCs/>
        </w:rPr>
        <w:t xml:space="preserve">    本项目污染物及拟采取的治理措施汇总</w:t>
      </w:r>
    </w:p>
    <w:tbl>
      <w:tblPr>
        <w:tblStyle w:val="45"/>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019"/>
        <w:gridCol w:w="1574"/>
        <w:gridCol w:w="3067"/>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5" w:type="dxa"/>
            <w:vAlign w:val="center"/>
          </w:tcPr>
          <w:p>
            <w:pPr>
              <w:snapToGrid w:val="0"/>
              <w:jc w:val="center"/>
              <w:rPr>
                <w:rFonts w:ascii="Times New Roman" w:hAnsi="Times New Roman" w:cs="Times New Roman"/>
                <w:b/>
                <w:bCs/>
              </w:rPr>
            </w:pPr>
            <w:r>
              <w:rPr>
                <w:rFonts w:ascii="Times New Roman" w:hAnsi="Times New Roman" w:cs="Times New Roman"/>
                <w:b/>
                <w:bCs/>
              </w:rPr>
              <w:t>项目</w:t>
            </w:r>
          </w:p>
        </w:tc>
        <w:tc>
          <w:tcPr>
            <w:tcW w:w="2019" w:type="dxa"/>
            <w:vAlign w:val="center"/>
          </w:tcPr>
          <w:p>
            <w:pPr>
              <w:snapToGrid w:val="0"/>
              <w:jc w:val="center"/>
              <w:rPr>
                <w:rFonts w:ascii="Times New Roman" w:hAnsi="Times New Roman" w:cs="Times New Roman"/>
                <w:b/>
                <w:bCs/>
              </w:rPr>
            </w:pPr>
            <w:r>
              <w:rPr>
                <w:rFonts w:ascii="Times New Roman" w:hAnsi="Times New Roman" w:cs="Times New Roman"/>
                <w:b/>
                <w:bCs/>
              </w:rPr>
              <w:t>排放源</w:t>
            </w:r>
          </w:p>
        </w:tc>
        <w:tc>
          <w:tcPr>
            <w:tcW w:w="1574" w:type="dxa"/>
            <w:vAlign w:val="center"/>
          </w:tcPr>
          <w:p>
            <w:pPr>
              <w:snapToGrid w:val="0"/>
              <w:jc w:val="center"/>
              <w:rPr>
                <w:rFonts w:ascii="Times New Roman" w:hAnsi="Times New Roman" w:cs="Times New Roman"/>
                <w:b/>
                <w:bCs/>
              </w:rPr>
            </w:pPr>
            <w:r>
              <w:rPr>
                <w:rFonts w:ascii="Times New Roman" w:hAnsi="Times New Roman" w:cs="Times New Roman"/>
                <w:b/>
                <w:bCs/>
              </w:rPr>
              <w:t>主要污染物</w:t>
            </w:r>
          </w:p>
          <w:p>
            <w:pPr>
              <w:snapToGrid w:val="0"/>
              <w:jc w:val="center"/>
              <w:rPr>
                <w:rFonts w:ascii="Times New Roman" w:hAnsi="Times New Roman" w:cs="Times New Roman"/>
                <w:b/>
                <w:bCs/>
              </w:rPr>
            </w:pPr>
            <w:r>
              <w:rPr>
                <w:rFonts w:ascii="Times New Roman" w:hAnsi="Times New Roman" w:cs="Times New Roman"/>
                <w:b/>
                <w:bCs/>
              </w:rPr>
              <w:t>名称</w:t>
            </w:r>
          </w:p>
        </w:tc>
        <w:tc>
          <w:tcPr>
            <w:tcW w:w="3067" w:type="dxa"/>
            <w:vAlign w:val="center"/>
          </w:tcPr>
          <w:p>
            <w:pPr>
              <w:snapToGrid w:val="0"/>
              <w:jc w:val="center"/>
              <w:rPr>
                <w:rFonts w:ascii="Times New Roman" w:hAnsi="Times New Roman" w:cs="Times New Roman"/>
                <w:b/>
                <w:bCs/>
              </w:rPr>
            </w:pPr>
            <w:r>
              <w:rPr>
                <w:rFonts w:ascii="Times New Roman" w:hAnsi="Times New Roman" w:cs="Times New Roman"/>
                <w:b/>
                <w:bCs/>
              </w:rPr>
              <w:t>治理措施</w:t>
            </w:r>
          </w:p>
        </w:tc>
        <w:tc>
          <w:tcPr>
            <w:tcW w:w="1624" w:type="dxa"/>
            <w:vAlign w:val="center"/>
          </w:tcPr>
          <w:p>
            <w:pPr>
              <w:snapToGrid w:val="0"/>
              <w:jc w:val="center"/>
              <w:rPr>
                <w:rFonts w:ascii="Times New Roman" w:hAnsi="Times New Roman" w:cs="Times New Roman"/>
                <w:b/>
                <w:bCs/>
              </w:rPr>
            </w:pPr>
            <w:r>
              <w:rPr>
                <w:rFonts w:ascii="Times New Roman" w:hAnsi="Times New Roman" w:cs="Times New Roman"/>
                <w:b/>
                <w:bCs/>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5" w:type="dxa"/>
            <w:vAlign w:val="center"/>
          </w:tcPr>
          <w:p>
            <w:pPr>
              <w:snapToGrid w:val="0"/>
              <w:jc w:val="center"/>
              <w:rPr>
                <w:rFonts w:ascii="Times New Roman" w:hAnsi="Times New Roman" w:cs="Times New Roman"/>
              </w:rPr>
            </w:pPr>
            <w:r>
              <w:rPr>
                <w:rFonts w:ascii="Times New Roman" w:hAnsi="Times New Roman" w:cs="Times New Roman"/>
              </w:rPr>
              <w:t>废气</w:t>
            </w:r>
          </w:p>
        </w:tc>
        <w:tc>
          <w:tcPr>
            <w:tcW w:w="2019" w:type="dxa"/>
            <w:vAlign w:val="center"/>
          </w:tcPr>
          <w:p>
            <w:pPr>
              <w:snapToGrid w:val="0"/>
              <w:jc w:val="center"/>
              <w:rPr>
                <w:rFonts w:ascii="Times New Roman" w:hAnsi="Times New Roman" w:cs="Times New Roman"/>
              </w:rPr>
            </w:pPr>
            <w:r>
              <w:rPr>
                <w:rFonts w:ascii="Times New Roman" w:hAnsi="Times New Roman" w:cs="Times New Roman"/>
              </w:rPr>
              <w:t>桨叶式干燥机（SR-0302）尾气与油泥浮渣罐、污油池、含油污水池、叠螺脱水机等</w:t>
            </w:r>
          </w:p>
        </w:tc>
        <w:tc>
          <w:tcPr>
            <w:tcW w:w="1574" w:type="dxa"/>
            <w:vAlign w:val="center"/>
          </w:tcPr>
          <w:p>
            <w:pPr>
              <w:snapToGrid w:val="0"/>
              <w:jc w:val="center"/>
              <w:rPr>
                <w:rFonts w:ascii="Times New Roman" w:hAnsi="Times New Roman" w:cs="Times New Roman"/>
              </w:rPr>
            </w:pPr>
            <w:r>
              <w:rPr>
                <w:rFonts w:ascii="Times New Roman" w:hAnsi="Times New Roman" w:cs="Times New Roman"/>
              </w:rPr>
              <w:t>氨、硫化氢、非甲烷总烃、苯、甲苯、二甲苯</w:t>
            </w:r>
          </w:p>
        </w:tc>
        <w:tc>
          <w:tcPr>
            <w:tcW w:w="3067" w:type="dxa"/>
            <w:vAlign w:val="center"/>
          </w:tcPr>
          <w:p>
            <w:pPr>
              <w:snapToGrid w:val="0"/>
              <w:jc w:val="center"/>
              <w:rPr>
                <w:rFonts w:ascii="Times New Roman" w:hAnsi="Times New Roman" w:cs="Times New Roman"/>
              </w:rPr>
            </w:pPr>
            <w:r>
              <w:rPr>
                <w:rFonts w:ascii="Times New Roman" w:hAnsi="Times New Roman" w:cs="Times New Roman"/>
              </w:rPr>
              <w:t>进入两级碱洗塔脱除硫化氢、氨等恶臭物质，再进活性炭 吸附罐吸附掉大部分非甲烷总烃及部分苯系物后，送长岭分公司一污RTO装置处理。</w:t>
            </w:r>
          </w:p>
        </w:tc>
        <w:tc>
          <w:tcPr>
            <w:tcW w:w="1624" w:type="dxa"/>
            <w:vAlign w:val="center"/>
          </w:tcPr>
          <w:p>
            <w:pPr>
              <w:snapToGrid w:val="0"/>
              <w:jc w:val="center"/>
              <w:rPr>
                <w:rFonts w:ascii="Times New Roman" w:hAnsi="Times New Roman" w:cs="Times New Roman"/>
              </w:rPr>
            </w:pPr>
            <w:r>
              <w:rPr>
                <w:rFonts w:ascii="Times New Roman" w:hAnsi="Times New Roman" w:cs="Times New Roman"/>
              </w:rPr>
              <w:t>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5" w:type="dxa"/>
            <w:vAlign w:val="center"/>
          </w:tcPr>
          <w:p>
            <w:pPr>
              <w:snapToGrid w:val="0"/>
              <w:jc w:val="center"/>
              <w:rPr>
                <w:rFonts w:ascii="Times New Roman" w:hAnsi="Times New Roman" w:cs="Times New Roman"/>
              </w:rPr>
            </w:pPr>
            <w:r>
              <w:rPr>
                <w:rFonts w:ascii="Times New Roman" w:hAnsi="Times New Roman" w:cs="Times New Roman"/>
              </w:rPr>
              <w:t>废水</w:t>
            </w:r>
          </w:p>
        </w:tc>
        <w:tc>
          <w:tcPr>
            <w:tcW w:w="2019" w:type="dxa"/>
            <w:vAlign w:val="center"/>
          </w:tcPr>
          <w:p>
            <w:pPr>
              <w:snapToGrid w:val="0"/>
              <w:jc w:val="center"/>
              <w:rPr>
                <w:rFonts w:ascii="Times New Roman" w:hAnsi="Times New Roman" w:cs="Times New Roman"/>
              </w:rPr>
            </w:pPr>
            <w:r>
              <w:rPr>
                <w:rFonts w:ascii="Times New Roman" w:hAnsi="Times New Roman" w:cs="Times New Roman"/>
              </w:rPr>
              <w:t>油泥脱水产生的含油污水、洗眼器排水、污染雨水和地面冲洗排水</w:t>
            </w:r>
          </w:p>
        </w:tc>
        <w:tc>
          <w:tcPr>
            <w:tcW w:w="1574" w:type="dxa"/>
            <w:vAlign w:val="center"/>
          </w:tcPr>
          <w:p>
            <w:pPr>
              <w:spacing w:line="240" w:lineRule="exact"/>
              <w:jc w:val="center"/>
              <w:rPr>
                <w:rFonts w:ascii="Times New Roman" w:hAnsi="Times New Roman" w:cs="Times New Roman"/>
              </w:rPr>
            </w:pPr>
            <w:r>
              <w:rPr>
                <w:rFonts w:ascii="Times New Roman" w:hAnsi="Times New Roman" w:cs="Times New Roman"/>
                <w:szCs w:val="21"/>
              </w:rPr>
              <w:t>pH 、COD、SS、氨氮、石油类</w:t>
            </w:r>
          </w:p>
        </w:tc>
        <w:tc>
          <w:tcPr>
            <w:tcW w:w="3067" w:type="dxa"/>
            <w:vAlign w:val="center"/>
          </w:tcPr>
          <w:p>
            <w:pPr>
              <w:snapToGrid w:val="0"/>
              <w:jc w:val="center"/>
              <w:rPr>
                <w:rFonts w:ascii="Times New Roman" w:hAnsi="Times New Roman" w:cs="Times New Roman"/>
              </w:rPr>
            </w:pPr>
            <w:r>
              <w:rPr>
                <w:rFonts w:ascii="Times New Roman" w:hAnsi="Times New Roman" w:cs="Times New Roman"/>
                <w:szCs w:val="24"/>
              </w:rPr>
              <w:t>采取“雨污分流、污污分流、分质处理”原则进行排水设施的建设。污水收集后经隔油提升，输送至长岭分公司污水处理场处理。</w:t>
            </w:r>
          </w:p>
        </w:tc>
        <w:tc>
          <w:tcPr>
            <w:tcW w:w="1624" w:type="dxa"/>
            <w:vAlign w:val="center"/>
          </w:tcPr>
          <w:p>
            <w:pPr>
              <w:snapToGrid w:val="0"/>
              <w:jc w:val="center"/>
              <w:rPr>
                <w:rFonts w:ascii="Times New Roman" w:hAnsi="Times New Roman" w:cs="Times New Roman"/>
              </w:rPr>
            </w:pPr>
            <w:r>
              <w:rPr>
                <w:rFonts w:ascii="Times New Roman" w:hAnsi="Times New Roman" w:cs="Times New Roman"/>
                <w:szCs w:val="24"/>
              </w:rPr>
              <w:t>长江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5" w:type="dxa"/>
            <w:vAlign w:val="center"/>
          </w:tcPr>
          <w:p>
            <w:pPr>
              <w:snapToGrid w:val="0"/>
              <w:jc w:val="center"/>
              <w:rPr>
                <w:rFonts w:ascii="Times New Roman" w:hAnsi="Times New Roman" w:cs="Times New Roman"/>
              </w:rPr>
            </w:pPr>
            <w:r>
              <w:rPr>
                <w:rFonts w:ascii="Times New Roman" w:hAnsi="Times New Roman" w:cs="Times New Roman"/>
              </w:rPr>
              <w:t>噪声</w:t>
            </w:r>
          </w:p>
        </w:tc>
        <w:tc>
          <w:tcPr>
            <w:tcW w:w="2019" w:type="dxa"/>
            <w:vAlign w:val="center"/>
          </w:tcPr>
          <w:p>
            <w:pPr>
              <w:snapToGrid w:val="0"/>
              <w:jc w:val="center"/>
              <w:rPr>
                <w:rFonts w:ascii="Times New Roman" w:hAnsi="Times New Roman" w:cs="Times New Roman"/>
              </w:rPr>
            </w:pPr>
            <w:r>
              <w:rPr>
                <w:rFonts w:ascii="Times New Roman" w:hAnsi="Times New Roman" w:cs="Times New Roman"/>
              </w:rPr>
              <w:t>机泵噪声</w:t>
            </w:r>
          </w:p>
        </w:tc>
        <w:tc>
          <w:tcPr>
            <w:tcW w:w="1574" w:type="dxa"/>
            <w:vAlign w:val="center"/>
          </w:tcPr>
          <w:p>
            <w:pPr>
              <w:snapToGrid w:val="0"/>
              <w:jc w:val="center"/>
              <w:rPr>
                <w:rFonts w:ascii="Times New Roman" w:hAnsi="Times New Roman" w:cs="Times New Roman"/>
              </w:rPr>
            </w:pPr>
            <w:r>
              <w:rPr>
                <w:rFonts w:ascii="Times New Roman" w:hAnsi="Times New Roman" w:cs="Times New Roman"/>
              </w:rPr>
              <w:t>昼夜等效连续A声级</w:t>
            </w:r>
          </w:p>
        </w:tc>
        <w:tc>
          <w:tcPr>
            <w:tcW w:w="3067" w:type="dxa"/>
            <w:vAlign w:val="center"/>
          </w:tcPr>
          <w:p>
            <w:pPr>
              <w:snapToGrid w:val="0"/>
              <w:jc w:val="center"/>
              <w:rPr>
                <w:rFonts w:ascii="Times New Roman" w:hAnsi="Times New Roman" w:cs="Times New Roman"/>
              </w:rPr>
            </w:pPr>
            <w:r>
              <w:rPr>
                <w:rFonts w:ascii="Times New Roman" w:hAnsi="Times New Roman" w:cs="Times New Roman"/>
              </w:rPr>
              <w:t>隔声、减震、消声</w:t>
            </w:r>
          </w:p>
        </w:tc>
        <w:tc>
          <w:tcPr>
            <w:tcW w:w="1624" w:type="dxa"/>
            <w:vAlign w:val="center"/>
          </w:tcPr>
          <w:p>
            <w:pPr>
              <w:snapToGrid w:val="0"/>
              <w:jc w:val="center"/>
              <w:rPr>
                <w:rFonts w:ascii="Times New Roman" w:hAnsi="Times New Roman" w:cs="Times New Roman"/>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5" w:type="dxa"/>
            <w:vMerge w:val="restart"/>
            <w:vAlign w:val="center"/>
          </w:tcPr>
          <w:p>
            <w:pPr>
              <w:jc w:val="center"/>
              <w:rPr>
                <w:rFonts w:ascii="Times New Roman" w:hAnsi="Times New Roman" w:cs="Times New Roman"/>
              </w:rPr>
            </w:pPr>
            <w:r>
              <w:rPr>
                <w:rFonts w:ascii="Times New Roman" w:hAnsi="Times New Roman" w:cs="Times New Roman"/>
              </w:rPr>
              <w:t>固体废物</w:t>
            </w:r>
          </w:p>
        </w:tc>
        <w:tc>
          <w:tcPr>
            <w:tcW w:w="2019" w:type="dxa"/>
            <w:vAlign w:val="center"/>
          </w:tcPr>
          <w:p>
            <w:pPr>
              <w:pStyle w:val="2"/>
              <w:ind w:left="0" w:leftChars="0" w:firstLine="0" w:firstLineChars="0"/>
              <w:jc w:val="center"/>
            </w:pPr>
            <w:r>
              <w:t>废润滑油</w:t>
            </w:r>
          </w:p>
        </w:tc>
        <w:tc>
          <w:tcPr>
            <w:tcW w:w="1574" w:type="dxa"/>
            <w:vMerge w:val="restart"/>
            <w:vAlign w:val="center"/>
          </w:tcPr>
          <w:p>
            <w:pPr>
              <w:pStyle w:val="2"/>
              <w:ind w:left="0" w:leftChars="0" w:firstLine="420"/>
            </w:pPr>
            <w:r>
              <w:t>/</w:t>
            </w:r>
          </w:p>
        </w:tc>
        <w:tc>
          <w:tcPr>
            <w:tcW w:w="3067" w:type="dxa"/>
            <w:vAlign w:val="center"/>
          </w:tcPr>
          <w:p>
            <w:pPr>
              <w:snapToGrid w:val="0"/>
              <w:jc w:val="center"/>
              <w:rPr>
                <w:rFonts w:ascii="Times New Roman" w:hAnsi="Times New Roman" w:cs="Times New Roman"/>
                <w:szCs w:val="24"/>
              </w:rPr>
            </w:pPr>
            <w:r>
              <w:rPr>
                <w:rFonts w:ascii="Times New Roman" w:hAnsi="Times New Roman" w:cs="Times New Roman"/>
                <w:szCs w:val="24"/>
              </w:rPr>
              <w:t>废润滑油采取用容器收集，然后暂存于公司现有危险废物暂存库，再委托专业有资质的单位运输和处置。</w:t>
            </w:r>
          </w:p>
        </w:tc>
        <w:tc>
          <w:tcPr>
            <w:tcW w:w="1624" w:type="dxa"/>
            <w:vMerge w:val="restart"/>
            <w:vAlign w:val="center"/>
          </w:tcPr>
          <w:p>
            <w:pPr>
              <w:jc w:val="center"/>
              <w:rPr>
                <w:rFonts w:ascii="Times New Roman" w:hAnsi="Times New Roman" w:cs="Times New Roman"/>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5" w:type="dxa"/>
            <w:vMerge w:val="continue"/>
            <w:vAlign w:val="center"/>
          </w:tcPr>
          <w:p>
            <w:pPr>
              <w:jc w:val="center"/>
              <w:rPr>
                <w:rFonts w:ascii="Times New Roman" w:hAnsi="Times New Roman" w:cs="Times New Roman"/>
              </w:rPr>
            </w:pPr>
          </w:p>
        </w:tc>
        <w:tc>
          <w:tcPr>
            <w:tcW w:w="2019" w:type="dxa"/>
            <w:vAlign w:val="center"/>
          </w:tcPr>
          <w:p>
            <w:pPr>
              <w:pStyle w:val="2"/>
              <w:ind w:left="0" w:leftChars="0" w:firstLine="0" w:firstLineChars="0"/>
              <w:jc w:val="center"/>
            </w:pPr>
            <w:r>
              <w:t>废污油</w:t>
            </w:r>
          </w:p>
        </w:tc>
        <w:tc>
          <w:tcPr>
            <w:tcW w:w="1574" w:type="dxa"/>
            <w:vMerge w:val="continue"/>
            <w:vAlign w:val="center"/>
          </w:tcPr>
          <w:p>
            <w:pPr>
              <w:pStyle w:val="2"/>
              <w:ind w:left="0" w:leftChars="0" w:firstLine="420"/>
            </w:pPr>
          </w:p>
        </w:tc>
        <w:tc>
          <w:tcPr>
            <w:tcW w:w="3067" w:type="dxa"/>
            <w:vAlign w:val="center"/>
          </w:tcPr>
          <w:p>
            <w:pPr>
              <w:snapToGrid w:val="0"/>
              <w:jc w:val="center"/>
              <w:rPr>
                <w:rFonts w:ascii="Times New Roman" w:hAnsi="Times New Roman" w:cs="Times New Roman"/>
                <w:szCs w:val="24"/>
              </w:rPr>
            </w:pPr>
            <w:r>
              <w:rPr>
                <w:rFonts w:ascii="Times New Roman" w:hAnsi="Times New Roman" w:cs="Times New Roman"/>
                <w:szCs w:val="21"/>
                <w:u w:val="single"/>
              </w:rPr>
              <w:t>送长岭分公司炼油装置回炼</w:t>
            </w:r>
          </w:p>
        </w:tc>
        <w:tc>
          <w:tcPr>
            <w:tcW w:w="1624"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5" w:type="dxa"/>
            <w:vMerge w:val="continue"/>
            <w:vAlign w:val="center"/>
          </w:tcPr>
          <w:p>
            <w:pPr>
              <w:jc w:val="center"/>
              <w:rPr>
                <w:rFonts w:ascii="Times New Roman" w:hAnsi="Times New Roman" w:cs="Times New Roman"/>
              </w:rPr>
            </w:pPr>
          </w:p>
        </w:tc>
        <w:tc>
          <w:tcPr>
            <w:tcW w:w="2019" w:type="dxa"/>
            <w:vAlign w:val="center"/>
          </w:tcPr>
          <w:p>
            <w:pPr>
              <w:pStyle w:val="2"/>
              <w:ind w:left="0" w:leftChars="0" w:firstLine="0" w:firstLineChars="0"/>
              <w:jc w:val="center"/>
            </w:pPr>
            <w:r>
              <w:t>干化后的油泥浮渣、废活性炭</w:t>
            </w:r>
          </w:p>
        </w:tc>
        <w:tc>
          <w:tcPr>
            <w:tcW w:w="1574" w:type="dxa"/>
            <w:vAlign w:val="center"/>
          </w:tcPr>
          <w:p>
            <w:pPr>
              <w:pStyle w:val="2"/>
              <w:ind w:left="0" w:leftChars="0" w:firstLine="420"/>
            </w:pPr>
            <w:r>
              <w:rPr>
                <w:rFonts w:hint="eastAsia"/>
              </w:rPr>
              <w:t>/</w:t>
            </w:r>
          </w:p>
        </w:tc>
        <w:tc>
          <w:tcPr>
            <w:tcW w:w="3067" w:type="dxa"/>
            <w:vAlign w:val="center"/>
          </w:tcPr>
          <w:p>
            <w:pPr>
              <w:snapToGrid w:val="0"/>
              <w:jc w:val="center"/>
              <w:rPr>
                <w:rFonts w:ascii="Times New Roman" w:hAnsi="Times New Roman" w:cs="Times New Roman"/>
                <w:spacing w:val="-6"/>
                <w:szCs w:val="21"/>
              </w:rPr>
            </w:pPr>
            <w:r>
              <w:rPr>
                <w:rFonts w:ascii="Times New Roman" w:hAnsi="Times New Roman" w:cs="Times New Roman"/>
                <w:szCs w:val="21"/>
                <w:u w:val="single"/>
              </w:rPr>
              <w:t>包装后外运交由有资质的厂家进行处理</w:t>
            </w:r>
          </w:p>
        </w:tc>
        <w:tc>
          <w:tcPr>
            <w:tcW w:w="1624" w:type="dxa"/>
            <w:vMerge w:val="continue"/>
            <w:vAlign w:val="center"/>
          </w:tcPr>
          <w:p>
            <w:pPr>
              <w:jc w:val="center"/>
              <w:rPr>
                <w:rFonts w:ascii="Times New Roman" w:hAnsi="Times New Roman" w:cs="Times New Roman"/>
              </w:rPr>
            </w:pPr>
          </w:p>
        </w:tc>
      </w:tr>
    </w:tbl>
    <w:p>
      <w:pPr>
        <w:pStyle w:val="7"/>
        <w:numPr>
          <w:ilvl w:val="2"/>
          <w:numId w:val="0"/>
        </w:numPr>
        <w:spacing w:before="120" w:after="120"/>
        <w:ind w:left="142"/>
      </w:pPr>
      <w:bookmarkStart w:id="465" w:name="_Toc29067"/>
      <w:bookmarkStart w:id="466" w:name="_Toc32297"/>
      <w:bookmarkStart w:id="467" w:name="_Toc5771"/>
      <w:r>
        <w:t>9.4.2污染物总量控制指标分析</w:t>
      </w:r>
      <w:bookmarkEnd w:id="465"/>
      <w:bookmarkEnd w:id="466"/>
      <w:bookmarkEnd w:id="467"/>
    </w:p>
    <w:p>
      <w:pPr>
        <w:pStyle w:val="158"/>
        <w:spacing w:line="360" w:lineRule="auto"/>
        <w:ind w:firstLine="480"/>
        <w:rPr>
          <w:szCs w:val="24"/>
          <w:u w:val="single"/>
        </w:rPr>
      </w:pPr>
      <w:r>
        <w:rPr>
          <w:szCs w:val="24"/>
          <w:u w:val="single"/>
        </w:rPr>
        <w:t>按照《“十三五”期间全国主要污染物排放总量控制规划》，全国实行排放量控制的主要污染物有COD、氨氮、SO</w:t>
      </w:r>
      <w:r>
        <w:rPr>
          <w:szCs w:val="24"/>
          <w:u w:val="single"/>
          <w:vertAlign w:val="subscript"/>
        </w:rPr>
        <w:t>2</w:t>
      </w:r>
      <w:r>
        <w:rPr>
          <w:szCs w:val="24"/>
          <w:u w:val="single"/>
        </w:rPr>
        <w:t>、NO</w:t>
      </w:r>
      <w:r>
        <w:rPr>
          <w:szCs w:val="24"/>
          <w:u w:val="single"/>
          <w:vertAlign w:val="subscript"/>
        </w:rPr>
        <w:t>X</w:t>
      </w:r>
      <w:r>
        <w:rPr>
          <w:szCs w:val="24"/>
          <w:u w:val="single"/>
        </w:rPr>
        <w:t>、挥发性有机污染物。结合本项目的污染物特征，确定污染物排放总量控制因子为：</w:t>
      </w:r>
      <w:r>
        <w:rPr>
          <w:u w:val="single"/>
        </w:rPr>
        <w:t>废水总量控制因子COD、氨氮、挥发性有机污染物，</w:t>
      </w:r>
      <w:r>
        <w:rPr>
          <w:szCs w:val="24"/>
          <w:u w:val="single"/>
        </w:rPr>
        <w:t>因本项目原料（油泥浮渣）来自长岭分公司，干化处理过程中产生的废水、废气仍送长岭分公司处理，相当于长岭分公司的一个中间处理工序，故不需计算污染物总量，直接纳入长岭分公司污染物总量中。</w:t>
      </w:r>
    </w:p>
    <w:p>
      <w:pPr>
        <w:pStyle w:val="5"/>
        <w:numPr>
          <w:ilvl w:val="1"/>
          <w:numId w:val="0"/>
        </w:numPr>
        <w:spacing w:before="120" w:after="120"/>
      </w:pPr>
      <w:bookmarkStart w:id="468" w:name="_Toc3149"/>
      <w:bookmarkStart w:id="469" w:name="_Toc21451"/>
      <w:bookmarkStart w:id="470" w:name="_Toc28184"/>
      <w:bookmarkStart w:id="471" w:name="_Toc499217421"/>
      <w:r>
        <w:t>9.5 排污许可证制度</w:t>
      </w:r>
      <w:bookmarkEnd w:id="468"/>
      <w:bookmarkEnd w:id="469"/>
      <w:bookmarkEnd w:id="470"/>
      <w:bookmarkEnd w:id="471"/>
    </w:p>
    <w:p>
      <w:pPr>
        <w:spacing w:line="360" w:lineRule="auto"/>
        <w:ind w:firstLine="480" w:firstLineChars="200"/>
        <w:rPr>
          <w:rFonts w:ascii="Times New Roman" w:hAnsi="Times New Roman" w:cs="Times New Roman"/>
          <w:sz w:val="24"/>
        </w:rPr>
      </w:pPr>
      <w:r>
        <w:rPr>
          <w:rFonts w:ascii="Times New Roman" w:hAnsi="Times New Roman" w:cs="Times New Roman"/>
          <w:sz w:val="24"/>
        </w:rPr>
        <w:t>目前我国正在推进排污许可制度改革工作。国务院办公厅2016年11月10日颁发《国务院办公厅关于印发控制污染物排放许可制实施方案的通知》（国办发﹝2016﹞81号），指出到2020年，完成覆盖所有固定污染源的排污许可证核发工作，并建立健全企事业单位污染物排放总量控制制度，逐步实现由行政区域污染物排放总量控制向企事业单位污染物排放总量控制转变，控制的范围逐渐统一到固定污染源。</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环境保护部于2016年7月15日发布《关于印发&lt;“十三五”环境影响评价改革实施方案&gt;的通知》（环环评﹝2016﹞95号）中提出：“项目环评重在落实环境质量目标管理要求，优化环保措施，强化环境风险防控，做好与排污许可的衔接。”</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环境保护部办公厅于2017年11月24日印发《关于做好环境影响评价制度与排污许可证衔接相关工作的通知》（环办环评﹝2017﹞84号）中提出：“排污许可制是企事业单位生产运营期排污的法律依据，是确保环境影响评价提出的污染防治设施和措施落实落地的重要保障。”</w:t>
      </w:r>
    </w:p>
    <w:p>
      <w:pPr>
        <w:pStyle w:val="5"/>
        <w:numPr>
          <w:ilvl w:val="1"/>
          <w:numId w:val="0"/>
        </w:numPr>
        <w:spacing w:before="120" w:after="120"/>
        <w:ind w:firstLine="480" w:firstLineChars="200"/>
        <w:rPr>
          <w:b w:val="0"/>
          <w:bCs w:val="0"/>
          <w:sz w:val="24"/>
          <w:szCs w:val="22"/>
        </w:rPr>
      </w:pPr>
      <w:bookmarkStart w:id="472" w:name="_Toc21042"/>
      <w:bookmarkStart w:id="473" w:name="_Toc18722"/>
      <w:bookmarkStart w:id="474" w:name="_Toc32123"/>
      <w:r>
        <w:rPr>
          <w:b w:val="0"/>
          <w:bCs w:val="0"/>
          <w:sz w:val="24"/>
          <w:szCs w:val="22"/>
        </w:rPr>
        <w:t>因本项目原料（油泥浮渣）来自长岭分公司，干化处理过程中产生的废水、废气均仍送长岭分公司处理，相当于长岭分公司的一个中间处理工序，建议本项目排污许可纳入长岭分公司排污许可中。</w:t>
      </w:r>
    </w:p>
    <w:p>
      <w:pPr>
        <w:pStyle w:val="5"/>
        <w:numPr>
          <w:ilvl w:val="1"/>
          <w:numId w:val="0"/>
        </w:numPr>
        <w:spacing w:before="120" w:after="120"/>
      </w:pPr>
      <w:r>
        <w:t>9.6 排污口规范化管理</w:t>
      </w:r>
      <w:bookmarkEnd w:id="472"/>
      <w:bookmarkEnd w:id="473"/>
      <w:bookmarkEnd w:id="474"/>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根据国家标准《环境保护图形标志—排放口（源）》和国家环保总局《排污口规范化整治要求（试行）》的技术要求，排污口的规范化要符合环境监管部门的有关要求。</w:t>
      </w:r>
    </w:p>
    <w:p>
      <w:pPr>
        <w:pStyle w:val="7"/>
        <w:numPr>
          <w:ilvl w:val="2"/>
          <w:numId w:val="0"/>
        </w:numPr>
        <w:spacing w:before="120" w:after="120"/>
      </w:pPr>
      <w:bookmarkStart w:id="475" w:name="_Toc27730"/>
      <w:r>
        <w:t>9.6.1 排污口规范化管理的基本原则</w:t>
      </w:r>
      <w:bookmarkEnd w:id="475"/>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（1）向环境排放污染物的排污口必须规范化；</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（2）根据工程的特点，考虑列入总量控制指标的污染物，排放废气、废水排污口为管理的重点；</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（3）排污口应便于采样与计量检测，便于日常现场监督检查。</w:t>
      </w:r>
    </w:p>
    <w:p>
      <w:pPr>
        <w:pStyle w:val="7"/>
        <w:numPr>
          <w:ilvl w:val="2"/>
          <w:numId w:val="0"/>
        </w:numPr>
        <w:spacing w:before="120" w:after="120"/>
      </w:pPr>
      <w:bookmarkStart w:id="476" w:name="_Toc3995"/>
      <w:r>
        <w:t>9.6.2 排污口的技术要求</w:t>
      </w:r>
      <w:bookmarkEnd w:id="476"/>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（1）污水排放的采样点设置应按《污染源监测技术规范》要求，主要设置在企业总排口、污水处理设施的进水和出水口等处。</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（2）设置规范的、便于测量流量、流速的测速段。</w:t>
      </w:r>
    </w:p>
    <w:p>
      <w:pPr>
        <w:pStyle w:val="7"/>
        <w:numPr>
          <w:ilvl w:val="2"/>
          <w:numId w:val="0"/>
        </w:numPr>
        <w:spacing w:before="120" w:after="120"/>
      </w:pPr>
      <w:bookmarkStart w:id="477" w:name="_Toc16880"/>
      <w:r>
        <w:t>9.6.3 排污口立标管理</w:t>
      </w:r>
      <w:bookmarkEnd w:id="477"/>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（1）污染物排放口，应按国家《环境保护图形标志》（15562.1-1995）与GB15562.2-1995的规定，设置国家环保总局统一制作的环境保护图形标志牌；本项目废水处理设施均应设置相应标志，并进行专人管理。</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（2）污染物排放口的环境保护图形标志牌应设置在靠近采样点的醒目处，标志牌设置高度为其上缘距地面约2m，排污口附近1m范围内有建筑物的，设平面式标志牌，无建筑物的设立式标志牌。</w:t>
      </w:r>
    </w:p>
    <w:p>
      <w:pPr>
        <w:pStyle w:val="7"/>
        <w:numPr>
          <w:ilvl w:val="2"/>
          <w:numId w:val="0"/>
        </w:numPr>
        <w:spacing w:before="120" w:after="120"/>
      </w:pPr>
      <w:bookmarkStart w:id="478" w:name="_Toc17105"/>
      <w:r>
        <w:t>9.6.4 污口建档管理</w:t>
      </w:r>
      <w:bookmarkEnd w:id="478"/>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（1）要求使用国家环保局统一印制的《中华人民共和国规范化排污口标志牌登记证》，并按要求填写有关内容；</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（2）根据排污口管理档案内容要求，项目建成投产后，应将主要污染物种类、数量、浓度、排放去向、达标情况及设施运行情况记录于档案。</w:t>
      </w:r>
    </w:p>
    <w:p>
      <w:pPr>
        <w:pStyle w:val="5"/>
        <w:numPr>
          <w:ilvl w:val="1"/>
          <w:numId w:val="0"/>
        </w:numPr>
        <w:tabs>
          <w:tab w:val="left" w:pos="656"/>
        </w:tabs>
        <w:spacing w:before="120" w:after="120" w:line="240" w:lineRule="auto"/>
      </w:pPr>
      <w:bookmarkStart w:id="479" w:name="_Toc29506"/>
      <w:r>
        <w:t>9.7 环境监控机构设置</w:t>
      </w:r>
      <w:bookmarkEnd w:id="479"/>
    </w:p>
    <w:p>
      <w:pPr>
        <w:pStyle w:val="23"/>
        <w:spacing w:before="185" w:line="364" w:lineRule="auto"/>
        <w:ind w:right="330" w:firstLine="465"/>
        <w:rPr>
          <w:sz w:val="24"/>
          <w:szCs w:val="24"/>
        </w:rPr>
      </w:pPr>
      <w:bookmarkStart w:id="480" w:name="_Toc162857339"/>
      <w:bookmarkStart w:id="481" w:name="_Toc403223326"/>
      <w:bookmarkStart w:id="482" w:name="_Toc161056747"/>
      <w:bookmarkStart w:id="483" w:name="_Toc213667825"/>
      <w:bookmarkStart w:id="484" w:name="_Toc164000638"/>
      <w:bookmarkStart w:id="485" w:name="_Toc182638524"/>
      <w:bookmarkStart w:id="486" w:name="_Toc162858940"/>
      <w:bookmarkStart w:id="487" w:name="_Toc351971042"/>
      <w:bookmarkStart w:id="488" w:name="_Toc181015509"/>
      <w:bookmarkStart w:id="489" w:name="_Toc20738"/>
      <w:bookmarkStart w:id="490" w:name="_Toc181686491"/>
      <w:bookmarkStart w:id="491" w:name="_Toc160145980"/>
      <w:bookmarkStart w:id="492" w:name="_Toc160615901"/>
      <w:bookmarkStart w:id="493" w:name="_Toc162864547"/>
      <w:bookmarkStart w:id="494" w:name="_Toc162859026"/>
      <w:bookmarkStart w:id="495" w:name="_Toc11975"/>
      <w:bookmarkStart w:id="496" w:name="_Toc160508037"/>
      <w:bookmarkStart w:id="497" w:name="_Toc180808323"/>
      <w:bookmarkStart w:id="498" w:name="_Toc162858758"/>
      <w:bookmarkStart w:id="499" w:name="_Toc5541"/>
      <w:r>
        <w:rPr>
          <w:sz w:val="24"/>
          <w:szCs w:val="24"/>
        </w:rPr>
        <w:t>设备研究所下设环境监测站，负责厂区的环境监测工作，其工作用房面积、定员、仪器已符合《石油化工企业环境保护监测工作规定》三级站要求。本项目依托该监测站对日常监测负责。</w:t>
      </w:r>
    </w:p>
    <w:p>
      <w:pPr>
        <w:pStyle w:val="23"/>
        <w:spacing w:line="364" w:lineRule="auto"/>
        <w:ind w:right="191" w:firstLine="465"/>
        <w:rPr>
          <w:sz w:val="24"/>
          <w:szCs w:val="24"/>
        </w:rPr>
      </w:pPr>
      <w:r>
        <w:rPr>
          <w:sz w:val="24"/>
          <w:szCs w:val="24"/>
        </w:rPr>
        <w:t>该环境监测站主要职责和任务是：对装置生产活动中排污状况（污染源和主要污染物）、环保设施运行情况及所辖区域的主要环境要素等进行监测分析，并为环境保护管理部门及时提供有关情况和数据资料。</w:t>
      </w:r>
    </w:p>
    <w:p>
      <w:pPr>
        <w:rPr>
          <w:rFonts w:ascii="Times New Roman" w:hAnsi="Times New Roman" w:cs="Times New Roman"/>
          <w:sz w:val="2"/>
          <w:szCs w:val="2"/>
        </w:rPr>
      </w:pPr>
    </w:p>
    <w:p>
      <w:pPr>
        <w:pStyle w:val="7"/>
        <w:numPr>
          <w:ilvl w:val="2"/>
          <w:numId w:val="0"/>
        </w:numPr>
        <w:spacing w:before="120" w:after="120" w:line="240" w:lineRule="auto"/>
        <w:ind w:left="236"/>
      </w:pPr>
      <w:bookmarkStart w:id="500" w:name="_Toc6310"/>
      <w:r>
        <w:t>9.7.1 监测计划</w:t>
      </w:r>
      <w:bookmarkEnd w:id="500"/>
    </w:p>
    <w:p>
      <w:pPr>
        <w:pStyle w:val="23"/>
        <w:spacing w:before="185" w:line="364" w:lineRule="auto"/>
        <w:ind w:right="330" w:firstLine="465"/>
        <w:rPr>
          <w:sz w:val="24"/>
          <w:szCs w:val="24"/>
        </w:rPr>
      </w:pPr>
      <w:r>
        <w:rPr>
          <w:sz w:val="24"/>
          <w:szCs w:val="24"/>
        </w:rPr>
        <w:t>本次工程建成运行后的污染源日常监测可由环境监测站实施，必要时委托岳阳市环境监测站。为了加强环境管理，较为准确客观地掌握其污染物的排放情况， 为了加强环境管理，较为准确客观地掌握其污染物的排放情况，本评价特提出环境监测计划如表 9.7.1-1。在事故或非正常工况下要增加监测频次。</w:t>
      </w:r>
    </w:p>
    <w:p>
      <w:pPr>
        <w:tabs>
          <w:tab w:val="left" w:pos="1250"/>
        </w:tabs>
        <w:spacing w:after="3" w:line="268" w:lineRule="exact"/>
        <w:ind w:left="234"/>
        <w:jc w:val="center"/>
        <w:rPr>
          <w:rFonts w:ascii="Times New Roman" w:hAnsi="Times New Roman" w:eastAsia="黑体" w:cs="Times New Roman"/>
        </w:rPr>
      </w:pPr>
    </w:p>
    <w:p>
      <w:pPr>
        <w:tabs>
          <w:tab w:val="left" w:pos="1250"/>
        </w:tabs>
        <w:spacing w:before="160" w:after="3"/>
        <w:ind w:left="234"/>
        <w:jc w:val="center"/>
        <w:rPr>
          <w:rFonts w:ascii="Times New Roman" w:hAnsi="Times New Roman" w:cs="Times New Roman"/>
          <w:b/>
          <w:bCs/>
          <w:sz w:val="24"/>
          <w:szCs w:val="24"/>
        </w:rPr>
      </w:pPr>
      <w:r>
        <w:rPr>
          <w:rFonts w:ascii="Times New Roman" w:hAnsi="Times New Roman" w:cs="Times New Roman"/>
          <w:b/>
          <w:bCs/>
          <w:sz w:val="24"/>
          <w:szCs w:val="24"/>
        </w:rPr>
        <w:t>表 9.7.1-1</w:t>
      </w:r>
      <w:r>
        <w:rPr>
          <w:rFonts w:ascii="Times New Roman" w:hAnsi="Times New Roman" w:cs="Times New Roman"/>
          <w:b/>
          <w:bCs/>
          <w:sz w:val="24"/>
          <w:szCs w:val="24"/>
        </w:rPr>
        <w:tab/>
      </w:r>
      <w:r>
        <w:rPr>
          <w:rFonts w:ascii="Times New Roman" w:hAnsi="Times New Roman" w:cs="Times New Roman"/>
          <w:b/>
          <w:bCs/>
          <w:sz w:val="24"/>
          <w:szCs w:val="24"/>
        </w:rPr>
        <w:t>本项目污染源监测计划一览表</w:t>
      </w:r>
    </w:p>
    <w:tbl>
      <w:tblPr>
        <w:tblStyle w:val="45"/>
        <w:tblW w:w="8946" w:type="dxa"/>
        <w:tblInd w:w="285"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1525"/>
        <w:gridCol w:w="2127"/>
        <w:gridCol w:w="2977"/>
        <w:gridCol w:w="1417"/>
        <w:gridCol w:w="900"/>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525" w:type="dxa"/>
            <w:tcBorders>
              <w:bottom w:val="single" w:color="000000" w:sz="6" w:space="0"/>
              <w:right w:val="single" w:color="000000" w:sz="6" w:space="0"/>
            </w:tcBorders>
          </w:tcPr>
          <w:p>
            <w:pPr>
              <w:pStyle w:val="247"/>
              <w:spacing w:before="59"/>
              <w:ind w:left="229" w:right="192"/>
              <w:rPr>
                <w:rFonts w:eastAsia="宋体"/>
                <w:b/>
              </w:rPr>
            </w:pPr>
            <w:r>
              <w:rPr>
                <w:rFonts w:eastAsia="宋体"/>
                <w:b/>
              </w:rPr>
              <w:t>内容</w:t>
            </w:r>
          </w:p>
        </w:tc>
        <w:tc>
          <w:tcPr>
            <w:tcW w:w="2127" w:type="dxa"/>
            <w:tcBorders>
              <w:left w:val="single" w:color="000000" w:sz="6" w:space="0"/>
              <w:bottom w:val="single" w:color="000000" w:sz="6" w:space="0"/>
              <w:right w:val="single" w:color="000000" w:sz="6" w:space="0"/>
            </w:tcBorders>
          </w:tcPr>
          <w:p>
            <w:pPr>
              <w:pStyle w:val="247"/>
              <w:spacing w:before="59"/>
              <w:ind w:left="208" w:right="178"/>
              <w:rPr>
                <w:rFonts w:eastAsia="宋体"/>
                <w:b/>
              </w:rPr>
            </w:pPr>
            <w:r>
              <w:rPr>
                <w:rFonts w:eastAsia="宋体"/>
                <w:b/>
              </w:rPr>
              <w:t>监测点</w:t>
            </w:r>
          </w:p>
        </w:tc>
        <w:tc>
          <w:tcPr>
            <w:tcW w:w="2977" w:type="dxa"/>
            <w:tcBorders>
              <w:left w:val="single" w:color="000000" w:sz="6" w:space="0"/>
              <w:bottom w:val="single" w:color="000000" w:sz="6" w:space="0"/>
              <w:right w:val="single" w:color="000000" w:sz="6" w:space="0"/>
            </w:tcBorders>
          </w:tcPr>
          <w:p>
            <w:pPr>
              <w:pStyle w:val="247"/>
              <w:spacing w:before="59"/>
              <w:ind w:left="319" w:right="291"/>
              <w:rPr>
                <w:rFonts w:eastAsia="宋体"/>
                <w:b/>
              </w:rPr>
            </w:pPr>
            <w:r>
              <w:rPr>
                <w:rFonts w:eastAsia="宋体"/>
                <w:b/>
              </w:rPr>
              <w:t>监测项目</w:t>
            </w:r>
          </w:p>
        </w:tc>
        <w:tc>
          <w:tcPr>
            <w:tcW w:w="1417" w:type="dxa"/>
            <w:tcBorders>
              <w:left w:val="single" w:color="000000" w:sz="6" w:space="0"/>
              <w:bottom w:val="single" w:color="000000" w:sz="6" w:space="0"/>
              <w:right w:val="single" w:color="000000" w:sz="6" w:space="0"/>
            </w:tcBorders>
          </w:tcPr>
          <w:p>
            <w:pPr>
              <w:pStyle w:val="247"/>
              <w:spacing w:before="59"/>
              <w:ind w:left="271" w:right="240"/>
              <w:rPr>
                <w:rFonts w:eastAsia="宋体"/>
                <w:b/>
              </w:rPr>
            </w:pPr>
            <w:r>
              <w:rPr>
                <w:rFonts w:eastAsia="宋体"/>
                <w:b/>
              </w:rPr>
              <w:t>监测频次</w:t>
            </w:r>
          </w:p>
        </w:tc>
        <w:tc>
          <w:tcPr>
            <w:tcW w:w="900" w:type="dxa"/>
            <w:tcBorders>
              <w:left w:val="single" w:color="000000" w:sz="6" w:space="0"/>
              <w:bottom w:val="single" w:color="000000" w:sz="6" w:space="0"/>
            </w:tcBorders>
          </w:tcPr>
          <w:p>
            <w:pPr>
              <w:pStyle w:val="247"/>
              <w:spacing w:before="59"/>
              <w:ind w:left="246"/>
              <w:jc w:val="left"/>
              <w:rPr>
                <w:rFonts w:eastAsia="宋体"/>
                <w:b/>
              </w:rPr>
            </w:pPr>
            <w:r>
              <w:rPr>
                <w:rFonts w:eastAsia="宋体"/>
                <w:b/>
              </w:rPr>
              <w:t>备注</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13" w:hRule="atLeast"/>
        </w:trPr>
        <w:tc>
          <w:tcPr>
            <w:tcW w:w="1525" w:type="dxa"/>
            <w:tcBorders>
              <w:top w:val="single" w:color="000000" w:sz="6" w:space="0"/>
              <w:bottom w:val="single" w:color="000000" w:sz="6" w:space="0"/>
              <w:right w:val="single" w:color="000000" w:sz="6" w:space="0"/>
            </w:tcBorders>
          </w:tcPr>
          <w:p>
            <w:pPr>
              <w:pStyle w:val="247"/>
              <w:spacing w:before="118"/>
              <w:ind w:left="208" w:right="181"/>
              <w:rPr>
                <w:rFonts w:eastAsia="宋体"/>
              </w:rPr>
            </w:pPr>
            <w:r>
              <w:rPr>
                <w:rFonts w:eastAsia="宋体"/>
              </w:rPr>
              <w:t>地下水</w:t>
            </w:r>
          </w:p>
        </w:tc>
        <w:tc>
          <w:tcPr>
            <w:tcW w:w="2127" w:type="dxa"/>
            <w:tcBorders>
              <w:top w:val="single" w:color="000000" w:sz="6" w:space="0"/>
              <w:left w:val="single" w:color="000000" w:sz="6" w:space="0"/>
              <w:bottom w:val="single" w:color="000000" w:sz="6" w:space="0"/>
              <w:right w:val="single" w:color="000000" w:sz="6" w:space="0"/>
            </w:tcBorders>
          </w:tcPr>
          <w:p>
            <w:pPr>
              <w:pStyle w:val="247"/>
              <w:spacing w:before="118"/>
              <w:ind w:left="208" w:right="181"/>
              <w:rPr>
                <w:rFonts w:eastAsia="宋体"/>
              </w:rPr>
            </w:pPr>
            <w:r>
              <w:rPr>
                <w:rFonts w:eastAsia="宋体"/>
              </w:rPr>
              <w:t>厂区上游及下游</w:t>
            </w:r>
          </w:p>
        </w:tc>
        <w:tc>
          <w:tcPr>
            <w:tcW w:w="2977" w:type="dxa"/>
            <w:tcBorders>
              <w:top w:val="single" w:color="000000" w:sz="6" w:space="0"/>
              <w:left w:val="single" w:color="000000" w:sz="6" w:space="0"/>
              <w:bottom w:val="single" w:color="000000" w:sz="6" w:space="0"/>
              <w:right w:val="single" w:color="000000" w:sz="6" w:space="0"/>
            </w:tcBorders>
          </w:tcPr>
          <w:p>
            <w:pPr>
              <w:pStyle w:val="247"/>
              <w:spacing w:before="118"/>
              <w:ind w:left="208" w:right="181"/>
              <w:rPr>
                <w:rFonts w:eastAsia="宋体"/>
              </w:rPr>
            </w:pPr>
            <w:r>
              <w:rPr>
                <w:rFonts w:eastAsia="宋体"/>
              </w:rPr>
              <w:t>pH、石油类、氨氮、COD、苯、挥发酚</w:t>
            </w:r>
          </w:p>
        </w:tc>
        <w:tc>
          <w:tcPr>
            <w:tcW w:w="1417" w:type="dxa"/>
            <w:tcBorders>
              <w:top w:val="single" w:color="000000" w:sz="6" w:space="0"/>
              <w:left w:val="single" w:color="000000" w:sz="6" w:space="0"/>
              <w:bottom w:val="single" w:color="000000" w:sz="6" w:space="0"/>
              <w:right w:val="single" w:color="000000" w:sz="6" w:space="0"/>
            </w:tcBorders>
          </w:tcPr>
          <w:p>
            <w:pPr>
              <w:pStyle w:val="247"/>
              <w:spacing w:before="118"/>
              <w:ind w:left="208" w:right="181"/>
              <w:rPr>
                <w:rFonts w:eastAsia="宋体"/>
              </w:rPr>
            </w:pPr>
            <w:r>
              <w:rPr>
                <w:rFonts w:eastAsia="宋体"/>
              </w:rPr>
              <w:t>1 次/季度</w:t>
            </w:r>
          </w:p>
        </w:tc>
        <w:tc>
          <w:tcPr>
            <w:tcW w:w="900" w:type="dxa"/>
            <w:vMerge w:val="restart"/>
            <w:tcBorders>
              <w:top w:val="nil"/>
              <w:left w:val="single" w:color="000000" w:sz="6" w:space="0"/>
            </w:tcBorders>
          </w:tcPr>
          <w:p>
            <w:pPr>
              <w:rPr>
                <w:rFonts w:ascii="Times New Roman" w:hAnsi="Times New Roman" w:cs="Times New Roman"/>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1525" w:type="dxa"/>
            <w:tcBorders>
              <w:top w:val="single" w:color="000000" w:sz="6" w:space="0"/>
              <w:bottom w:val="single" w:color="000000" w:sz="6" w:space="0"/>
              <w:right w:val="single" w:color="000000" w:sz="6" w:space="0"/>
            </w:tcBorders>
          </w:tcPr>
          <w:p>
            <w:pPr>
              <w:pStyle w:val="247"/>
              <w:spacing w:before="118"/>
              <w:ind w:left="208" w:right="181"/>
              <w:rPr>
                <w:rFonts w:eastAsia="宋体"/>
              </w:rPr>
            </w:pPr>
            <w:r>
              <w:rPr>
                <w:rFonts w:eastAsia="宋体"/>
              </w:rPr>
              <w:t>噪声</w:t>
            </w:r>
          </w:p>
        </w:tc>
        <w:tc>
          <w:tcPr>
            <w:tcW w:w="2127" w:type="dxa"/>
            <w:tcBorders>
              <w:top w:val="single" w:color="000000" w:sz="6" w:space="0"/>
              <w:left w:val="single" w:color="000000" w:sz="6" w:space="0"/>
              <w:bottom w:val="single" w:color="000000" w:sz="6" w:space="0"/>
              <w:right w:val="single" w:color="000000" w:sz="6" w:space="0"/>
            </w:tcBorders>
          </w:tcPr>
          <w:p>
            <w:pPr>
              <w:pStyle w:val="247"/>
              <w:spacing w:before="118"/>
              <w:ind w:left="208" w:right="181"/>
              <w:rPr>
                <w:rFonts w:eastAsia="宋体"/>
              </w:rPr>
            </w:pPr>
            <w:r>
              <w:rPr>
                <w:rFonts w:eastAsia="宋体"/>
              </w:rPr>
              <w:t>厂界</w:t>
            </w:r>
          </w:p>
        </w:tc>
        <w:tc>
          <w:tcPr>
            <w:tcW w:w="2977" w:type="dxa"/>
            <w:tcBorders>
              <w:top w:val="single" w:color="000000" w:sz="6" w:space="0"/>
              <w:left w:val="single" w:color="000000" w:sz="6" w:space="0"/>
              <w:bottom w:val="single" w:color="000000" w:sz="6" w:space="0"/>
              <w:right w:val="single" w:color="000000" w:sz="6" w:space="0"/>
            </w:tcBorders>
          </w:tcPr>
          <w:p>
            <w:pPr>
              <w:pStyle w:val="247"/>
              <w:spacing w:before="118"/>
              <w:ind w:left="208" w:right="181"/>
              <w:rPr>
                <w:rFonts w:eastAsia="宋体"/>
              </w:rPr>
            </w:pPr>
            <w:r>
              <w:rPr>
                <w:rFonts w:eastAsia="宋体"/>
              </w:rPr>
              <w:t>等效连续噪声级</w:t>
            </w:r>
          </w:p>
        </w:tc>
        <w:tc>
          <w:tcPr>
            <w:tcW w:w="1417" w:type="dxa"/>
            <w:tcBorders>
              <w:top w:val="single" w:color="000000" w:sz="6" w:space="0"/>
              <w:left w:val="single" w:color="000000" w:sz="6" w:space="0"/>
              <w:bottom w:val="single" w:color="000000" w:sz="6" w:space="0"/>
              <w:right w:val="single" w:color="000000" w:sz="6" w:space="0"/>
            </w:tcBorders>
          </w:tcPr>
          <w:p>
            <w:pPr>
              <w:pStyle w:val="247"/>
              <w:spacing w:before="118"/>
              <w:ind w:left="208" w:right="181"/>
              <w:rPr>
                <w:rFonts w:eastAsia="宋体"/>
              </w:rPr>
            </w:pPr>
            <w:r>
              <w:rPr>
                <w:rFonts w:eastAsia="宋体"/>
              </w:rPr>
              <w:t>2 次/年</w:t>
            </w:r>
          </w:p>
        </w:tc>
        <w:tc>
          <w:tcPr>
            <w:tcW w:w="900" w:type="dxa"/>
            <w:vMerge w:val="continue"/>
            <w:tcBorders>
              <w:top w:val="nil"/>
              <w:left w:val="single" w:color="000000" w:sz="6" w:space="0"/>
            </w:tcBorders>
          </w:tcPr>
          <w:p>
            <w:pPr>
              <w:rPr>
                <w:rFonts w:ascii="Times New Roman" w:hAnsi="Times New Roman" w:cs="Times New Roman"/>
                <w:sz w:val="2"/>
                <w:szCs w:val="2"/>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20" w:hRule="atLeast"/>
        </w:trPr>
        <w:tc>
          <w:tcPr>
            <w:tcW w:w="1525" w:type="dxa"/>
            <w:tcBorders>
              <w:top w:val="single" w:color="000000" w:sz="6" w:space="0"/>
              <w:right w:val="single" w:color="000000" w:sz="6" w:space="0"/>
            </w:tcBorders>
          </w:tcPr>
          <w:p>
            <w:pPr>
              <w:pStyle w:val="247"/>
              <w:spacing w:before="118"/>
              <w:ind w:left="208" w:right="181"/>
              <w:rPr>
                <w:rFonts w:eastAsia="宋体"/>
              </w:rPr>
            </w:pPr>
            <w:r>
              <w:rPr>
                <w:rFonts w:eastAsia="宋体"/>
              </w:rPr>
              <w:t>含油污水</w:t>
            </w:r>
          </w:p>
        </w:tc>
        <w:tc>
          <w:tcPr>
            <w:tcW w:w="2127" w:type="dxa"/>
            <w:tcBorders>
              <w:top w:val="single" w:color="000000" w:sz="6" w:space="0"/>
              <w:left w:val="single" w:color="000000" w:sz="6" w:space="0"/>
              <w:right w:val="single" w:color="000000" w:sz="6" w:space="0"/>
            </w:tcBorders>
          </w:tcPr>
          <w:p>
            <w:pPr>
              <w:pStyle w:val="247"/>
              <w:spacing w:before="118"/>
              <w:ind w:left="208" w:right="181"/>
              <w:rPr>
                <w:rFonts w:eastAsia="宋体"/>
              </w:rPr>
            </w:pPr>
            <w:r>
              <w:rPr>
                <w:rFonts w:eastAsia="宋体"/>
              </w:rPr>
              <w:t>装置区进长岭分公司总管网处</w:t>
            </w:r>
          </w:p>
        </w:tc>
        <w:tc>
          <w:tcPr>
            <w:tcW w:w="2977" w:type="dxa"/>
            <w:tcBorders>
              <w:top w:val="single" w:color="000000" w:sz="6" w:space="0"/>
              <w:left w:val="single" w:color="000000" w:sz="6" w:space="0"/>
              <w:right w:val="single" w:color="000000" w:sz="6" w:space="0"/>
            </w:tcBorders>
          </w:tcPr>
          <w:p>
            <w:pPr>
              <w:pStyle w:val="247"/>
              <w:spacing w:before="118"/>
              <w:ind w:left="208" w:right="181"/>
              <w:rPr>
                <w:rFonts w:eastAsia="宋体"/>
              </w:rPr>
            </w:pPr>
            <w:r>
              <w:rPr>
                <w:rFonts w:eastAsia="宋体"/>
              </w:rPr>
              <w:t>水量、pH、COD、氨氮、石油类、硫化物</w:t>
            </w:r>
          </w:p>
        </w:tc>
        <w:tc>
          <w:tcPr>
            <w:tcW w:w="1417" w:type="dxa"/>
            <w:tcBorders>
              <w:top w:val="single" w:color="000000" w:sz="6" w:space="0"/>
              <w:left w:val="single" w:color="000000" w:sz="6" w:space="0"/>
              <w:right w:val="single" w:color="000000" w:sz="6" w:space="0"/>
            </w:tcBorders>
          </w:tcPr>
          <w:p>
            <w:pPr>
              <w:pStyle w:val="247"/>
              <w:spacing w:before="118"/>
              <w:ind w:left="208" w:right="181"/>
              <w:rPr>
                <w:rFonts w:eastAsia="宋体"/>
              </w:rPr>
            </w:pPr>
            <w:r>
              <w:rPr>
                <w:rFonts w:eastAsia="宋体"/>
              </w:rPr>
              <w:t>1 次/星期</w:t>
            </w:r>
          </w:p>
        </w:tc>
        <w:tc>
          <w:tcPr>
            <w:tcW w:w="900" w:type="dxa"/>
            <w:vMerge w:val="continue"/>
            <w:tcBorders>
              <w:top w:val="nil"/>
              <w:left w:val="single" w:color="000000" w:sz="6" w:space="0"/>
            </w:tcBorders>
          </w:tcPr>
          <w:p>
            <w:pPr>
              <w:rPr>
                <w:rFonts w:ascii="Times New Roman" w:hAnsi="Times New Roman" w:cs="Times New Roman"/>
                <w:sz w:val="2"/>
                <w:szCs w:val="2"/>
              </w:rPr>
            </w:pPr>
          </w:p>
        </w:tc>
      </w:tr>
    </w:tbl>
    <w:p>
      <w:pPr>
        <w:pStyle w:val="7"/>
        <w:numPr>
          <w:ilvl w:val="2"/>
          <w:numId w:val="0"/>
        </w:numPr>
        <w:spacing w:before="120" w:after="120" w:line="240" w:lineRule="auto"/>
        <w:ind w:left="236"/>
        <w:outlineLvl w:val="9"/>
      </w:pPr>
      <w:bookmarkStart w:id="501" w:name="8.4.2监测数据管理"/>
      <w:bookmarkEnd w:id="501"/>
      <w:bookmarkStart w:id="502" w:name="_Toc21639"/>
    </w:p>
    <w:p>
      <w:pPr>
        <w:pStyle w:val="7"/>
        <w:numPr>
          <w:ilvl w:val="2"/>
          <w:numId w:val="0"/>
        </w:numPr>
        <w:spacing w:before="120" w:after="120" w:line="240" w:lineRule="auto"/>
        <w:ind w:left="236"/>
      </w:pPr>
      <w:r>
        <w:t>9.7.2 监测数据管理</w:t>
      </w:r>
      <w:bookmarkEnd w:id="502"/>
    </w:p>
    <w:p>
      <w:pPr>
        <w:pStyle w:val="23"/>
        <w:spacing w:before="185" w:line="364" w:lineRule="auto"/>
        <w:ind w:right="330" w:firstLine="465"/>
        <w:rPr>
          <w:sz w:val="32"/>
        </w:rPr>
      </w:pPr>
      <w:r>
        <w:rPr>
          <w:sz w:val="24"/>
          <w:szCs w:val="24"/>
        </w:rPr>
        <w:t>本项目位于公司现有装置区预留地内：监测结果应按项目有关规定及时建立档案，并抄送环境保护行政主管部门，对于常规监测数据应该进行公开，特别是对本项目所在区域的居民进行公开，满足法律中关于知情权的要求。发现污染和水质恶化时，要及时进行处理，开展系统调查，并上报有关部门。</w:t>
      </w:r>
    </w:p>
    <w:p>
      <w:pPr>
        <w:pStyle w:val="5"/>
        <w:numPr>
          <w:ilvl w:val="1"/>
          <w:numId w:val="0"/>
        </w:numPr>
        <w:spacing w:before="120" w:after="120"/>
        <w:ind w:left="235"/>
      </w:pPr>
      <w:bookmarkStart w:id="503" w:name="8.5环保设施验收监测"/>
      <w:bookmarkEnd w:id="503"/>
      <w:bookmarkStart w:id="504" w:name="_bookmark56"/>
      <w:bookmarkEnd w:id="504"/>
      <w:bookmarkStart w:id="505" w:name="_Toc27692"/>
      <w:r>
        <w:t>9.8 环保设施验收监测</w:t>
      </w:r>
      <w:bookmarkEnd w:id="505"/>
    </w:p>
    <w:p>
      <w:pPr>
        <w:pStyle w:val="23"/>
        <w:spacing w:before="183"/>
        <w:ind w:left="701"/>
      </w:pPr>
      <w:r>
        <w:t>根</w:t>
      </w:r>
      <w:r>
        <w:rPr>
          <w:sz w:val="24"/>
          <w:szCs w:val="24"/>
        </w:rPr>
        <w:t>据本环评要求，本项目环保设施验收内容详见表 9.8-1。</w:t>
      </w:r>
    </w:p>
    <w:p>
      <w:pPr>
        <w:tabs>
          <w:tab w:val="left" w:pos="1250"/>
        </w:tabs>
        <w:spacing w:before="160" w:after="3"/>
        <w:ind w:left="234"/>
        <w:jc w:val="center"/>
        <w:rPr>
          <w:rFonts w:ascii="Times New Roman" w:hAnsi="Times New Roman" w:cs="Times New Roman"/>
          <w:b/>
          <w:bCs/>
          <w:sz w:val="24"/>
          <w:szCs w:val="24"/>
        </w:rPr>
      </w:pPr>
    </w:p>
    <w:p>
      <w:pPr>
        <w:tabs>
          <w:tab w:val="left" w:pos="1250"/>
        </w:tabs>
        <w:spacing w:before="160" w:after="3"/>
        <w:ind w:left="234"/>
        <w:jc w:val="center"/>
        <w:rPr>
          <w:rFonts w:ascii="Times New Roman" w:hAnsi="Times New Roman" w:cs="Times New Roman"/>
          <w:b/>
          <w:bCs/>
          <w:sz w:val="24"/>
          <w:szCs w:val="24"/>
        </w:rPr>
      </w:pPr>
    </w:p>
    <w:p>
      <w:pPr>
        <w:tabs>
          <w:tab w:val="left" w:pos="1250"/>
        </w:tabs>
        <w:spacing w:before="160" w:after="3"/>
        <w:ind w:left="234"/>
        <w:jc w:val="center"/>
        <w:rPr>
          <w:rFonts w:ascii="Times New Roman" w:hAnsi="Times New Roman" w:cs="Times New Roman"/>
          <w:b/>
          <w:bCs/>
          <w:sz w:val="24"/>
          <w:szCs w:val="24"/>
        </w:rPr>
      </w:pPr>
    </w:p>
    <w:p>
      <w:pPr>
        <w:tabs>
          <w:tab w:val="left" w:pos="1250"/>
        </w:tabs>
        <w:spacing w:before="160" w:after="3"/>
        <w:ind w:left="234"/>
        <w:jc w:val="center"/>
        <w:rPr>
          <w:rFonts w:ascii="Times New Roman" w:hAnsi="Times New Roman" w:cs="Times New Roman"/>
          <w:b/>
          <w:bCs/>
          <w:sz w:val="24"/>
          <w:szCs w:val="24"/>
        </w:rPr>
      </w:pPr>
    </w:p>
    <w:p>
      <w:pPr>
        <w:tabs>
          <w:tab w:val="left" w:pos="1250"/>
        </w:tabs>
        <w:spacing w:before="160" w:after="3"/>
        <w:ind w:left="234"/>
        <w:jc w:val="center"/>
        <w:rPr>
          <w:rFonts w:ascii="Times New Roman" w:hAnsi="Times New Roman" w:cs="Times New Roman"/>
          <w:b/>
          <w:bCs/>
          <w:sz w:val="24"/>
          <w:szCs w:val="24"/>
        </w:rPr>
      </w:pPr>
    </w:p>
    <w:p>
      <w:pPr>
        <w:tabs>
          <w:tab w:val="left" w:pos="1250"/>
        </w:tabs>
        <w:spacing w:before="160" w:after="3"/>
        <w:ind w:left="234"/>
        <w:jc w:val="center"/>
        <w:rPr>
          <w:rFonts w:ascii="Times New Roman" w:hAnsi="Times New Roman" w:cs="Times New Roman"/>
          <w:b/>
          <w:bCs/>
          <w:sz w:val="24"/>
          <w:szCs w:val="24"/>
        </w:rPr>
      </w:pPr>
    </w:p>
    <w:p>
      <w:pPr>
        <w:tabs>
          <w:tab w:val="left" w:pos="1250"/>
        </w:tabs>
        <w:spacing w:before="160" w:after="3"/>
        <w:ind w:left="234"/>
        <w:jc w:val="center"/>
        <w:rPr>
          <w:rFonts w:ascii="Times New Roman" w:hAnsi="Times New Roman" w:cs="Times New Roman"/>
          <w:b/>
          <w:bCs/>
          <w:sz w:val="24"/>
          <w:szCs w:val="24"/>
        </w:rPr>
      </w:pPr>
    </w:p>
    <w:p>
      <w:pPr>
        <w:tabs>
          <w:tab w:val="left" w:pos="1250"/>
        </w:tabs>
        <w:spacing w:before="160" w:after="3"/>
        <w:ind w:left="234"/>
        <w:jc w:val="center"/>
        <w:rPr>
          <w:rFonts w:ascii="Times New Roman" w:hAnsi="Times New Roman" w:cs="Times New Roman"/>
          <w:b/>
          <w:bCs/>
          <w:sz w:val="24"/>
          <w:szCs w:val="24"/>
        </w:rPr>
      </w:pPr>
      <w:r>
        <w:rPr>
          <w:rFonts w:ascii="Times New Roman" w:hAnsi="Times New Roman" w:cs="Times New Roman"/>
          <w:b/>
          <w:bCs/>
          <w:sz w:val="24"/>
          <w:szCs w:val="24"/>
        </w:rPr>
        <w:t>表 9.8-1</w:t>
      </w:r>
      <w:r>
        <w:rPr>
          <w:rFonts w:ascii="Times New Roman" w:hAnsi="Times New Roman" w:cs="Times New Roman"/>
          <w:b/>
          <w:bCs/>
          <w:sz w:val="24"/>
          <w:szCs w:val="24"/>
        </w:rPr>
        <w:tab/>
      </w:r>
      <w:r>
        <w:rPr>
          <w:rFonts w:ascii="Times New Roman" w:hAnsi="Times New Roman" w:cs="Times New Roman"/>
          <w:b/>
          <w:bCs/>
          <w:sz w:val="24"/>
          <w:szCs w:val="24"/>
        </w:rPr>
        <w:t>环保设施验收一览表</w:t>
      </w:r>
    </w:p>
    <w:tbl>
      <w:tblPr>
        <w:tblStyle w:val="45"/>
        <w:tblW w:w="9052" w:type="dxa"/>
        <w:tblInd w:w="233"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717"/>
        <w:gridCol w:w="1566"/>
        <w:gridCol w:w="1317"/>
        <w:gridCol w:w="2258"/>
        <w:gridCol w:w="3194"/>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717" w:type="dxa"/>
            <w:tcBorders>
              <w:bottom w:val="single" w:color="000000" w:sz="4" w:space="0"/>
              <w:right w:val="single" w:color="000000" w:sz="4" w:space="0"/>
            </w:tcBorders>
          </w:tcPr>
          <w:p>
            <w:pPr>
              <w:pStyle w:val="247"/>
              <w:spacing w:before="63"/>
              <w:ind w:left="142" w:right="108"/>
              <w:rPr>
                <w:rFonts w:eastAsia="宋体"/>
                <w:b/>
                <w:spacing w:val="-6"/>
                <w:u w:val="single"/>
              </w:rPr>
            </w:pPr>
            <w:r>
              <w:rPr>
                <w:rFonts w:eastAsia="宋体"/>
                <w:b/>
                <w:spacing w:val="-6"/>
                <w:u w:val="single"/>
              </w:rPr>
              <w:t>类型</w:t>
            </w:r>
          </w:p>
        </w:tc>
        <w:tc>
          <w:tcPr>
            <w:tcW w:w="1566" w:type="dxa"/>
            <w:tcBorders>
              <w:left w:val="single" w:color="000000" w:sz="4" w:space="0"/>
              <w:bottom w:val="single" w:color="000000" w:sz="4" w:space="0"/>
              <w:right w:val="single" w:color="000000" w:sz="4" w:space="0"/>
            </w:tcBorders>
          </w:tcPr>
          <w:p>
            <w:pPr>
              <w:pStyle w:val="247"/>
              <w:spacing w:before="63"/>
              <w:ind w:left="140" w:right="109"/>
              <w:rPr>
                <w:rFonts w:eastAsia="宋体"/>
                <w:b/>
                <w:spacing w:val="-6"/>
                <w:u w:val="single"/>
              </w:rPr>
            </w:pPr>
            <w:r>
              <w:rPr>
                <w:rFonts w:eastAsia="宋体"/>
                <w:b/>
                <w:spacing w:val="-6"/>
                <w:u w:val="single"/>
              </w:rPr>
              <w:t>污染源</w:t>
            </w:r>
          </w:p>
        </w:tc>
        <w:tc>
          <w:tcPr>
            <w:tcW w:w="1317" w:type="dxa"/>
            <w:tcBorders>
              <w:left w:val="single" w:color="000000" w:sz="4" w:space="0"/>
              <w:bottom w:val="single" w:color="000000" w:sz="4" w:space="0"/>
              <w:right w:val="single" w:color="000000" w:sz="4" w:space="0"/>
            </w:tcBorders>
          </w:tcPr>
          <w:p>
            <w:pPr>
              <w:pStyle w:val="247"/>
              <w:spacing w:before="63"/>
              <w:ind w:left="68" w:right="49"/>
              <w:rPr>
                <w:rFonts w:eastAsia="宋体"/>
                <w:b/>
                <w:spacing w:val="-6"/>
                <w:u w:val="single"/>
              </w:rPr>
            </w:pPr>
            <w:r>
              <w:rPr>
                <w:rFonts w:eastAsia="宋体"/>
                <w:b/>
                <w:spacing w:val="-6"/>
                <w:u w:val="single"/>
              </w:rPr>
              <w:t>主要污染物</w:t>
            </w:r>
          </w:p>
        </w:tc>
        <w:tc>
          <w:tcPr>
            <w:tcW w:w="2258" w:type="dxa"/>
            <w:tcBorders>
              <w:left w:val="single" w:color="000000" w:sz="4" w:space="0"/>
              <w:bottom w:val="single" w:color="000000" w:sz="4" w:space="0"/>
              <w:right w:val="single" w:color="000000" w:sz="4" w:space="0"/>
            </w:tcBorders>
          </w:tcPr>
          <w:p>
            <w:pPr>
              <w:pStyle w:val="247"/>
              <w:spacing w:before="63"/>
              <w:ind w:left="106" w:right="88"/>
              <w:rPr>
                <w:rFonts w:eastAsia="宋体"/>
                <w:b/>
                <w:spacing w:val="-6"/>
                <w:u w:val="single"/>
              </w:rPr>
            </w:pPr>
            <w:r>
              <w:rPr>
                <w:rFonts w:eastAsia="宋体"/>
                <w:b/>
                <w:spacing w:val="-6"/>
                <w:u w:val="single"/>
              </w:rPr>
              <w:t>污染防治措施</w:t>
            </w:r>
          </w:p>
        </w:tc>
        <w:tc>
          <w:tcPr>
            <w:tcW w:w="3194" w:type="dxa"/>
            <w:tcBorders>
              <w:left w:val="single" w:color="000000" w:sz="4" w:space="0"/>
              <w:bottom w:val="single" w:color="000000" w:sz="4" w:space="0"/>
            </w:tcBorders>
          </w:tcPr>
          <w:p>
            <w:pPr>
              <w:pStyle w:val="247"/>
              <w:spacing w:before="63"/>
              <w:ind w:left="116" w:right="93"/>
              <w:rPr>
                <w:rFonts w:eastAsia="宋体"/>
                <w:b/>
                <w:spacing w:val="-6"/>
                <w:u w:val="single"/>
              </w:rPr>
            </w:pPr>
            <w:r>
              <w:rPr>
                <w:rFonts w:eastAsia="宋体"/>
                <w:b/>
                <w:spacing w:val="-6"/>
                <w:u w:val="single"/>
              </w:rPr>
              <w:t>验收要求</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717" w:type="dxa"/>
            <w:tcBorders>
              <w:top w:val="single" w:color="000000" w:sz="4" w:space="0"/>
              <w:bottom w:val="single" w:color="000000" w:sz="4" w:space="0"/>
              <w:right w:val="single" w:color="000000" w:sz="4" w:space="0"/>
            </w:tcBorders>
            <w:vAlign w:val="center"/>
          </w:tcPr>
          <w:p>
            <w:pPr>
              <w:pStyle w:val="247"/>
              <w:spacing w:before="58"/>
              <w:ind w:left="140" w:right="114"/>
              <w:rPr>
                <w:spacing w:val="-6"/>
                <w:u w:val="single"/>
              </w:rPr>
            </w:pPr>
            <w:r>
              <w:rPr>
                <w:spacing w:val="-6"/>
                <w:u w:val="single"/>
              </w:rPr>
              <w:t>废气</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247"/>
              <w:spacing w:before="58"/>
              <w:ind w:left="140" w:right="114"/>
              <w:rPr>
                <w:spacing w:val="-6"/>
                <w:u w:val="single"/>
              </w:rPr>
            </w:pPr>
            <w:r>
              <w:rPr>
                <w:spacing w:val="-6"/>
                <w:u w:val="single"/>
              </w:rPr>
              <w:t>废气</w:t>
            </w:r>
          </w:p>
        </w:tc>
        <w:tc>
          <w:tcPr>
            <w:tcW w:w="1317" w:type="dxa"/>
            <w:tcBorders>
              <w:top w:val="single" w:color="000000" w:sz="4" w:space="0"/>
              <w:left w:val="single" w:color="000000" w:sz="4" w:space="0"/>
              <w:right w:val="single" w:color="000000" w:sz="4" w:space="0"/>
            </w:tcBorders>
            <w:vAlign w:val="center"/>
          </w:tcPr>
          <w:p>
            <w:pPr>
              <w:pStyle w:val="247"/>
              <w:spacing w:before="58"/>
              <w:ind w:left="140" w:right="114"/>
              <w:rPr>
                <w:rFonts w:eastAsia="宋体"/>
                <w:spacing w:val="-6"/>
                <w:u w:val="single"/>
              </w:rPr>
            </w:pPr>
            <w:r>
              <w:rPr>
                <w:spacing w:val="-6"/>
                <w:u w:val="single"/>
              </w:rPr>
              <w:t>氨</w:t>
            </w:r>
            <w:r>
              <w:rPr>
                <w:rFonts w:eastAsia="宋体"/>
                <w:spacing w:val="-6"/>
                <w:u w:val="single"/>
              </w:rPr>
              <w:t>、硫化氢、非甲烷总烃、苯、甲苯、二甲苯</w:t>
            </w:r>
          </w:p>
        </w:tc>
        <w:tc>
          <w:tcPr>
            <w:tcW w:w="2258" w:type="dxa"/>
            <w:tcBorders>
              <w:top w:val="single" w:color="000000" w:sz="4" w:space="0"/>
              <w:left w:val="single" w:color="000000" w:sz="4" w:space="0"/>
              <w:bottom w:val="single" w:color="000000" w:sz="4" w:space="0"/>
              <w:right w:val="single" w:color="000000" w:sz="4" w:space="0"/>
            </w:tcBorders>
            <w:vAlign w:val="center"/>
          </w:tcPr>
          <w:p>
            <w:pPr>
              <w:pStyle w:val="247"/>
              <w:spacing w:before="58"/>
              <w:ind w:left="140" w:right="114"/>
              <w:rPr>
                <w:spacing w:val="-6"/>
                <w:u w:val="single"/>
              </w:rPr>
            </w:pPr>
            <w:r>
              <w:rPr>
                <w:rFonts w:eastAsia="宋体"/>
                <w:spacing w:val="-6"/>
                <w:u w:val="single"/>
              </w:rPr>
              <w:t>废气收集后</w:t>
            </w:r>
            <w:r>
              <w:rPr>
                <w:spacing w:val="-6"/>
                <w:u w:val="single"/>
              </w:rPr>
              <w:t>进入两级碱洗塔脱除硫化氢、氨等恶臭物质，再进</w:t>
            </w:r>
            <w:r>
              <w:rPr>
                <w:rFonts w:eastAsia="宋体"/>
                <w:spacing w:val="-6"/>
                <w:u w:val="single"/>
              </w:rPr>
              <w:t>活性炭</w:t>
            </w:r>
            <w:r>
              <w:rPr>
                <w:spacing w:val="-6"/>
                <w:u w:val="single"/>
              </w:rPr>
              <w:t xml:space="preserve"> 吸附罐吸附掉大部分非甲烷总烃及部分苯系物后，送长岭分公司一污恶臭治理设施处理。</w:t>
            </w:r>
          </w:p>
        </w:tc>
        <w:tc>
          <w:tcPr>
            <w:tcW w:w="3194" w:type="dxa"/>
            <w:tcBorders>
              <w:top w:val="single" w:color="000000" w:sz="4" w:space="0"/>
              <w:left w:val="single" w:color="000000" w:sz="4" w:space="0"/>
              <w:bottom w:val="single" w:color="000000" w:sz="4" w:space="0"/>
            </w:tcBorders>
            <w:vAlign w:val="center"/>
          </w:tcPr>
          <w:p>
            <w:pPr>
              <w:pStyle w:val="247"/>
              <w:spacing w:before="58"/>
              <w:ind w:left="140" w:right="114"/>
              <w:jc w:val="left"/>
              <w:rPr>
                <w:rFonts w:eastAsia="宋体"/>
                <w:spacing w:val="-6"/>
                <w:u w:val="single"/>
              </w:rPr>
            </w:pPr>
            <w:r>
              <w:rPr>
                <w:rFonts w:eastAsia="宋体"/>
                <w:spacing w:val="-6"/>
                <w:u w:val="single"/>
              </w:rPr>
              <w:t>无组织</w:t>
            </w:r>
            <w:r>
              <w:rPr>
                <w:spacing w:val="-6"/>
                <w:u w:val="single"/>
              </w:rPr>
              <w:t>氨</w:t>
            </w:r>
            <w:r>
              <w:rPr>
                <w:rFonts w:eastAsia="宋体"/>
                <w:spacing w:val="-6"/>
                <w:u w:val="single"/>
              </w:rPr>
              <w:t>、硫化氢</w:t>
            </w:r>
            <w:r>
              <w:rPr>
                <w:spacing w:val="-6"/>
                <w:u w:val="single"/>
              </w:rPr>
              <w:t>满足《恶臭污染物排放标准》（GB14554</w:t>
            </w:r>
            <w:r>
              <w:rPr>
                <w:rFonts w:eastAsiaTheme="minorEastAsia"/>
                <w:spacing w:val="-6"/>
                <w:u w:val="single"/>
              </w:rPr>
              <w:t>-</w:t>
            </w:r>
            <w:r>
              <w:rPr>
                <w:spacing w:val="-6"/>
                <w:u w:val="single"/>
              </w:rPr>
              <w:t>93）表1恶臭污染物厂界标准值（二级新改扩建）</w:t>
            </w:r>
            <w:r>
              <w:rPr>
                <w:rFonts w:eastAsia="宋体"/>
                <w:spacing w:val="-6"/>
                <w:u w:val="single"/>
              </w:rPr>
              <w:t>；</w:t>
            </w:r>
            <w:r>
              <w:rPr>
                <w:spacing w:val="-6"/>
                <w:u w:val="single"/>
              </w:rPr>
              <w:t>无组织非甲烷总烃、苯、甲苯、二甲苯执行《石油炼制工业污染物排放标准》（GB31570-2015）表5中企业边界大气污染物浓度限值。</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165" w:hRule="atLeast"/>
        </w:trPr>
        <w:tc>
          <w:tcPr>
            <w:tcW w:w="717" w:type="dxa"/>
            <w:tcBorders>
              <w:top w:val="single" w:color="000000" w:sz="4" w:space="0"/>
              <w:bottom w:val="single" w:color="000000" w:sz="4" w:space="0"/>
              <w:right w:val="single" w:color="000000" w:sz="4" w:space="0"/>
            </w:tcBorders>
            <w:vAlign w:val="center"/>
          </w:tcPr>
          <w:p>
            <w:pPr>
              <w:pStyle w:val="247"/>
              <w:spacing w:before="58"/>
              <w:ind w:left="140" w:right="114"/>
              <w:rPr>
                <w:spacing w:val="-6"/>
                <w:u w:val="single"/>
              </w:rPr>
            </w:pPr>
            <w:r>
              <w:rPr>
                <w:spacing w:val="-6"/>
                <w:u w:val="single"/>
              </w:rPr>
              <w:t>废水</w:t>
            </w:r>
          </w:p>
        </w:tc>
        <w:tc>
          <w:tcPr>
            <w:tcW w:w="1566" w:type="dxa"/>
            <w:tcBorders>
              <w:top w:val="single" w:color="000000" w:sz="4" w:space="0"/>
              <w:left w:val="single" w:color="000000" w:sz="4" w:space="0"/>
              <w:right w:val="single" w:color="000000" w:sz="4" w:space="0"/>
            </w:tcBorders>
            <w:vAlign w:val="center"/>
          </w:tcPr>
          <w:p>
            <w:pPr>
              <w:pStyle w:val="247"/>
              <w:spacing w:before="58"/>
              <w:ind w:left="140" w:right="114"/>
              <w:rPr>
                <w:spacing w:val="-6"/>
                <w:u w:val="single"/>
              </w:rPr>
            </w:pPr>
            <w:r>
              <w:rPr>
                <w:rFonts w:eastAsia="宋体"/>
                <w:spacing w:val="-6"/>
                <w:u w:val="single"/>
              </w:rPr>
              <w:t>油泥</w:t>
            </w:r>
            <w:r>
              <w:rPr>
                <w:spacing w:val="-6"/>
                <w:u w:val="single"/>
              </w:rPr>
              <w:t>脱水产生的含油污水、洗眼器排水、污染雨水和地面冲洗排水</w:t>
            </w:r>
          </w:p>
        </w:tc>
        <w:tc>
          <w:tcPr>
            <w:tcW w:w="1317" w:type="dxa"/>
            <w:tcBorders>
              <w:top w:val="single" w:color="000000" w:sz="4" w:space="0"/>
              <w:left w:val="single" w:color="000000" w:sz="4" w:space="0"/>
              <w:right w:val="single" w:color="000000" w:sz="4" w:space="0"/>
            </w:tcBorders>
            <w:vAlign w:val="center"/>
          </w:tcPr>
          <w:p>
            <w:pPr>
              <w:pStyle w:val="247"/>
              <w:spacing w:before="58"/>
              <w:ind w:left="140" w:right="114"/>
              <w:rPr>
                <w:spacing w:val="-6"/>
                <w:u w:val="single"/>
              </w:rPr>
            </w:pPr>
            <w:r>
              <w:rPr>
                <w:rFonts w:eastAsia="宋体"/>
                <w:spacing w:val="-6"/>
                <w:u w:val="single"/>
              </w:rPr>
              <w:t>PH值、石油类、</w:t>
            </w:r>
            <w:r>
              <w:rPr>
                <w:spacing w:val="-6"/>
                <w:u w:val="single"/>
              </w:rPr>
              <w:t>COD、氨氮</w:t>
            </w:r>
          </w:p>
        </w:tc>
        <w:tc>
          <w:tcPr>
            <w:tcW w:w="2258" w:type="dxa"/>
            <w:tcBorders>
              <w:top w:val="single" w:color="000000" w:sz="4" w:space="0"/>
              <w:left w:val="single" w:color="000000" w:sz="4" w:space="0"/>
              <w:bottom w:val="single" w:color="000000" w:sz="4" w:space="0"/>
              <w:right w:val="single" w:color="000000" w:sz="4" w:space="0"/>
            </w:tcBorders>
            <w:vAlign w:val="center"/>
          </w:tcPr>
          <w:p>
            <w:pPr>
              <w:pStyle w:val="247"/>
              <w:spacing w:before="58"/>
              <w:ind w:left="140" w:right="114"/>
              <w:rPr>
                <w:spacing w:val="-6"/>
                <w:u w:val="single"/>
              </w:rPr>
            </w:pPr>
            <w:r>
              <w:rPr>
                <w:spacing w:val="-6"/>
                <w:szCs w:val="24"/>
                <w:u w:val="single"/>
              </w:rPr>
              <w:t>采取“雨污分流、污污分流、分质处理”原则进行排水设施的建设。</w:t>
            </w:r>
            <w:r>
              <w:rPr>
                <w:rFonts w:eastAsia="宋体"/>
                <w:spacing w:val="-6"/>
                <w:szCs w:val="24"/>
                <w:u w:val="single"/>
              </w:rPr>
              <w:t>污水</w:t>
            </w:r>
            <w:r>
              <w:rPr>
                <w:rFonts w:eastAsia="宋体"/>
                <w:spacing w:val="-6"/>
                <w:szCs w:val="21"/>
                <w:u w:val="single"/>
              </w:rPr>
              <w:t>收集后经隔油提升送长岭分公司</w:t>
            </w:r>
            <w:r>
              <w:rPr>
                <w:spacing w:val="-6"/>
                <w:szCs w:val="24"/>
                <w:u w:val="single"/>
              </w:rPr>
              <w:t>现有污水处理场处理。</w:t>
            </w:r>
          </w:p>
        </w:tc>
        <w:tc>
          <w:tcPr>
            <w:tcW w:w="3194" w:type="dxa"/>
            <w:tcBorders>
              <w:top w:val="single" w:color="000000" w:sz="4" w:space="0"/>
              <w:left w:val="single" w:color="000000" w:sz="4" w:space="0"/>
              <w:bottom w:val="single" w:color="000000" w:sz="4" w:space="0"/>
            </w:tcBorders>
            <w:vAlign w:val="center"/>
          </w:tcPr>
          <w:p>
            <w:pPr>
              <w:pStyle w:val="247"/>
              <w:spacing w:before="58"/>
              <w:ind w:left="140" w:right="114"/>
              <w:rPr>
                <w:rFonts w:eastAsia="宋体"/>
                <w:spacing w:val="-6"/>
                <w:u w:val="single"/>
              </w:rPr>
            </w:pPr>
            <w:r>
              <w:rPr>
                <w:rFonts w:eastAsia="宋体"/>
                <w:spacing w:val="-6"/>
                <w:u w:val="single"/>
              </w:rPr>
              <w:t>执行</w:t>
            </w:r>
            <w:r>
              <w:rPr>
                <w:spacing w:val="-6"/>
                <w:u w:val="single"/>
              </w:rPr>
              <w:t>长岭公司污水处理厂</w:t>
            </w:r>
            <w:r>
              <w:rPr>
                <w:rFonts w:eastAsia="宋体"/>
                <w:spacing w:val="-6"/>
                <w:u w:val="single"/>
              </w:rPr>
              <w:t>进水指标要求</w:t>
            </w:r>
            <w:r>
              <w:rPr>
                <w:rFonts w:hint="eastAsia" w:eastAsia="宋体"/>
                <w:spacing w:val="-6"/>
                <w:u w:val="single"/>
              </w:rPr>
              <w:t>及《石油炼制工业污染物排放标准》（GB31570-2015）表1 间接排放标准</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717" w:type="dxa"/>
            <w:tcBorders>
              <w:top w:val="single" w:color="000000" w:sz="4" w:space="0"/>
              <w:bottom w:val="single" w:color="000000" w:sz="4" w:space="0"/>
              <w:right w:val="single" w:color="000000" w:sz="4" w:space="0"/>
            </w:tcBorders>
            <w:vAlign w:val="center"/>
          </w:tcPr>
          <w:p>
            <w:pPr>
              <w:pStyle w:val="247"/>
              <w:spacing w:before="58"/>
              <w:ind w:left="140" w:right="114"/>
              <w:rPr>
                <w:rFonts w:eastAsia="宋体"/>
                <w:spacing w:val="-6"/>
                <w:u w:val="single"/>
              </w:rPr>
            </w:pPr>
            <w:r>
              <w:rPr>
                <w:rFonts w:eastAsia="宋体"/>
                <w:spacing w:val="-6"/>
                <w:u w:val="single"/>
              </w:rPr>
              <w:t>噪声</w:t>
            </w:r>
          </w:p>
        </w:tc>
        <w:tc>
          <w:tcPr>
            <w:tcW w:w="1566" w:type="dxa"/>
            <w:tcBorders>
              <w:top w:val="single" w:color="000000" w:sz="4" w:space="0"/>
              <w:left w:val="single" w:color="000000" w:sz="4" w:space="0"/>
              <w:bottom w:val="single" w:color="000000" w:sz="4" w:space="0"/>
              <w:right w:val="single" w:color="000000" w:sz="4" w:space="0"/>
            </w:tcBorders>
            <w:vAlign w:val="center"/>
          </w:tcPr>
          <w:p>
            <w:pPr>
              <w:pStyle w:val="247"/>
              <w:spacing w:before="58"/>
              <w:ind w:left="140" w:right="114"/>
              <w:rPr>
                <w:rFonts w:eastAsia="宋体"/>
                <w:spacing w:val="-6"/>
                <w:u w:val="single"/>
              </w:rPr>
            </w:pPr>
            <w:r>
              <w:rPr>
                <w:rFonts w:eastAsia="宋体"/>
                <w:spacing w:val="-6"/>
                <w:u w:val="single"/>
              </w:rPr>
              <w:t>机泵噪声</w:t>
            </w:r>
          </w:p>
        </w:tc>
        <w:tc>
          <w:tcPr>
            <w:tcW w:w="3575" w:type="dxa"/>
            <w:gridSpan w:val="2"/>
            <w:tcBorders>
              <w:top w:val="single" w:color="000000" w:sz="4" w:space="0"/>
              <w:left w:val="single" w:color="000000" w:sz="4" w:space="0"/>
              <w:bottom w:val="single" w:color="000000" w:sz="4" w:space="0"/>
              <w:right w:val="single" w:color="000000" w:sz="4" w:space="0"/>
            </w:tcBorders>
            <w:vAlign w:val="center"/>
          </w:tcPr>
          <w:p>
            <w:pPr>
              <w:pStyle w:val="247"/>
              <w:spacing w:before="58"/>
              <w:ind w:left="140" w:right="114"/>
              <w:rPr>
                <w:rFonts w:eastAsia="宋体"/>
                <w:spacing w:val="-6"/>
                <w:u w:val="single"/>
              </w:rPr>
            </w:pPr>
            <w:r>
              <w:rPr>
                <w:rFonts w:eastAsia="宋体"/>
                <w:spacing w:val="-6"/>
                <w:u w:val="single"/>
              </w:rPr>
              <w:t>选用低噪声设备、减振、消音等措施</w:t>
            </w:r>
            <w:r>
              <w:rPr>
                <w:rFonts w:hint="eastAsia" w:eastAsia="宋体"/>
                <w:spacing w:val="-6"/>
                <w:u w:val="single"/>
              </w:rPr>
              <w:t>·</w:t>
            </w:r>
          </w:p>
        </w:tc>
        <w:tc>
          <w:tcPr>
            <w:tcW w:w="3194" w:type="dxa"/>
            <w:tcBorders>
              <w:top w:val="single" w:color="000000" w:sz="4" w:space="0"/>
              <w:left w:val="single" w:color="000000" w:sz="4" w:space="0"/>
              <w:bottom w:val="single" w:color="000000" w:sz="4" w:space="0"/>
            </w:tcBorders>
            <w:vAlign w:val="center"/>
          </w:tcPr>
          <w:p>
            <w:pPr>
              <w:pStyle w:val="247"/>
              <w:spacing w:before="58"/>
              <w:ind w:left="140" w:right="114"/>
              <w:rPr>
                <w:rFonts w:eastAsia="宋体"/>
                <w:spacing w:val="-6"/>
                <w:u w:val="single"/>
              </w:rPr>
            </w:pPr>
            <w:r>
              <w:rPr>
                <w:rFonts w:eastAsia="宋体"/>
                <w:spacing w:val="-6"/>
                <w:u w:val="single"/>
              </w:rPr>
              <w:t>《工业企业厂界环境噪声排放标准》（GB12348- 2008）中 3类标准</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29" w:hRule="atLeast"/>
        </w:trPr>
        <w:tc>
          <w:tcPr>
            <w:tcW w:w="717" w:type="dxa"/>
            <w:vMerge w:val="restart"/>
            <w:tcBorders>
              <w:top w:val="single" w:color="000000" w:sz="4" w:space="0"/>
              <w:right w:val="single" w:color="000000" w:sz="4" w:space="0"/>
            </w:tcBorders>
            <w:vAlign w:val="center"/>
          </w:tcPr>
          <w:p>
            <w:pPr>
              <w:pStyle w:val="247"/>
              <w:spacing w:before="58"/>
              <w:ind w:left="140" w:right="114"/>
              <w:rPr>
                <w:rFonts w:eastAsia="宋体"/>
                <w:spacing w:val="-6"/>
                <w:u w:val="single"/>
              </w:rPr>
            </w:pPr>
            <w:r>
              <w:rPr>
                <w:rFonts w:eastAsia="宋体"/>
                <w:spacing w:val="-6"/>
                <w:u w:val="single"/>
              </w:rPr>
              <w:t>固体</w:t>
            </w:r>
          </w:p>
          <w:p>
            <w:pPr>
              <w:pStyle w:val="247"/>
              <w:spacing w:before="58"/>
              <w:ind w:left="140" w:right="114"/>
              <w:rPr>
                <w:rFonts w:eastAsia="宋体"/>
                <w:spacing w:val="-6"/>
                <w:u w:val="single"/>
              </w:rPr>
            </w:pPr>
            <w:r>
              <w:rPr>
                <w:rFonts w:eastAsia="宋体"/>
                <w:spacing w:val="-6"/>
                <w:u w:val="single"/>
              </w:rPr>
              <w:t>废物</w:t>
            </w:r>
          </w:p>
        </w:tc>
        <w:tc>
          <w:tcPr>
            <w:tcW w:w="1566" w:type="dxa"/>
            <w:tcBorders>
              <w:top w:val="single" w:color="000000" w:sz="4" w:space="0"/>
              <w:left w:val="single" w:color="000000" w:sz="4" w:space="0"/>
              <w:bottom w:val="single" w:color="auto" w:sz="4" w:space="0"/>
              <w:right w:val="single" w:color="000000" w:sz="4" w:space="0"/>
            </w:tcBorders>
            <w:vAlign w:val="center"/>
          </w:tcPr>
          <w:p>
            <w:pPr>
              <w:pStyle w:val="247"/>
              <w:spacing w:before="58"/>
              <w:ind w:left="140" w:right="114"/>
              <w:rPr>
                <w:rFonts w:eastAsia="宋体"/>
                <w:spacing w:val="-6"/>
                <w:u w:val="single"/>
              </w:rPr>
            </w:pPr>
            <w:r>
              <w:rPr>
                <w:spacing w:val="-6"/>
                <w:szCs w:val="24"/>
                <w:u w:val="single"/>
              </w:rPr>
              <w:t>废润滑油</w:t>
            </w:r>
          </w:p>
        </w:tc>
        <w:tc>
          <w:tcPr>
            <w:tcW w:w="3575" w:type="dxa"/>
            <w:gridSpan w:val="2"/>
            <w:tcBorders>
              <w:top w:val="single" w:color="000000" w:sz="4" w:space="0"/>
              <w:left w:val="single" w:color="000000" w:sz="4" w:space="0"/>
              <w:bottom w:val="single" w:color="auto" w:sz="4" w:space="0"/>
              <w:right w:val="single" w:color="000000" w:sz="4" w:space="0"/>
            </w:tcBorders>
            <w:vAlign w:val="center"/>
          </w:tcPr>
          <w:p>
            <w:pPr>
              <w:snapToGrid w:val="0"/>
              <w:jc w:val="center"/>
              <w:rPr>
                <w:rFonts w:ascii="Times New Roman" w:hAnsi="Times New Roman" w:cs="Times New Roman"/>
                <w:spacing w:val="-6"/>
                <w:u w:val="single"/>
              </w:rPr>
            </w:pPr>
            <w:r>
              <w:rPr>
                <w:rFonts w:ascii="Times New Roman" w:hAnsi="Times New Roman" w:cs="Times New Roman"/>
                <w:spacing w:val="-6"/>
                <w:szCs w:val="24"/>
                <w:u w:val="single"/>
              </w:rPr>
              <w:t>废润滑油采取用容器收集，然后暂存于公司现有危险废物暂存库，再委托专业有资质的单位运输和处置。</w:t>
            </w:r>
          </w:p>
        </w:tc>
        <w:tc>
          <w:tcPr>
            <w:tcW w:w="3194" w:type="dxa"/>
            <w:vMerge w:val="restart"/>
            <w:tcBorders>
              <w:top w:val="single" w:color="000000" w:sz="4" w:space="0"/>
              <w:left w:val="single" w:color="000000" w:sz="4" w:space="0"/>
            </w:tcBorders>
            <w:vAlign w:val="center"/>
          </w:tcPr>
          <w:p>
            <w:pPr>
              <w:spacing w:line="240" w:lineRule="atLeast"/>
              <w:jc w:val="center"/>
              <w:rPr>
                <w:rFonts w:ascii="Times New Roman" w:hAnsi="Times New Roman" w:cs="Times New Roman"/>
                <w:spacing w:val="-6"/>
                <w:u w:val="single"/>
              </w:rPr>
            </w:pPr>
            <w:r>
              <w:rPr>
                <w:rFonts w:ascii="Times New Roman" w:hAnsi="Times New Roman" w:cs="Times New Roman"/>
                <w:spacing w:val="-6"/>
                <w:szCs w:val="21"/>
                <w:u w:val="single"/>
              </w:rPr>
              <w:t>危险固废执行《危险废物贮存污染控制标准》（GB18597-2001）及2013年修改单和《危险废物收集贮存运输技术规范》（HJ2025-2012）标准</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554" w:hRule="atLeast"/>
        </w:trPr>
        <w:tc>
          <w:tcPr>
            <w:tcW w:w="717" w:type="dxa"/>
            <w:vMerge w:val="continue"/>
            <w:tcBorders>
              <w:right w:val="single" w:color="000000" w:sz="4" w:space="0"/>
            </w:tcBorders>
            <w:vAlign w:val="center"/>
          </w:tcPr>
          <w:p>
            <w:pPr>
              <w:pStyle w:val="247"/>
              <w:spacing w:before="58"/>
              <w:ind w:left="140" w:right="114"/>
              <w:rPr>
                <w:rFonts w:eastAsia="宋体"/>
                <w:spacing w:val="-6"/>
                <w:u w:val="single"/>
              </w:rPr>
            </w:pPr>
          </w:p>
        </w:tc>
        <w:tc>
          <w:tcPr>
            <w:tcW w:w="1566" w:type="dxa"/>
            <w:tcBorders>
              <w:top w:val="single" w:color="auto" w:sz="4" w:space="0"/>
              <w:left w:val="single" w:color="000000" w:sz="4" w:space="0"/>
              <w:bottom w:val="single" w:color="auto" w:sz="4" w:space="0"/>
              <w:right w:val="single" w:color="000000" w:sz="4" w:space="0"/>
            </w:tcBorders>
            <w:vAlign w:val="center"/>
          </w:tcPr>
          <w:p>
            <w:pPr>
              <w:pStyle w:val="247"/>
              <w:spacing w:before="58"/>
              <w:ind w:left="140" w:right="114"/>
              <w:rPr>
                <w:rFonts w:eastAsia="宋体"/>
                <w:spacing w:val="-6"/>
                <w:u w:val="single"/>
              </w:rPr>
            </w:pPr>
            <w:r>
              <w:rPr>
                <w:spacing w:val="-6"/>
                <w:u w:val="single"/>
              </w:rPr>
              <w:t>干化后的油泥浮渣</w:t>
            </w:r>
            <w:r>
              <w:rPr>
                <w:rFonts w:eastAsia="宋体"/>
                <w:spacing w:val="-6"/>
                <w:u w:val="single"/>
              </w:rPr>
              <w:t>、废活性炭</w:t>
            </w:r>
          </w:p>
        </w:tc>
        <w:tc>
          <w:tcPr>
            <w:tcW w:w="3575" w:type="dxa"/>
            <w:gridSpan w:val="2"/>
            <w:tcBorders>
              <w:top w:val="single" w:color="auto" w:sz="4" w:space="0"/>
              <w:left w:val="single" w:color="000000" w:sz="4" w:space="0"/>
              <w:bottom w:val="single" w:color="auto" w:sz="4" w:space="0"/>
              <w:right w:val="single" w:color="000000" w:sz="4" w:space="0"/>
            </w:tcBorders>
            <w:vAlign w:val="center"/>
          </w:tcPr>
          <w:p>
            <w:pPr>
              <w:snapToGrid w:val="0"/>
              <w:jc w:val="center"/>
              <w:rPr>
                <w:rFonts w:ascii="Times New Roman" w:hAnsi="Times New Roman" w:cs="Times New Roman"/>
                <w:spacing w:val="-6"/>
                <w:u w:val="single"/>
              </w:rPr>
            </w:pPr>
            <w:r>
              <w:rPr>
                <w:rFonts w:ascii="Times New Roman" w:hAnsi="Times New Roman" w:cs="Times New Roman"/>
                <w:spacing w:val="-6"/>
                <w:szCs w:val="21"/>
                <w:u w:val="single"/>
              </w:rPr>
              <w:t>干化后的油泥浮渣、</w:t>
            </w:r>
            <w:r>
              <w:rPr>
                <w:rFonts w:ascii="Times New Roman" w:hAnsi="Times New Roman" w:cs="Times New Roman"/>
                <w:spacing w:val="-6"/>
                <w:u w:val="single"/>
              </w:rPr>
              <w:t>废活性炭包装后外运交由有资质的厂家进行处理</w:t>
            </w:r>
          </w:p>
        </w:tc>
        <w:tc>
          <w:tcPr>
            <w:tcW w:w="3194" w:type="dxa"/>
            <w:vMerge w:val="continue"/>
            <w:tcBorders>
              <w:left w:val="single" w:color="000000" w:sz="4" w:space="0"/>
              <w:bottom w:val="single" w:color="auto" w:sz="4" w:space="0"/>
            </w:tcBorders>
            <w:vAlign w:val="center"/>
          </w:tcPr>
          <w:p>
            <w:pPr>
              <w:spacing w:line="240" w:lineRule="atLeast"/>
              <w:jc w:val="center"/>
              <w:rPr>
                <w:rFonts w:ascii="Times New Roman" w:hAnsi="Times New Roman" w:cs="Times New Roman"/>
                <w:spacing w:val="-6"/>
                <w:u w:val="single"/>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51" w:hRule="atLeast"/>
        </w:trPr>
        <w:tc>
          <w:tcPr>
            <w:tcW w:w="717" w:type="dxa"/>
            <w:vMerge w:val="continue"/>
            <w:tcBorders>
              <w:right w:val="single" w:color="000000" w:sz="4" w:space="0"/>
            </w:tcBorders>
            <w:vAlign w:val="center"/>
          </w:tcPr>
          <w:p>
            <w:pPr>
              <w:pStyle w:val="247"/>
              <w:spacing w:before="58"/>
              <w:ind w:left="140" w:right="114"/>
              <w:rPr>
                <w:rFonts w:eastAsia="宋体"/>
                <w:spacing w:val="-6"/>
                <w:u w:val="single"/>
              </w:rPr>
            </w:pPr>
          </w:p>
        </w:tc>
        <w:tc>
          <w:tcPr>
            <w:tcW w:w="1566" w:type="dxa"/>
            <w:tcBorders>
              <w:top w:val="single" w:color="auto" w:sz="4" w:space="0"/>
              <w:left w:val="single" w:color="000000" w:sz="4" w:space="0"/>
              <w:right w:val="single" w:color="000000" w:sz="4" w:space="0"/>
            </w:tcBorders>
            <w:vAlign w:val="center"/>
          </w:tcPr>
          <w:p>
            <w:pPr>
              <w:pStyle w:val="247"/>
              <w:spacing w:before="58"/>
              <w:ind w:left="140" w:right="114"/>
              <w:rPr>
                <w:spacing w:val="-6"/>
                <w:u w:val="single"/>
              </w:rPr>
            </w:pPr>
            <w:r>
              <w:rPr>
                <w:rFonts w:eastAsia="宋体"/>
                <w:spacing w:val="-6"/>
                <w:u w:val="single"/>
              </w:rPr>
              <w:t>废污油</w:t>
            </w:r>
          </w:p>
        </w:tc>
        <w:tc>
          <w:tcPr>
            <w:tcW w:w="3575" w:type="dxa"/>
            <w:gridSpan w:val="2"/>
            <w:tcBorders>
              <w:top w:val="single" w:color="auto" w:sz="4" w:space="0"/>
              <w:left w:val="single" w:color="000000" w:sz="4" w:space="0"/>
              <w:right w:val="single" w:color="000000" w:sz="4" w:space="0"/>
            </w:tcBorders>
            <w:vAlign w:val="center"/>
          </w:tcPr>
          <w:p>
            <w:pPr>
              <w:snapToGrid w:val="0"/>
              <w:jc w:val="center"/>
              <w:rPr>
                <w:rFonts w:ascii="Times New Roman" w:hAnsi="Times New Roman" w:cs="Times New Roman"/>
                <w:spacing w:val="-6"/>
                <w:szCs w:val="21"/>
                <w:u w:val="single"/>
              </w:rPr>
            </w:pPr>
            <w:r>
              <w:rPr>
                <w:rFonts w:ascii="Times New Roman" w:hAnsi="Times New Roman" w:cs="Times New Roman"/>
                <w:spacing w:val="-6"/>
                <w:szCs w:val="21"/>
                <w:u w:val="single"/>
              </w:rPr>
              <w:t>送长岭分公司炼油装置回炼</w:t>
            </w:r>
          </w:p>
        </w:tc>
        <w:tc>
          <w:tcPr>
            <w:tcW w:w="3194" w:type="dxa"/>
            <w:vMerge w:val="continue"/>
            <w:tcBorders>
              <w:left w:val="single" w:color="000000" w:sz="4" w:space="0"/>
              <w:bottom w:val="single" w:color="auto" w:sz="4" w:space="0"/>
            </w:tcBorders>
            <w:vAlign w:val="center"/>
          </w:tcPr>
          <w:p>
            <w:pPr>
              <w:spacing w:line="240" w:lineRule="atLeast"/>
              <w:jc w:val="center"/>
              <w:rPr>
                <w:rFonts w:ascii="Times New Roman" w:hAnsi="Times New Roman" w:cs="Times New Roman"/>
                <w:spacing w:val="-6"/>
                <w:u w:val="single"/>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283" w:type="dxa"/>
            <w:gridSpan w:val="2"/>
            <w:tcBorders>
              <w:top w:val="single" w:color="000000" w:sz="4" w:space="0"/>
              <w:bottom w:val="single" w:color="000000" w:sz="4" w:space="0"/>
              <w:right w:val="single" w:color="000000" w:sz="4" w:space="0"/>
            </w:tcBorders>
            <w:vAlign w:val="center"/>
          </w:tcPr>
          <w:p>
            <w:pPr>
              <w:pStyle w:val="247"/>
              <w:spacing w:before="58"/>
              <w:ind w:left="140" w:right="114"/>
              <w:rPr>
                <w:rFonts w:eastAsia="宋体"/>
                <w:spacing w:val="-6"/>
                <w:u w:val="single"/>
              </w:rPr>
            </w:pPr>
            <w:r>
              <w:rPr>
                <w:rFonts w:eastAsia="宋体"/>
                <w:spacing w:val="-6"/>
                <w:u w:val="single"/>
              </w:rPr>
              <w:t>地下水</w:t>
            </w:r>
          </w:p>
        </w:tc>
        <w:tc>
          <w:tcPr>
            <w:tcW w:w="3575" w:type="dxa"/>
            <w:gridSpan w:val="2"/>
            <w:tcBorders>
              <w:top w:val="single" w:color="000000" w:sz="4" w:space="0"/>
              <w:left w:val="single" w:color="000000" w:sz="4" w:space="0"/>
              <w:bottom w:val="single" w:color="000000" w:sz="4" w:space="0"/>
              <w:right w:val="single" w:color="000000" w:sz="4" w:space="0"/>
            </w:tcBorders>
            <w:vAlign w:val="center"/>
          </w:tcPr>
          <w:p>
            <w:pPr>
              <w:pStyle w:val="247"/>
              <w:spacing w:before="58"/>
              <w:ind w:left="140" w:right="114"/>
              <w:rPr>
                <w:rFonts w:eastAsia="宋体"/>
                <w:spacing w:val="-6"/>
                <w:u w:val="single"/>
              </w:rPr>
            </w:pPr>
            <w:r>
              <w:rPr>
                <w:rFonts w:eastAsia="宋体"/>
                <w:spacing w:val="-6"/>
                <w:u w:val="single"/>
              </w:rPr>
              <w:t>装置区域防渗处理</w:t>
            </w:r>
          </w:p>
        </w:tc>
        <w:tc>
          <w:tcPr>
            <w:tcW w:w="3194" w:type="dxa"/>
            <w:tcBorders>
              <w:top w:val="single" w:color="auto" w:sz="4" w:space="0"/>
              <w:left w:val="single" w:color="000000" w:sz="4" w:space="0"/>
              <w:bottom w:val="single" w:color="000000" w:sz="4" w:space="0"/>
            </w:tcBorders>
            <w:vAlign w:val="center"/>
          </w:tcPr>
          <w:p>
            <w:pPr>
              <w:pStyle w:val="247"/>
              <w:spacing w:before="58"/>
              <w:ind w:left="140" w:right="114"/>
              <w:rPr>
                <w:rFonts w:eastAsia="宋体"/>
                <w:spacing w:val="-6"/>
                <w:u w:val="single"/>
              </w:rPr>
            </w:pPr>
            <w:r>
              <w:rPr>
                <w:rFonts w:eastAsia="宋体"/>
                <w:spacing w:val="-6"/>
                <w:u w:val="single"/>
              </w:rPr>
              <w:t>对区域地下水影响小</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2283" w:type="dxa"/>
            <w:gridSpan w:val="2"/>
            <w:tcBorders>
              <w:top w:val="single" w:color="000000" w:sz="4" w:space="0"/>
              <w:bottom w:val="single" w:color="000000" w:sz="4" w:space="0"/>
              <w:right w:val="single" w:color="000000" w:sz="4" w:space="0"/>
            </w:tcBorders>
            <w:vAlign w:val="center"/>
          </w:tcPr>
          <w:p>
            <w:pPr>
              <w:pStyle w:val="247"/>
              <w:spacing w:before="58"/>
              <w:ind w:left="140" w:right="114"/>
              <w:rPr>
                <w:rFonts w:eastAsia="宋体"/>
                <w:spacing w:val="-6"/>
                <w:u w:val="single"/>
              </w:rPr>
            </w:pPr>
            <w:r>
              <w:rPr>
                <w:rFonts w:eastAsia="宋体"/>
                <w:spacing w:val="-6"/>
                <w:u w:val="single"/>
              </w:rPr>
              <w:t>风险防范</w:t>
            </w:r>
          </w:p>
        </w:tc>
        <w:tc>
          <w:tcPr>
            <w:tcW w:w="3575" w:type="dxa"/>
            <w:gridSpan w:val="2"/>
            <w:tcBorders>
              <w:top w:val="single" w:color="000000" w:sz="4" w:space="0"/>
              <w:left w:val="single" w:color="000000" w:sz="4" w:space="0"/>
              <w:bottom w:val="single" w:color="000000" w:sz="4" w:space="0"/>
              <w:right w:val="single" w:color="000000" w:sz="4" w:space="0"/>
            </w:tcBorders>
            <w:vAlign w:val="center"/>
          </w:tcPr>
          <w:p>
            <w:pPr>
              <w:pStyle w:val="247"/>
              <w:spacing w:before="58"/>
              <w:ind w:left="140" w:right="114"/>
              <w:rPr>
                <w:rFonts w:eastAsia="宋体"/>
                <w:spacing w:val="-6"/>
                <w:u w:val="single"/>
              </w:rPr>
            </w:pPr>
            <w:r>
              <w:rPr>
                <w:rFonts w:eastAsia="宋体"/>
                <w:spacing w:val="-6"/>
                <w:u w:val="single"/>
              </w:rPr>
              <w:t>装置区设导流沟等确保生产废水进入</w:t>
            </w:r>
          </w:p>
          <w:p>
            <w:pPr>
              <w:pStyle w:val="247"/>
              <w:spacing w:before="58"/>
              <w:ind w:left="140" w:right="114"/>
              <w:rPr>
                <w:rFonts w:eastAsia="宋体"/>
                <w:spacing w:val="-6"/>
                <w:u w:val="single"/>
              </w:rPr>
            </w:pPr>
            <w:r>
              <w:rPr>
                <w:rFonts w:eastAsia="宋体"/>
                <w:spacing w:val="-6"/>
                <w:u w:val="single"/>
              </w:rPr>
              <w:t>公司事故池，风险管理等纳入全厂风险应急管理系统</w:t>
            </w:r>
          </w:p>
        </w:tc>
        <w:tc>
          <w:tcPr>
            <w:tcW w:w="3194" w:type="dxa"/>
            <w:tcBorders>
              <w:top w:val="single" w:color="000000" w:sz="4" w:space="0"/>
              <w:left w:val="single" w:color="000000" w:sz="4" w:space="0"/>
              <w:bottom w:val="single" w:color="000000" w:sz="4" w:space="0"/>
            </w:tcBorders>
            <w:vAlign w:val="center"/>
          </w:tcPr>
          <w:p>
            <w:pPr>
              <w:pStyle w:val="247"/>
              <w:spacing w:before="58"/>
              <w:ind w:left="140" w:right="114"/>
              <w:rPr>
                <w:rFonts w:eastAsia="宋体"/>
                <w:spacing w:val="-6"/>
                <w:u w:val="single"/>
              </w:rPr>
            </w:pPr>
            <w:r>
              <w:rPr>
                <w:rFonts w:eastAsia="宋体"/>
                <w:spacing w:val="-6"/>
                <w:u w:val="single"/>
              </w:rPr>
              <w:t>满足环境风险防治要求，使项目环境风险为环境所接受</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69" w:hRule="atLeast"/>
        </w:trPr>
        <w:tc>
          <w:tcPr>
            <w:tcW w:w="2283" w:type="dxa"/>
            <w:gridSpan w:val="2"/>
            <w:tcBorders>
              <w:top w:val="single" w:color="000000" w:sz="4" w:space="0"/>
              <w:bottom w:val="single" w:color="auto" w:sz="4" w:space="0"/>
              <w:right w:val="single" w:color="000000" w:sz="4" w:space="0"/>
            </w:tcBorders>
            <w:vAlign w:val="center"/>
          </w:tcPr>
          <w:p>
            <w:pPr>
              <w:pStyle w:val="276"/>
              <w:jc w:val="center"/>
              <w:rPr>
                <w:spacing w:val="-6"/>
                <w:u w:val="single"/>
              </w:rPr>
            </w:pPr>
            <w:r>
              <w:rPr>
                <w:rFonts w:ascii="Times New Roman" w:hAnsi="Times New Roman"/>
                <w:color w:val="auto"/>
                <w:u w:val="single"/>
              </w:rPr>
              <w:t>其他</w:t>
            </w:r>
          </w:p>
        </w:tc>
        <w:tc>
          <w:tcPr>
            <w:tcW w:w="3575" w:type="dxa"/>
            <w:gridSpan w:val="2"/>
            <w:tcBorders>
              <w:top w:val="single" w:color="000000" w:sz="4" w:space="0"/>
              <w:left w:val="single" w:color="000000" w:sz="4" w:space="0"/>
              <w:right w:val="single" w:color="000000" w:sz="4" w:space="0"/>
            </w:tcBorders>
            <w:vAlign w:val="center"/>
          </w:tcPr>
          <w:p>
            <w:pPr>
              <w:snapToGrid w:val="0"/>
              <w:jc w:val="left"/>
              <w:rPr>
                <w:spacing w:val="-6"/>
                <w:u w:val="single"/>
              </w:rPr>
            </w:pPr>
            <w:r>
              <w:rPr>
                <w:szCs w:val="21"/>
                <w:u w:val="single"/>
              </w:rPr>
              <w:t>排污口规范化</w:t>
            </w:r>
          </w:p>
        </w:tc>
        <w:tc>
          <w:tcPr>
            <w:tcW w:w="3194" w:type="dxa"/>
            <w:tcBorders>
              <w:top w:val="single" w:color="000000" w:sz="4" w:space="0"/>
              <w:left w:val="single" w:color="000000" w:sz="4" w:space="0"/>
            </w:tcBorders>
            <w:vAlign w:val="center"/>
          </w:tcPr>
          <w:p>
            <w:pPr>
              <w:pStyle w:val="247"/>
              <w:spacing w:before="58"/>
              <w:ind w:left="140" w:right="114"/>
              <w:rPr>
                <w:rFonts w:eastAsia="宋体"/>
                <w:spacing w:val="-6"/>
                <w:u w:val="single"/>
              </w:rPr>
            </w:pPr>
          </w:p>
        </w:tc>
      </w:t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tbl>
    <w:p>
      <w:pPr>
        <w:pStyle w:val="4"/>
        <w:numPr>
          <w:ilvl w:val="0"/>
          <w:numId w:val="0"/>
        </w:numPr>
        <w:tabs>
          <w:tab w:val="clear" w:pos="0"/>
          <w:tab w:val="clear" w:pos="3332"/>
        </w:tabs>
      </w:pPr>
      <w:bookmarkStart w:id="506" w:name="第九章___项目可行性分析"/>
      <w:bookmarkEnd w:id="506"/>
      <w:bookmarkStart w:id="507" w:name="8.4.1监测计划"/>
      <w:bookmarkEnd w:id="507"/>
      <w:bookmarkStart w:id="508" w:name="_Toc304810345"/>
      <w:bookmarkStart w:id="509" w:name="_Toc16837"/>
      <w:bookmarkStart w:id="510" w:name="_Toc5393"/>
      <w:bookmarkStart w:id="511" w:name="_Toc9579"/>
      <w:bookmarkStart w:id="512" w:name="_Toc16114"/>
      <w:r>
        <w:t>10. 环境影响评价结论</w:t>
      </w:r>
      <w:bookmarkEnd w:id="414"/>
      <w:bookmarkEnd w:id="508"/>
      <w:bookmarkEnd w:id="509"/>
      <w:bookmarkEnd w:id="510"/>
      <w:bookmarkEnd w:id="511"/>
      <w:bookmarkEnd w:id="512"/>
    </w:p>
    <w:p>
      <w:pPr>
        <w:pStyle w:val="5"/>
        <w:numPr>
          <w:ilvl w:val="1"/>
          <w:numId w:val="0"/>
        </w:numPr>
        <w:spacing w:before="120" w:after="120"/>
      </w:pPr>
      <w:bookmarkStart w:id="513" w:name="_Toc12743"/>
      <w:bookmarkStart w:id="514" w:name="_Toc6144"/>
      <w:bookmarkStart w:id="515" w:name="_Toc5584"/>
      <w:bookmarkStart w:id="516" w:name="_Toc28037"/>
      <w:r>
        <w:t>10.1 项目概况</w:t>
      </w:r>
      <w:bookmarkEnd w:id="513"/>
      <w:bookmarkEnd w:id="514"/>
      <w:bookmarkEnd w:id="515"/>
      <w:bookmarkEnd w:id="516"/>
    </w:p>
    <w:p>
      <w:pPr>
        <w:spacing w:line="360" w:lineRule="auto"/>
        <w:ind w:firstLine="472" w:firstLineChars="197"/>
        <w:rPr>
          <w:rFonts w:ascii="Times New Roman" w:hAnsi="Times New Roman" w:cs="Times New Roman"/>
          <w:sz w:val="24"/>
        </w:rPr>
      </w:pPr>
      <w:r>
        <w:rPr>
          <w:rFonts w:ascii="Times New Roman" w:hAnsi="Times New Roman" w:cs="Times New Roman"/>
          <w:sz w:val="24"/>
        </w:rPr>
        <w:t>岳阳长岭设备研究所有限公司1.3万吨/年油泥浮渣减量化资源化处理项目位于中国石油化工股份有限公司长岭分公司生产装置区内，毗邻乙酸仲丁酯联合装置和长盛聚丙烯装置。项目总投资</w:t>
      </w:r>
      <w:r>
        <w:rPr>
          <w:rFonts w:hint="eastAsia" w:ascii="Times New Roman" w:hAnsi="Times New Roman" w:cs="Times New Roman"/>
          <w:sz w:val="24"/>
        </w:rPr>
        <w:t>2794</w:t>
      </w:r>
      <w:r>
        <w:rPr>
          <w:rFonts w:ascii="Times New Roman" w:hAnsi="Times New Roman" w:cs="Times New Roman"/>
          <w:sz w:val="24"/>
        </w:rPr>
        <w:t>万元</w:t>
      </w:r>
      <w:r>
        <w:rPr>
          <w:rFonts w:hint="eastAsia" w:ascii="Times New Roman" w:hAnsi="Times New Roman" w:cs="Times New Roman"/>
          <w:sz w:val="24"/>
        </w:rPr>
        <w:t>，全部为环保投资</w:t>
      </w:r>
      <w:r>
        <w:rPr>
          <w:rFonts w:ascii="Times New Roman" w:hAnsi="Times New Roman" w:cs="Times New Roman"/>
          <w:sz w:val="24"/>
        </w:rPr>
        <w:t>。项目主要建设内容及规模：</w:t>
      </w:r>
      <w:r>
        <w:rPr>
          <w:color w:val="000000"/>
          <w:sz w:val="24"/>
        </w:rPr>
        <w:t>年处理</w:t>
      </w:r>
      <w:r>
        <w:rPr>
          <w:rFonts w:hint="eastAsia"/>
          <w:color w:val="000000"/>
          <w:sz w:val="24"/>
        </w:rPr>
        <w:t>罐底油泥、</w:t>
      </w:r>
      <w:r>
        <w:rPr>
          <w:color w:val="000000"/>
          <w:sz w:val="24"/>
        </w:rPr>
        <w:t>油泥浮渣约</w:t>
      </w:r>
      <w:r>
        <w:rPr>
          <w:rFonts w:hint="eastAsia"/>
          <w:color w:val="000000"/>
          <w:sz w:val="24"/>
        </w:rPr>
        <w:t>1.3万吨</w:t>
      </w:r>
      <w:r>
        <w:rPr>
          <w:color w:val="000000"/>
          <w:sz w:val="24"/>
        </w:rPr>
        <w:t>/</w:t>
      </w:r>
      <w:r>
        <w:rPr>
          <w:rFonts w:hint="eastAsia"/>
          <w:color w:val="000000"/>
          <w:sz w:val="24"/>
        </w:rPr>
        <w:t>年</w:t>
      </w:r>
      <w:r>
        <w:rPr>
          <w:color w:val="000000"/>
          <w:sz w:val="24"/>
        </w:rPr>
        <w:t>（</w:t>
      </w:r>
      <w:r>
        <w:rPr>
          <w:rFonts w:hint="eastAsia"/>
          <w:color w:val="000000"/>
          <w:sz w:val="24"/>
        </w:rPr>
        <w:t>1.0万吨</w:t>
      </w:r>
      <w:r>
        <w:rPr>
          <w:color w:val="000000"/>
          <w:sz w:val="24"/>
        </w:rPr>
        <w:t>/</w:t>
      </w:r>
      <w:r>
        <w:rPr>
          <w:rFonts w:hint="eastAsia"/>
          <w:color w:val="000000"/>
          <w:sz w:val="24"/>
        </w:rPr>
        <w:t>年油泥，</w:t>
      </w:r>
      <w:r>
        <w:rPr>
          <w:color w:val="000000"/>
          <w:sz w:val="24"/>
        </w:rPr>
        <w:t>含油含水率</w:t>
      </w:r>
      <w:r>
        <w:rPr>
          <w:rFonts w:hint="eastAsia"/>
          <w:color w:val="000000"/>
          <w:sz w:val="24"/>
        </w:rPr>
        <w:t>90</w:t>
      </w:r>
      <w:r>
        <w:rPr>
          <w:color w:val="000000"/>
          <w:sz w:val="24"/>
        </w:rPr>
        <w:t>%</w:t>
      </w:r>
      <w:r>
        <w:rPr>
          <w:rFonts w:hint="eastAsia"/>
          <w:color w:val="000000"/>
          <w:sz w:val="24"/>
        </w:rPr>
        <w:t>；0.3万吨</w:t>
      </w:r>
      <w:r>
        <w:rPr>
          <w:color w:val="000000"/>
          <w:sz w:val="24"/>
        </w:rPr>
        <w:t>/</w:t>
      </w:r>
      <w:r>
        <w:rPr>
          <w:rFonts w:hint="eastAsia"/>
          <w:color w:val="000000"/>
          <w:sz w:val="24"/>
        </w:rPr>
        <w:t>年浮渣，含水率97%</w:t>
      </w:r>
      <w:r>
        <w:rPr>
          <w:color w:val="000000"/>
          <w:sz w:val="24"/>
        </w:rPr>
        <w:t>），处理后减量约</w:t>
      </w:r>
      <w:r>
        <w:rPr>
          <w:rFonts w:hint="eastAsia"/>
          <w:color w:val="000000"/>
          <w:sz w:val="24"/>
        </w:rPr>
        <w:t>11950</w:t>
      </w:r>
      <w:r>
        <w:rPr>
          <w:color w:val="000000"/>
          <w:sz w:val="24"/>
        </w:rPr>
        <w:t>t/a。</w:t>
      </w:r>
      <w:r>
        <w:rPr>
          <w:rFonts w:ascii="Times New Roman" w:hAnsi="Times New Roman" w:cs="Times New Roman"/>
          <w:sz w:val="24"/>
        </w:rPr>
        <w:t>本项目新建油泥干化设施（50×30m）拟建在中创乙酸仲丁脂装置东侧的现有预制场区域。项目主要内容由桨叶式干燥机、油泥浮渣罐、污油池、含油污水池、叠螺脱水机、废气碱洗、活性炭吸附设施等组成。</w:t>
      </w:r>
    </w:p>
    <w:p>
      <w:pPr>
        <w:pStyle w:val="5"/>
        <w:numPr>
          <w:ilvl w:val="1"/>
          <w:numId w:val="0"/>
        </w:numPr>
        <w:spacing w:before="120" w:after="120"/>
      </w:pPr>
      <w:bookmarkStart w:id="517" w:name="_Toc31703"/>
      <w:bookmarkStart w:id="518" w:name="_Toc20890"/>
      <w:bookmarkStart w:id="519" w:name="_Toc11167"/>
      <w:bookmarkStart w:id="520" w:name="_Toc121"/>
      <w:r>
        <w:t>10.2 环境质量现状</w:t>
      </w:r>
      <w:bookmarkEnd w:id="517"/>
      <w:bookmarkEnd w:id="518"/>
      <w:bookmarkEnd w:id="519"/>
      <w:bookmarkEnd w:id="520"/>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（1）环境空气质量现状</w:t>
      </w:r>
    </w:p>
    <w:p>
      <w:pPr>
        <w:pStyle w:val="23"/>
        <w:spacing w:before="157" w:line="362" w:lineRule="auto"/>
        <w:ind w:right="317" w:firstLine="480"/>
        <w:rPr>
          <w:sz w:val="24"/>
          <w:szCs w:val="24"/>
        </w:rPr>
      </w:pPr>
      <w:r>
        <w:rPr>
          <w:sz w:val="24"/>
        </w:rPr>
        <w:t>大气基本常规污染物，根据2017年岳阳市环境质量现状公报，项目所在区域环境空气质量为不达标区；氨、硫化氢、TVOC均满足</w:t>
      </w:r>
      <w:r>
        <w:rPr>
          <w:spacing w:val="-2"/>
          <w:sz w:val="24"/>
          <w:szCs w:val="24"/>
        </w:rPr>
        <w:t>《环境影响评价技术导则  大气环境》（HJ2.2-2018）附录D推荐值</w:t>
      </w:r>
      <w:r>
        <w:rPr>
          <w:sz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（2）地表水质量现状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根据引用监测数据，长江断面水质满足《地表水环境质量标准》（GB3838-2002） 中Ⅲ类水质标准，但是上游断面COD监测值非常接近3类标准，说明上游来水水质一般。</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（3）地下水环境质量现状</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引用监测数据，厂区内及厂区外的对照点监测井的pH值，硫酸盐、氯化物、挥发性酚类（以苯酚计）、高锰酸盐指数和氨氮，均符合《地下水质标准》（GB/T14848-93）Ⅲ类标准限值要求。</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（4）声环境质量现状</w:t>
      </w:r>
    </w:p>
    <w:p>
      <w:pPr>
        <w:spacing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项目地址四周监测点位声环境达到《声环境质量标准》GB3096-2008中3类标准要求。</w:t>
      </w:r>
    </w:p>
    <w:p>
      <w:pPr>
        <w:pStyle w:val="5"/>
        <w:numPr>
          <w:ilvl w:val="1"/>
          <w:numId w:val="0"/>
        </w:numPr>
        <w:spacing w:before="120" w:after="120"/>
      </w:pPr>
      <w:bookmarkStart w:id="521" w:name="_Toc8251"/>
      <w:bookmarkStart w:id="522" w:name="_Toc7228"/>
      <w:bookmarkStart w:id="523" w:name="_Toc11137"/>
      <w:bookmarkStart w:id="524" w:name="_Toc2834"/>
      <w:r>
        <w:t>10.3 主要环境影响</w:t>
      </w:r>
      <w:bookmarkEnd w:id="521"/>
      <w:bookmarkEnd w:id="522"/>
      <w:bookmarkEnd w:id="523"/>
      <w:bookmarkEnd w:id="524"/>
    </w:p>
    <w:p>
      <w:pPr>
        <w:pStyle w:val="9"/>
        <w:ind w:firstLine="480"/>
        <w:rPr>
          <w:rFonts w:ascii="Times New Roman" w:hAnsi="Times New Roman" w:cs="Times New Roman"/>
        </w:rPr>
      </w:pPr>
      <w:r>
        <w:rPr>
          <w:rFonts w:ascii="Times New Roman" w:hAnsi="Times New Roman" w:cs="Times New Roman"/>
        </w:rPr>
        <w:t>（1）水环境影响</w:t>
      </w:r>
    </w:p>
    <w:p>
      <w:pPr>
        <w:pStyle w:val="9"/>
        <w:ind w:firstLine="480"/>
        <w:rPr>
          <w:rFonts w:ascii="Times New Roman" w:hAnsi="Times New Roman" w:cs="Times New Roman"/>
        </w:rPr>
      </w:pPr>
      <w:r>
        <w:rPr>
          <w:rFonts w:ascii="Times New Roman" w:hAnsi="Times New Roman" w:cs="Times New Roman"/>
        </w:rPr>
        <w:t>根据工艺分析，本项目无新增生活废水产生，其产生的废水主要为污泥脱水产生的含油污水、洗眼器排水、污染雨水和地面冲洗排水，含油污水量约为5.825t/h（间排放），最大为15t/h，年排水量约为11650t/a，污水经收集后进入含油污水提升池，经隔油后达到一污纳水要求后提升排至一污处理达标后排放或回用。</w:t>
      </w:r>
    </w:p>
    <w:p>
      <w:pPr>
        <w:pStyle w:val="9"/>
        <w:ind w:firstLine="480"/>
        <w:rPr>
          <w:rFonts w:ascii="Times New Roman" w:hAnsi="Times New Roman" w:cs="Times New Roman"/>
        </w:rPr>
      </w:pPr>
      <w:r>
        <w:rPr>
          <w:rFonts w:ascii="Times New Roman" w:hAnsi="Times New Roman" w:cs="Times New Roman"/>
        </w:rPr>
        <w:t>（2）大气环境影响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rPr>
        <w:t>本项目的废气主要为桨叶式干燥机（SR-0302）尾气与油泥浮渣罐、污油池、含油污水池、叠螺脱水机等环节产生的废气进入两级碱洗塔脱除硫化氢、氨等恶臭物质，再进活性炭 吸附罐吸附掉大部分非甲烷总烃及部分苯系物后，送长岭分公司一污恶臭治理设施处理。</w:t>
      </w:r>
      <w:r>
        <w:rPr>
          <w:rFonts w:ascii="Times New Roman" w:hAnsi="Times New Roman" w:cs="Times New Roman"/>
          <w:sz w:val="24"/>
          <w:szCs w:val="24"/>
        </w:rPr>
        <w:t>对外环境影响较小，不会造成周围大气环境质量明显下降。</w:t>
      </w:r>
    </w:p>
    <w:p>
      <w:pPr>
        <w:pStyle w:val="9"/>
        <w:ind w:firstLine="480"/>
        <w:rPr>
          <w:rFonts w:ascii="Times New Roman" w:hAnsi="Times New Roman" w:cs="Times New Roman"/>
        </w:rPr>
      </w:pPr>
      <w:r>
        <w:rPr>
          <w:rFonts w:ascii="Times New Roman" w:hAnsi="Times New Roman" w:cs="Times New Roman"/>
        </w:rPr>
        <w:t>（3）噪声环境影响</w:t>
      </w:r>
    </w:p>
    <w:p>
      <w:pPr>
        <w:pStyle w:val="9"/>
        <w:ind w:firstLine="480"/>
        <w:rPr>
          <w:rFonts w:ascii="Times New Roman" w:hAnsi="Times New Roman" w:cs="Times New Roman"/>
        </w:rPr>
      </w:pPr>
      <w:r>
        <w:rPr>
          <w:rFonts w:ascii="Times New Roman" w:hAnsi="Times New Roman" w:cs="Times New Roman"/>
        </w:rPr>
        <w:t>建设项目正常营运时，在采取隔声、减震等措施处理后，噪声贡献值较小，厂界噪声满足《工业企业厂界环境噪声排放标准》（GB12348-2008）3类标准要求。</w:t>
      </w:r>
    </w:p>
    <w:p>
      <w:pPr>
        <w:pStyle w:val="9"/>
        <w:ind w:firstLine="480"/>
        <w:rPr>
          <w:rFonts w:ascii="Times New Roman" w:hAnsi="Times New Roman" w:cs="Times New Roman"/>
        </w:rPr>
      </w:pPr>
      <w:r>
        <w:rPr>
          <w:rFonts w:ascii="Times New Roman" w:hAnsi="Times New Roman" w:cs="Times New Roman"/>
        </w:rPr>
        <w:t>（4）固废环境影响</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本项目运营期间产生的固体废物主要为干化后的油泥浮渣、废污油、废活性炭和机泵废润滑油，</w:t>
      </w:r>
      <w:r>
        <w:rPr>
          <w:rFonts w:hint="eastAsia" w:ascii="Times New Roman" w:hAnsi="Times New Roman" w:cs="Times New Roman"/>
          <w:sz w:val="24"/>
          <w:szCs w:val="24"/>
          <w:u w:val="single"/>
        </w:rPr>
        <w:t>干化后的油泥浮渣</w:t>
      </w:r>
      <w:r>
        <w:rPr>
          <w:rFonts w:ascii="宋体" w:hAnsi="宋体" w:cs="宋体"/>
          <w:sz w:val="24"/>
          <w:szCs w:val="24"/>
          <w:u w:val="single"/>
        </w:rPr>
        <w:t>（HW</w:t>
      </w:r>
      <w:r>
        <w:rPr>
          <w:rFonts w:hint="eastAsia" w:hAnsi="宋体" w:cs="宋体"/>
          <w:sz w:val="24"/>
          <w:szCs w:val="24"/>
          <w:u w:val="single"/>
        </w:rPr>
        <w:t>08</w:t>
      </w:r>
      <w:r>
        <w:rPr>
          <w:rFonts w:ascii="宋体" w:hAnsi="宋体" w:cs="宋体"/>
          <w:sz w:val="24"/>
          <w:szCs w:val="24"/>
          <w:u w:val="single"/>
        </w:rPr>
        <w:t>）</w:t>
      </w:r>
      <w:r>
        <w:rPr>
          <w:rFonts w:hint="eastAsia" w:ascii="Times New Roman" w:hAnsi="Times New Roman" w:cs="Times New Roman"/>
          <w:sz w:val="24"/>
          <w:szCs w:val="24"/>
          <w:u w:val="single"/>
        </w:rPr>
        <w:t>产生量为1050t/a，废污油</w:t>
      </w:r>
      <w:r>
        <w:rPr>
          <w:rFonts w:ascii="宋体" w:hAnsi="宋体" w:cs="宋体"/>
          <w:sz w:val="24"/>
          <w:szCs w:val="24"/>
          <w:u w:val="single"/>
        </w:rPr>
        <w:t>（HW</w:t>
      </w:r>
      <w:r>
        <w:rPr>
          <w:rFonts w:hint="eastAsia" w:hAnsi="宋体" w:cs="宋体"/>
          <w:sz w:val="24"/>
          <w:szCs w:val="24"/>
          <w:u w:val="single"/>
        </w:rPr>
        <w:t>08</w:t>
      </w:r>
      <w:r>
        <w:rPr>
          <w:rFonts w:ascii="宋体" w:hAnsi="宋体" w:cs="宋体"/>
          <w:sz w:val="24"/>
          <w:szCs w:val="24"/>
          <w:u w:val="single"/>
        </w:rPr>
        <w:t>）</w:t>
      </w:r>
      <w:r>
        <w:rPr>
          <w:rFonts w:hint="eastAsia" w:ascii="Times New Roman" w:hAnsi="Times New Roman" w:cs="Times New Roman"/>
          <w:sz w:val="24"/>
          <w:szCs w:val="24"/>
          <w:u w:val="single"/>
        </w:rPr>
        <w:t>产生量为14.3t/a，废活性炭</w:t>
      </w:r>
      <w:r>
        <w:rPr>
          <w:rFonts w:ascii="宋体" w:hAnsi="宋体" w:cs="宋体"/>
          <w:sz w:val="24"/>
          <w:szCs w:val="24"/>
          <w:u w:val="single"/>
        </w:rPr>
        <w:t>（HW49）</w:t>
      </w:r>
      <w:r>
        <w:rPr>
          <w:rFonts w:hint="eastAsia" w:ascii="Times New Roman" w:hAnsi="Times New Roman" w:cs="Times New Roman"/>
          <w:sz w:val="24"/>
          <w:szCs w:val="24"/>
          <w:u w:val="single"/>
        </w:rPr>
        <w:t>产生量为53.7t/a，废润滑油</w:t>
      </w:r>
      <w:r>
        <w:rPr>
          <w:rFonts w:ascii="宋体" w:hAnsi="宋体" w:cs="宋体"/>
          <w:sz w:val="24"/>
          <w:szCs w:val="24"/>
          <w:u w:val="single"/>
        </w:rPr>
        <w:t>（HW49）</w:t>
      </w:r>
      <w:r>
        <w:rPr>
          <w:rFonts w:hint="eastAsia" w:ascii="Times New Roman" w:hAnsi="Times New Roman" w:cs="Times New Roman"/>
          <w:sz w:val="24"/>
          <w:szCs w:val="24"/>
          <w:u w:val="single"/>
        </w:rPr>
        <w:t>产生量为0.01t/a，以上均</w:t>
      </w:r>
      <w:r>
        <w:rPr>
          <w:rFonts w:ascii="Times New Roman" w:hAnsi="Times New Roman" w:cs="Times New Roman"/>
          <w:sz w:val="24"/>
          <w:szCs w:val="24"/>
          <w:u w:val="single"/>
        </w:rPr>
        <w:t>属于危险废物。由于未新增操作人员，故无生活垃圾产生。</w:t>
      </w:r>
      <w:r>
        <w:rPr>
          <w:rFonts w:ascii="Times New Roman" w:hAnsi="Times New Roman" w:cs="Times New Roman"/>
          <w:sz w:val="24"/>
          <w:u w:val="single"/>
        </w:rPr>
        <w:t>干化后的油泥浮渣</w:t>
      </w:r>
      <w:r>
        <w:rPr>
          <w:rFonts w:ascii="Times New Roman" w:hAnsi="Times New Roman" w:cs="Times New Roman"/>
          <w:sz w:val="24"/>
          <w:szCs w:val="24"/>
          <w:u w:val="single"/>
        </w:rPr>
        <w:t>、废活性炭包装后外运交由有资质的厂家进行处理</w:t>
      </w:r>
      <w:r>
        <w:rPr>
          <w:rFonts w:hint="eastAsia" w:ascii="Times New Roman" w:hAnsi="Times New Roman" w:cs="Times New Roman"/>
          <w:sz w:val="24"/>
          <w:szCs w:val="24"/>
          <w:u w:val="single"/>
        </w:rPr>
        <w:t>，</w:t>
      </w:r>
      <w:r>
        <w:rPr>
          <w:rFonts w:ascii="Times New Roman" w:hAnsi="Times New Roman" w:cs="Times New Roman"/>
          <w:sz w:val="24"/>
          <w:szCs w:val="24"/>
          <w:u w:val="single"/>
        </w:rPr>
        <w:t>废污油送长岭分公司炼油装置回炼</w:t>
      </w:r>
      <w:r>
        <w:rPr>
          <w:rFonts w:ascii="Times New Roman" w:hAnsi="Times New Roman" w:cs="Times New Roman"/>
          <w:sz w:val="24"/>
          <w:u w:val="single"/>
        </w:rPr>
        <w:t>。</w:t>
      </w:r>
      <w:r>
        <w:rPr>
          <w:rFonts w:ascii="Times New Roman" w:hAnsi="Times New Roman" w:cs="Times New Roman"/>
          <w:sz w:val="24"/>
          <w:szCs w:val="24"/>
          <w:u w:val="single"/>
        </w:rPr>
        <w:t>危险废物废润滑油采取用容器收集，然后暂存于公司现有危险废物暂存库，再委托专业有资质的单位运输和处置，固体废物得到妥善处置，外排量为零。</w:t>
      </w:r>
    </w:p>
    <w:p>
      <w:pPr>
        <w:pStyle w:val="9"/>
        <w:ind w:firstLine="480"/>
        <w:rPr>
          <w:rFonts w:ascii="Times New Roman" w:hAnsi="Times New Roman" w:cs="Times New Roman"/>
        </w:rPr>
      </w:pPr>
      <w:r>
        <w:rPr>
          <w:rFonts w:ascii="Times New Roman" w:hAnsi="Times New Roman" w:cs="Times New Roman"/>
        </w:rPr>
        <w:t>（5）环境风险</w:t>
      </w:r>
    </w:p>
    <w:p>
      <w:pPr>
        <w:pStyle w:val="9"/>
        <w:ind w:firstLine="480"/>
        <w:rPr>
          <w:rFonts w:ascii="Times New Roman" w:hAnsi="Times New Roman" w:cs="Times New Roman"/>
        </w:rPr>
      </w:pPr>
      <w:r>
        <w:rPr>
          <w:rFonts w:ascii="Times New Roman" w:hAnsi="Times New Roman" w:cs="Times New Roman"/>
        </w:rPr>
        <w:t>拟建项目主要的风险事故类型为物料泄漏、火灾、爆炸和消防废水的事故排放。通过建立完善的企业事故防范和应急体系，做好企业联防联动，本项目发生风险事故的几率很小，其影响危害可控制在厂区内，不会区域环境造成无法接受的不良的影响，其环境风险水平在可接受水平范围内。</w:t>
      </w:r>
    </w:p>
    <w:p>
      <w:pPr>
        <w:pStyle w:val="5"/>
        <w:numPr>
          <w:ilvl w:val="1"/>
          <w:numId w:val="0"/>
        </w:numPr>
        <w:spacing w:before="120" w:after="120"/>
      </w:pPr>
      <w:bookmarkStart w:id="525" w:name="_Toc12823"/>
      <w:bookmarkStart w:id="526" w:name="_Toc18560"/>
      <w:bookmarkStart w:id="527" w:name="_Toc7543"/>
      <w:bookmarkStart w:id="528" w:name="_Toc8114"/>
      <w:r>
        <w:t>10.4 环境保护措施</w:t>
      </w:r>
      <w:bookmarkEnd w:id="525"/>
      <w:bookmarkEnd w:id="526"/>
      <w:bookmarkEnd w:id="527"/>
      <w:bookmarkEnd w:id="528"/>
    </w:p>
    <w:p>
      <w:pPr>
        <w:pStyle w:val="9"/>
        <w:ind w:firstLine="480"/>
        <w:rPr>
          <w:rFonts w:ascii="Times New Roman" w:hAnsi="Times New Roman" w:cs="Times New Roman"/>
        </w:rPr>
      </w:pPr>
      <w:r>
        <w:rPr>
          <w:rFonts w:ascii="Times New Roman" w:hAnsi="Times New Roman" w:cs="Times New Roman"/>
        </w:rPr>
        <w:t>（1）废气处理措施</w:t>
      </w:r>
    </w:p>
    <w:p>
      <w:pPr>
        <w:pStyle w:val="9"/>
        <w:ind w:firstLine="480"/>
        <w:rPr>
          <w:rFonts w:ascii="Times New Roman" w:hAnsi="Times New Roman" w:cs="Times New Roman"/>
        </w:rPr>
      </w:pPr>
      <w:r>
        <w:rPr>
          <w:rFonts w:ascii="Times New Roman" w:hAnsi="Times New Roman" w:cs="Times New Roman"/>
        </w:rPr>
        <w:t>废气进入两级碱洗塔脱除硫化氢、氨等恶臭物质，再进活性炭 吸附罐吸附掉大部分非甲烷总烃及部分苯系物后，送长岭分公司一污恶臭治理设施处理，经预测，能做到污染物稳定达标排放，其经济上完全可为建设单位接受。</w:t>
      </w:r>
    </w:p>
    <w:p>
      <w:pPr>
        <w:pStyle w:val="9"/>
        <w:ind w:firstLine="480"/>
        <w:rPr>
          <w:rFonts w:ascii="Times New Roman" w:hAnsi="Times New Roman" w:cs="Times New Roman"/>
        </w:rPr>
      </w:pPr>
      <w:r>
        <w:rPr>
          <w:rFonts w:ascii="Times New Roman" w:hAnsi="Times New Roman" w:cs="Times New Roman"/>
        </w:rPr>
        <w:t>（2）废水处理措施</w:t>
      </w:r>
    </w:p>
    <w:p>
      <w:pPr>
        <w:pStyle w:val="9"/>
        <w:ind w:firstLine="480"/>
        <w:rPr>
          <w:rFonts w:ascii="Times New Roman" w:hAnsi="Times New Roman" w:cs="Times New Roman"/>
          <w:szCs w:val="24"/>
        </w:rPr>
      </w:pPr>
      <w:r>
        <w:rPr>
          <w:rFonts w:ascii="Times New Roman" w:hAnsi="Times New Roman" w:cs="Times New Roman"/>
          <w:szCs w:val="24"/>
        </w:rPr>
        <w:t>拟建工程采取“雨污分流、污污分流、分质处理”原则进行排水设施的建设。后期雨水通过雨水管网排出厂外，后进入长江水体。其它所有废水（含初期雨水），收集后经隔油提升送长岭分公司一污，再从公司总排口排入长江。</w:t>
      </w:r>
    </w:p>
    <w:p>
      <w:pPr>
        <w:pStyle w:val="9"/>
        <w:ind w:firstLine="480"/>
        <w:rPr>
          <w:rFonts w:ascii="Times New Roman" w:hAnsi="Times New Roman" w:cs="Times New Roman"/>
        </w:rPr>
      </w:pPr>
      <w:r>
        <w:rPr>
          <w:rFonts w:ascii="Times New Roman" w:hAnsi="Times New Roman" w:cs="Times New Roman"/>
        </w:rPr>
        <w:t>本项目废水排放量小，水质可达标，不会对公司污水处理厂稳定运行产生冲击和不利影响。</w:t>
      </w:r>
    </w:p>
    <w:p>
      <w:pPr>
        <w:pStyle w:val="9"/>
        <w:ind w:firstLine="480"/>
        <w:rPr>
          <w:rFonts w:ascii="Times New Roman" w:hAnsi="Times New Roman" w:cs="Times New Roman"/>
        </w:rPr>
      </w:pPr>
      <w:r>
        <w:rPr>
          <w:rFonts w:ascii="Times New Roman" w:hAnsi="Times New Roman" w:cs="Times New Roman"/>
        </w:rPr>
        <w:t>（3）地下水污染防治措施</w:t>
      </w:r>
    </w:p>
    <w:p>
      <w:pPr>
        <w:pStyle w:val="9"/>
        <w:ind w:firstLine="480"/>
        <w:rPr>
          <w:rFonts w:ascii="Times New Roman" w:hAnsi="Times New Roman" w:cs="Times New Roman"/>
        </w:rPr>
      </w:pPr>
      <w:r>
        <w:rPr>
          <w:rFonts w:ascii="Times New Roman" w:hAnsi="Times New Roman" w:cs="Times New Roman"/>
        </w:rPr>
        <w:t>项目地下水污染防治措施按照“源头控制、分区防治、污染监控、应急响应”相结合的原则，从污染物的产生、入渗、扩散、应急响应进行控制。</w:t>
      </w:r>
    </w:p>
    <w:p>
      <w:pPr>
        <w:pStyle w:val="9"/>
        <w:ind w:firstLine="480"/>
        <w:rPr>
          <w:rFonts w:ascii="Times New Roman" w:hAnsi="Times New Roman" w:cs="Times New Roman"/>
        </w:rPr>
      </w:pPr>
      <w:r>
        <w:rPr>
          <w:rFonts w:ascii="Times New Roman" w:hAnsi="Times New Roman" w:cs="Times New Roman"/>
        </w:rPr>
        <w:t>（4）噪声污染防治措施</w:t>
      </w:r>
    </w:p>
    <w:p>
      <w:pPr>
        <w:pStyle w:val="9"/>
        <w:ind w:firstLine="480"/>
        <w:rPr>
          <w:rFonts w:ascii="Times New Roman" w:hAnsi="Times New Roman" w:cs="Times New Roman"/>
        </w:rPr>
      </w:pPr>
      <w:r>
        <w:rPr>
          <w:rFonts w:ascii="Times New Roman" w:hAnsi="Times New Roman" w:cs="Times New Roman"/>
        </w:rPr>
        <w:t>本项目为减少噪声污染，尽量选用低噪声设备，同时采用以下措施：采用减振底座；泵进出口加装避振喉，基础增加橡胶减振垫。采取以上措施后，厂界噪声可以达标。</w:t>
      </w:r>
    </w:p>
    <w:p>
      <w:pPr>
        <w:pStyle w:val="9"/>
        <w:ind w:firstLine="480"/>
        <w:rPr>
          <w:rFonts w:ascii="Times New Roman" w:hAnsi="Times New Roman" w:cs="Times New Roman"/>
        </w:rPr>
      </w:pPr>
      <w:r>
        <w:rPr>
          <w:rFonts w:ascii="Times New Roman" w:hAnsi="Times New Roman" w:cs="Times New Roman"/>
        </w:rPr>
        <w:t>（5）固废污染防治措施</w:t>
      </w:r>
    </w:p>
    <w:p>
      <w:pPr>
        <w:adjustRightInd w:val="0"/>
        <w:snapToGrid w:val="0"/>
        <w:spacing w:line="360" w:lineRule="auto"/>
        <w:ind w:firstLine="560"/>
        <w:rPr>
          <w:rFonts w:ascii="Times New Roman" w:hAnsi="Times New Roman" w:cs="Times New Roman"/>
        </w:rPr>
      </w:pPr>
      <w:r>
        <w:rPr>
          <w:rFonts w:ascii="Times New Roman" w:hAnsi="Times New Roman" w:cs="Times New Roman"/>
          <w:sz w:val="24"/>
          <w:szCs w:val="24"/>
        </w:rPr>
        <w:t>本项目生产中主要固体废物为少量机泵废润滑油及废污油、废活性炭、干化后的油泥浮渣，</w:t>
      </w:r>
      <w:r>
        <w:rPr>
          <w:rFonts w:hint="eastAsia" w:ascii="Times New Roman" w:hAnsi="Times New Roman" w:cs="Times New Roman"/>
          <w:sz w:val="24"/>
          <w:szCs w:val="24"/>
        </w:rPr>
        <w:t>以上均</w:t>
      </w:r>
      <w:r>
        <w:rPr>
          <w:rFonts w:ascii="Times New Roman" w:hAnsi="Times New Roman" w:cs="Times New Roman"/>
          <w:sz w:val="24"/>
          <w:szCs w:val="24"/>
        </w:rPr>
        <w:t>属于危险废物，废润滑油采取用容器收集，然后暂存于公司现有危险废物暂存库，再委托专业有资质的单位运输和处置，废污油废污油送长岭分公司炼油装置回炼</w:t>
      </w:r>
      <w:r>
        <w:rPr>
          <w:rFonts w:hint="eastAsia" w:ascii="Times New Roman" w:hAnsi="Times New Roman" w:cs="Times New Roman"/>
          <w:sz w:val="24"/>
          <w:szCs w:val="24"/>
        </w:rPr>
        <w:t>，</w:t>
      </w:r>
      <w:r>
        <w:rPr>
          <w:rFonts w:ascii="Times New Roman" w:hAnsi="Times New Roman" w:cs="Times New Roman"/>
          <w:sz w:val="24"/>
          <w:szCs w:val="24"/>
        </w:rPr>
        <w:t>废活性炭、干化后的油泥浮渣包装后外运交由有资质的厂家进行处理。由于未新增操作人员，故无生活垃圾产生。加强源头控制，强化管理等措施，确保项目产生的危险废物不会对区域环境产生大的影响</w:t>
      </w:r>
      <w:r>
        <w:rPr>
          <w:rFonts w:hint="eastAsia" w:ascii="Times New Roman" w:hAnsi="Times New Roman" w:cs="Times New Roman"/>
          <w:sz w:val="24"/>
          <w:szCs w:val="24"/>
        </w:rPr>
        <w:t>。</w:t>
      </w:r>
    </w:p>
    <w:p>
      <w:pPr>
        <w:pStyle w:val="5"/>
        <w:numPr>
          <w:ilvl w:val="1"/>
          <w:numId w:val="0"/>
        </w:numPr>
        <w:spacing w:before="120" w:after="120"/>
      </w:pPr>
      <w:bookmarkStart w:id="529" w:name="_Toc12471"/>
      <w:bookmarkStart w:id="530" w:name="_Toc24006"/>
      <w:bookmarkStart w:id="531" w:name="_Toc15059"/>
      <w:bookmarkStart w:id="532" w:name="_Toc28226"/>
      <w:r>
        <w:t>10.5 环境影响经济损益分析结论</w:t>
      </w:r>
      <w:bookmarkEnd w:id="529"/>
      <w:bookmarkEnd w:id="530"/>
      <w:bookmarkEnd w:id="531"/>
      <w:bookmarkEnd w:id="532"/>
    </w:p>
    <w:p>
      <w:pPr>
        <w:pStyle w:val="9"/>
        <w:ind w:firstLine="480"/>
        <w:rPr>
          <w:rFonts w:ascii="Times New Roman" w:hAnsi="Times New Roman" w:cs="Times New Roman"/>
        </w:rPr>
      </w:pPr>
      <w:bookmarkStart w:id="533" w:name="_Toc155187699"/>
      <w:r>
        <w:rPr>
          <w:rFonts w:ascii="Times New Roman" w:hAnsi="Times New Roman" w:cs="Times New Roman"/>
        </w:rPr>
        <w:t>项目环保设施的正常运行，可明显提高项目资源利用率，减少污染物的排放，产生的经济效益可完全满足项目环保设施的运行费用，并且项目建设还可以带来明显的环境效益和社会效益。从环境经济角度来分析，本项目建设是可行的。</w:t>
      </w:r>
      <w:bookmarkEnd w:id="533"/>
    </w:p>
    <w:p>
      <w:pPr>
        <w:pStyle w:val="5"/>
        <w:numPr>
          <w:ilvl w:val="1"/>
          <w:numId w:val="0"/>
        </w:numPr>
        <w:spacing w:before="120" w:after="120"/>
      </w:pPr>
      <w:bookmarkStart w:id="534" w:name="_Toc29501"/>
      <w:bookmarkStart w:id="535" w:name="_Toc26109"/>
      <w:bookmarkStart w:id="536" w:name="_Toc26373"/>
      <w:bookmarkStart w:id="537" w:name="_Toc496257514"/>
      <w:bookmarkStart w:id="538" w:name="_Toc14809"/>
      <w:r>
        <w:t>10.6 环境管理与监测计划</w:t>
      </w:r>
      <w:bookmarkEnd w:id="534"/>
      <w:bookmarkEnd w:id="535"/>
      <w:bookmarkEnd w:id="536"/>
      <w:bookmarkEnd w:id="537"/>
      <w:bookmarkEnd w:id="538"/>
    </w:p>
    <w:p>
      <w:pPr>
        <w:pStyle w:val="9"/>
        <w:ind w:firstLine="480"/>
        <w:rPr>
          <w:rFonts w:ascii="Times New Roman" w:hAnsi="Times New Roman" w:cs="Times New Roman"/>
        </w:rPr>
      </w:pPr>
      <w:r>
        <w:rPr>
          <w:rFonts w:ascii="Times New Roman" w:hAnsi="Times New Roman" w:cs="Times New Roman"/>
        </w:rPr>
        <w:t>本项目成立了环境管理机构并配备了专职管理人员，提出了施工期环境监理措施；从废气、废水、噪声等方面制定了环境监测工作计划，为管理部门和企业的环境保护和污染防治工作提供了可行合理的依据。</w:t>
      </w:r>
    </w:p>
    <w:p>
      <w:pPr>
        <w:pStyle w:val="5"/>
        <w:numPr>
          <w:ilvl w:val="1"/>
          <w:numId w:val="0"/>
        </w:numPr>
        <w:spacing w:before="120" w:after="120"/>
      </w:pPr>
      <w:bookmarkStart w:id="539" w:name="_Toc24143"/>
      <w:bookmarkStart w:id="540" w:name="_Toc11615"/>
      <w:bookmarkStart w:id="541" w:name="_Toc21853"/>
      <w:bookmarkStart w:id="542" w:name="_Toc12228"/>
      <w:r>
        <w:t>10.7 总结论</w:t>
      </w:r>
      <w:bookmarkEnd w:id="539"/>
      <w:bookmarkEnd w:id="540"/>
      <w:bookmarkEnd w:id="541"/>
      <w:bookmarkEnd w:id="542"/>
    </w:p>
    <w:bookmarkEnd w:id="280"/>
    <w:bookmarkEnd w:id="281"/>
    <w:p>
      <w:pPr>
        <w:kinsoku w:val="0"/>
        <w:overflowPunct w:val="0"/>
        <w:spacing w:line="360" w:lineRule="auto"/>
        <w:ind w:firstLine="480" w:firstLineChars="200"/>
        <w:jc w:val="left"/>
        <w:rPr>
          <w:rFonts w:ascii="Times New Roman" w:hAnsi="Times New Roman" w:cs="Times New Roman"/>
          <w:sz w:val="24"/>
        </w:rPr>
      </w:pPr>
      <w:r>
        <w:rPr>
          <w:rFonts w:ascii="Times New Roman" w:hAnsi="Times New Roman" w:cs="Times New Roman"/>
          <w:sz w:val="24"/>
          <w:szCs w:val="20"/>
        </w:rPr>
        <w:t>岳阳长岭设备研究所有限公司</w:t>
      </w:r>
      <w:r>
        <w:rPr>
          <w:rFonts w:ascii="Times New Roman" w:hAnsi="Times New Roman" w:cs="Times New Roman"/>
          <w:sz w:val="24"/>
        </w:rPr>
        <w:t>1.3万吨/年油泥浮渣减量化资源化处理项目建设符合国家产业政策，选址和总平面布置基本合理；无制约项目建设的重大环境问题；项目建成后对改善长岭公司技术发展具有积极的意义，在采取有效的污染防治措施和风险防范措施后，其不利影响能得到有效控制，外排污染物对环境的影响较小，在可接受的范围内。因此，从环境保护的角度分析，本项目的建设是可行的。</w:t>
      </w:r>
    </w:p>
    <w:p>
      <w:pPr>
        <w:pStyle w:val="5"/>
        <w:numPr>
          <w:ilvl w:val="1"/>
          <w:numId w:val="0"/>
        </w:numPr>
        <w:spacing w:before="120" w:after="120"/>
      </w:pPr>
      <w:bookmarkStart w:id="543" w:name="_Toc22478"/>
      <w:r>
        <w:t>10.8 建议</w:t>
      </w:r>
      <w:bookmarkEnd w:id="543"/>
    </w:p>
    <w:p>
      <w:pPr>
        <w:pStyle w:val="23"/>
        <w:spacing w:line="365" w:lineRule="auto"/>
        <w:ind w:right="312" w:firstLine="482"/>
        <w:rPr>
          <w:sz w:val="24"/>
        </w:rPr>
      </w:pPr>
      <w:r>
        <w:rPr>
          <w:sz w:val="24"/>
        </w:rPr>
        <w:t>（1）建设单位必须严格落实本评价提出的环保措施及风险防范及应急措施，保证各项污染物的达标排放，将事故的风险降到最低。</w:t>
      </w:r>
    </w:p>
    <w:p>
      <w:pPr>
        <w:pStyle w:val="23"/>
        <w:spacing w:line="365" w:lineRule="auto"/>
        <w:ind w:right="312" w:firstLine="482"/>
        <w:rPr>
          <w:sz w:val="24"/>
        </w:rPr>
      </w:pPr>
      <w:r>
        <w:rPr>
          <w:sz w:val="24"/>
        </w:rPr>
        <w:t>（2）定期对设备、管道、阀门等进行常规检查。</w:t>
      </w:r>
    </w:p>
    <w:p>
      <w:pPr>
        <w:pStyle w:val="23"/>
        <w:spacing w:line="365" w:lineRule="auto"/>
        <w:ind w:right="312" w:firstLine="482"/>
        <w:rPr>
          <w:sz w:val="24"/>
        </w:rPr>
      </w:pPr>
      <w:r>
        <w:rPr>
          <w:sz w:val="24"/>
        </w:rPr>
        <w:t>（3）应不断完善事故应急救援预案，并定期进行演练、总结，不断提高对突发事件的应对能力。</w:t>
      </w:r>
    </w:p>
    <w:p>
      <w:pPr>
        <w:pStyle w:val="9"/>
        <w:ind w:firstLine="480"/>
        <w:rPr>
          <w:rFonts w:ascii="Times New Roman" w:hAnsi="Times New Roman" w:cs="Times New Roman"/>
        </w:rPr>
        <w:sectPr>
          <w:headerReference r:id="rId24" w:type="default"/>
          <w:footerReference r:id="rId25" w:type="default"/>
          <w:pgSz w:w="11907" w:h="16840"/>
          <w:pgMar w:top="1474" w:right="1531" w:bottom="1417" w:left="1474" w:header="1020" w:footer="992" w:gutter="0"/>
          <w:cols w:space="0" w:num="1"/>
          <w:docGrid w:linePitch="312" w:charSpace="0"/>
        </w:sectPr>
      </w:pPr>
    </w:p>
    <w:p>
      <w:pPr>
        <w:pStyle w:val="9"/>
        <w:ind w:firstLine="480"/>
        <w:rPr>
          <w:rFonts w:ascii="Times New Roman" w:hAnsi="Times New Roman" w:cs="Times New Roman"/>
        </w:rPr>
      </w:pPr>
    </w:p>
    <w:p>
      <w:pPr>
        <w:pStyle w:val="9"/>
        <w:ind w:firstLine="480"/>
        <w:rPr>
          <w:rFonts w:ascii="Times New Roman" w:hAnsi="Times New Roman" w:cs="Times New Roman"/>
        </w:rPr>
      </w:pPr>
    </w:p>
    <w:p>
      <w:pPr>
        <w:pStyle w:val="9"/>
        <w:ind w:firstLine="480"/>
        <w:rPr>
          <w:rFonts w:ascii="Times New Roman" w:hAnsi="Times New Roman" w:cs="Times New Roman"/>
        </w:rPr>
      </w:pPr>
    </w:p>
    <w:p>
      <w:pPr>
        <w:pStyle w:val="9"/>
        <w:ind w:firstLine="480"/>
        <w:rPr>
          <w:rFonts w:ascii="Times New Roman" w:hAnsi="Times New Roman" w:cs="Times New Roman"/>
        </w:rPr>
      </w:pPr>
    </w:p>
    <w:p>
      <w:pPr>
        <w:pStyle w:val="9"/>
        <w:ind w:firstLine="0" w:firstLineChars="0"/>
        <w:rPr>
          <w:rFonts w:ascii="Times New Roman" w:hAnsi="Times New Roman" w:cs="Times New Roman"/>
          <w:b/>
          <w:bCs/>
        </w:rPr>
        <w:sectPr>
          <w:type w:val="continuous"/>
          <w:pgSz w:w="11907" w:h="16840"/>
          <w:pgMar w:top="1474" w:right="1531" w:bottom="1417" w:left="1474" w:header="1020" w:footer="992" w:gutter="0"/>
          <w:cols w:space="0" w:num="1"/>
          <w:docGrid w:linePitch="312" w:charSpace="0"/>
        </w:sectPr>
      </w:pPr>
    </w:p>
    <w:p>
      <w:pPr>
        <w:pStyle w:val="9"/>
        <w:ind w:firstLine="0" w:firstLineChars="0"/>
        <w:jc w:val="left"/>
        <w:rPr>
          <w:rFonts w:ascii="Times New Roman" w:hAnsi="Times New Roman" w:cs="Times New Roman"/>
          <w:szCs w:val="24"/>
        </w:rPr>
      </w:pPr>
    </w:p>
    <w:sectPr>
      <w:headerReference r:id="rId26" w:type="default"/>
      <w:footerReference r:id="rId27" w:type="default"/>
      <w:pgSz w:w="16783" w:h="11850" w:orient="landscape"/>
      <w:pgMar w:top="1474" w:right="1474" w:bottom="1531" w:left="1418" w:header="1020"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monospace">
    <w:altName w:val="Arial"/>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方正黑体_GBK">
    <w:altName w:val="黑体"/>
    <w:panose1 w:val="00000000000000000000"/>
    <w:charset w:val="86"/>
    <w:family w:val="auto"/>
    <w:pitch w:val="default"/>
    <w:sig w:usb0="00000000" w:usb1="00000000" w:usb2="00000010" w:usb3="00000000" w:csb0="00040000" w:csb1="00000000"/>
  </w:font>
  <w:font w:name="CG Times (WN)">
    <w:altName w:val="Times New Roman"/>
    <w:panose1 w:val="00000000000000000000"/>
    <w:charset w:val="00"/>
    <w:family w:val="auto"/>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STKaiti">
    <w:altName w:val="宋体"/>
    <w:panose1 w:val="00000000000000000000"/>
    <w:charset w:val="86"/>
    <w:family w:val="auto"/>
    <w:pitch w:val="default"/>
    <w:sig w:usb0="00000000" w:usb1="00000000" w:usb2="00000010" w:usb3="00000000" w:csb0="0004009F" w:csb1="00000000"/>
  </w:font>
  <w:font w:name="MS Mincho">
    <w:panose1 w:val="02020609040205080304"/>
    <w:charset w:val="80"/>
    <w:family w:val="modern"/>
    <w:pitch w:val="default"/>
    <w:sig w:usb0="E00002FF" w:usb1="6AC7FDFB" w:usb2="00000012" w:usb3="00000000" w:csb0="4002009F" w:csb1="DFD70000"/>
  </w:font>
  <w:font w:name="仿宋">
    <w:panose1 w:val="02010609060101010101"/>
    <w:charset w:val="86"/>
    <w:family w:val="modern"/>
    <w:pitch w:val="default"/>
    <w:sig w:usb0="800002BF" w:usb1="38CF7CFA" w:usb2="00000016" w:usb3="00000000" w:csb0="00040001" w:csb1="00000000"/>
  </w:font>
  <w:font w:name="TimesNewRomanPSMT">
    <w:altName w:val="宋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kinsoku w:val="0"/>
      <w:overflowPunct w:val="0"/>
      <w:spacing w:line="14" w:lineRule="auto"/>
    </w:pPr>
    <w:r>
      <w:rPr>
        <w:rFonts w:hint="eastAsia"/>
        <w:b/>
        <w:sz w:val="15"/>
      </w:rPr>
      <mc:AlternateContent>
        <mc:Choice Requires="wps">
          <w:drawing>
            <wp:anchor distT="0" distB="0" distL="0" distR="0" simplePos="0" relativeHeight="2131041280" behindDoc="1" locked="0" layoutInCell="1" allowOverlap="1">
              <wp:simplePos x="0" y="0"/>
              <wp:positionH relativeFrom="page">
                <wp:posOffset>3721100</wp:posOffset>
              </wp:positionH>
              <wp:positionV relativeFrom="page">
                <wp:posOffset>9855200</wp:posOffset>
              </wp:positionV>
              <wp:extent cx="114300" cy="215900"/>
              <wp:effectExtent l="0" t="0" r="0" b="0"/>
              <wp:wrapNone/>
              <wp:docPr id="66" name="矩形 114"/>
              <wp:cNvGraphicFramePr/>
              <a:graphic xmlns:a="http://schemas.openxmlformats.org/drawingml/2006/main">
                <a:graphicData uri="http://schemas.microsoft.com/office/word/2010/wordprocessingShape">
                  <wps:wsp>
                    <wps:cNvSpPr/>
                    <wps:spPr>
                      <a:xfrm>
                        <a:off x="0" y="0"/>
                        <a:ext cx="114300" cy="215900"/>
                      </a:xfrm>
                      <a:prstGeom prst="rect">
                        <a:avLst/>
                      </a:prstGeom>
                      <a:ln>
                        <a:noFill/>
                      </a:ln>
                    </wps:spPr>
                    <wps:txbx>
                      <w:txbxContent>
                        <w:p>
                          <w:pPr>
                            <w:widowControl/>
                            <w:spacing w:line="340" w:lineRule="atLeast"/>
                            <w:rPr>
                              <w:sz w:val="24"/>
                            </w:rPr>
                          </w:pPr>
                          <w:r>
                            <w:rPr>
                              <w:sz w:val="24"/>
                            </w:rPr>
                            <w:drawing>
                              <wp:inline distT="0" distB="0" distL="0" distR="0">
                                <wp:extent cx="116840" cy="209550"/>
                                <wp:effectExtent l="0" t="0" r="0" b="0"/>
                                <wp:docPr id="74" name="图片 2"/>
                                <wp:cNvGraphicFramePr/>
                                <a:graphic xmlns:a="http://schemas.openxmlformats.org/drawingml/2006/main">
                                  <a:graphicData uri="http://schemas.openxmlformats.org/drawingml/2006/picture">
                                    <pic:pic xmlns:pic="http://schemas.openxmlformats.org/drawingml/2006/picture">
                                      <pic:nvPicPr>
                                        <pic:cNvPr id="74" name="图片 2"/>
                                        <pic:cNvPicPr/>
                                      </pic:nvPicPr>
                                      <pic:blipFill>
                                        <a:blip r:embed="rId1" cstate="print"/>
                                        <a:srcRect/>
                                        <a:stretch>
                                          <a:fillRect/>
                                        </a:stretch>
                                      </pic:blipFill>
                                      <pic:spPr>
                                        <a:xfrm>
                                          <a:off x="0" y="0"/>
                                          <a:ext cx="116840" cy="210183"/>
                                        </a:xfrm>
                                        <a:prstGeom prst="rect">
                                          <a:avLst/>
                                        </a:prstGeom>
                                        <a:ln>
                                          <a:noFill/>
                                        </a:ln>
                                      </pic:spPr>
                                    </pic:pic>
                                  </a:graphicData>
                                </a:graphic>
                              </wp:inline>
                            </w:drawing>
                          </w:r>
                        </w:p>
                        <w:p>
                          <w:pPr>
                            <w:rPr>
                              <w:sz w:val="24"/>
                            </w:rPr>
                          </w:pPr>
                        </w:p>
                      </w:txbxContent>
                    </wps:txbx>
                    <wps:bodyPr lIns="0" tIns="0" rIns="0" bIns="0" upright="1"/>
                  </wps:wsp>
                </a:graphicData>
              </a:graphic>
            </wp:anchor>
          </w:drawing>
        </mc:Choice>
        <mc:Fallback>
          <w:pict>
            <v:rect id="矩形 114" o:spid="_x0000_s1026" o:spt="1" style="position:absolute;left:0pt;margin-left:293pt;margin-top:776pt;height:17pt;width:9pt;mso-position-horizontal-relative:page;mso-position-vertical-relative:page;z-index:1627724800;mso-width-relative:page;mso-height-relative:page;" filled="f" stroked="f" coordsize="21600,21600" o:gfxdata="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pox6fZAAAADQEAAA8AAAAAAAAAAQAgAAAAIgAAAGRy&#10;cy9kb3ducmV2LnhtbFBLAQIUABQAAAAIAIdO4kBvHB8YkgEAAA4DAAAOAAAAAAAAAAEAIAAAACgB&#10;AABkcnMvZTJvRG9jLnhtbFBLBQYAAAAABgAGAFkBAAAsBQAAAAA=&#10;">
              <v:fill on="f" focussize="0,0"/>
              <v:stroke on="f"/>
              <v:imagedata o:title=""/>
              <o:lock v:ext="edit" aspectratio="f"/>
              <v:textbox inset="0mm,0mm,0mm,0mm">
                <w:txbxContent>
                  <w:p>
                    <w:pPr>
                      <w:widowControl/>
                      <w:spacing w:line="340" w:lineRule="atLeast"/>
                      <w:rPr>
                        <w:sz w:val="24"/>
                      </w:rPr>
                    </w:pPr>
                    <w:r>
                      <w:rPr>
                        <w:sz w:val="24"/>
                      </w:rPr>
                      <w:drawing>
                        <wp:inline distT="0" distB="0" distL="0" distR="0">
                          <wp:extent cx="116840" cy="209550"/>
                          <wp:effectExtent l="0" t="0" r="0" b="0"/>
                          <wp:docPr id="74" name="图片 2"/>
                          <wp:cNvGraphicFramePr/>
                          <a:graphic xmlns:a="http://schemas.openxmlformats.org/drawingml/2006/main">
                            <a:graphicData uri="http://schemas.openxmlformats.org/drawingml/2006/picture">
                              <pic:pic xmlns:pic="http://schemas.openxmlformats.org/drawingml/2006/picture">
                                <pic:nvPicPr>
                                  <pic:cNvPr id="74" name="图片 2"/>
                                  <pic:cNvPicPr/>
                                </pic:nvPicPr>
                                <pic:blipFill>
                                  <a:blip r:embed="rId1" cstate="print"/>
                                  <a:srcRect/>
                                  <a:stretch>
                                    <a:fillRect/>
                                  </a:stretch>
                                </pic:blipFill>
                                <pic:spPr>
                                  <a:xfrm>
                                    <a:off x="0" y="0"/>
                                    <a:ext cx="116840" cy="210183"/>
                                  </a:xfrm>
                                  <a:prstGeom prst="rect">
                                    <a:avLst/>
                                  </a:prstGeom>
                                  <a:ln>
                                    <a:noFill/>
                                  </a:ln>
                                </pic:spPr>
                              </pic:pic>
                            </a:graphicData>
                          </a:graphic>
                        </wp:inline>
                      </w:drawing>
                    </w:r>
                  </w:p>
                  <w:p>
                    <w:pPr>
                      <w:rPr>
                        <w:sz w:val="24"/>
                      </w:rPr>
                    </w:pPr>
                  </w:p>
                </w:txbxContent>
              </v:textbox>
            </v:rect>
          </w:pict>
        </mc:Fallback>
      </mc:AlternateContent>
    </w:r>
    <w:r>
      <w:rPr>
        <w:rFonts w:hint="eastAsia"/>
        <w:b/>
        <w:sz w:val="15"/>
      </w:rPr>
      <mc:AlternateContent>
        <mc:Choice Requires="wps">
          <w:drawing>
            <wp:anchor distT="0" distB="0" distL="0" distR="0" simplePos="0" relativeHeight="2131042304" behindDoc="0" locked="0" layoutInCell="1" allowOverlap="1">
              <wp:simplePos x="0" y="0"/>
              <wp:positionH relativeFrom="margin">
                <wp:align>center</wp:align>
              </wp:positionH>
              <wp:positionV relativeFrom="page">
                <wp:posOffset>9865995</wp:posOffset>
              </wp:positionV>
              <wp:extent cx="167640" cy="139700"/>
              <wp:effectExtent l="0" t="0" r="0" b="0"/>
              <wp:wrapNone/>
              <wp:docPr id="75" name="文本框 122"/>
              <wp:cNvGraphicFramePr/>
              <a:graphic xmlns:a="http://schemas.openxmlformats.org/drawingml/2006/main">
                <a:graphicData uri="http://schemas.microsoft.com/office/word/2010/wordprocessingShape">
                  <wps:wsp>
                    <wps:cNvSpPr/>
                    <wps:spPr>
                      <a:xfrm>
                        <a:off x="0" y="0"/>
                        <a:ext cx="167640" cy="139700"/>
                      </a:xfrm>
                      <a:prstGeom prst="rect">
                        <a:avLst/>
                      </a:prstGeom>
                      <a:ln>
                        <a:noFill/>
                      </a:ln>
                    </wps:spPr>
                    <wps:txbx>
                      <w:txbxContent>
                        <w:p>
                          <w:pPr>
                            <w:pStyle w:val="23"/>
                            <w:kinsoku w:val="0"/>
                            <w:overflowPunct w:val="0"/>
                            <w:spacing w:line="203" w:lineRule="exact"/>
                            <w:ind w:left="40"/>
                            <w:rPr>
                              <w:rFonts w:ascii="Calibri" w:hAnsi="Calibri" w:eastAsia="Calibri"/>
                              <w:sz w:val="18"/>
                            </w:rPr>
                          </w:pPr>
                          <w:r>
                            <w:rPr>
                              <w:rFonts w:ascii="Calibri" w:hAnsi="Calibri" w:eastAsia="Calibri"/>
                              <w:sz w:val="18"/>
                            </w:rPr>
                            <w:fldChar w:fldCharType="begin"/>
                          </w:r>
                          <w:r>
                            <w:rPr>
                              <w:rFonts w:ascii="Calibri" w:hAnsi="Calibri" w:eastAsia="Calibri"/>
                              <w:sz w:val="18"/>
                            </w:rPr>
                            <w:instrText xml:space="preserve"> PAGE </w:instrText>
                          </w:r>
                          <w:r>
                            <w:rPr>
                              <w:rFonts w:ascii="Calibri" w:hAnsi="Calibri" w:eastAsia="Calibri"/>
                              <w:sz w:val="18"/>
                            </w:rPr>
                            <w:fldChar w:fldCharType="separate"/>
                          </w:r>
                          <w:r>
                            <w:rPr>
                              <w:rFonts w:ascii="Calibri" w:hAnsi="Calibri" w:eastAsia="Calibri"/>
                              <w:sz w:val="18"/>
                            </w:rPr>
                            <w:t>24</w:t>
                          </w:r>
                          <w:r>
                            <w:rPr>
                              <w:rFonts w:ascii="Calibri" w:hAnsi="Calibri" w:eastAsia="Calibri"/>
                              <w:sz w:val="18"/>
                            </w:rPr>
                            <w:fldChar w:fldCharType="end"/>
                          </w:r>
                        </w:p>
                      </w:txbxContent>
                    </wps:txbx>
                    <wps:bodyPr lIns="0" tIns="0" rIns="0" bIns="0" upright="1"/>
                  </wps:wsp>
                </a:graphicData>
              </a:graphic>
            </wp:anchor>
          </w:drawing>
        </mc:Choice>
        <mc:Fallback>
          <w:pict>
            <v:rect id="文本框 122" o:spid="_x0000_s1026" o:spt="1" style="position:absolute;left:0pt;margin-top:776.85pt;height:11pt;width:13.2pt;mso-position-horizontal:center;mso-position-horizontal-relative:margin;mso-position-vertical-relative:page;z-index:2131042304;mso-width-relative:page;mso-height-relative:page;" filled="f" stroked="f" coordsize="21600,21600" o:gfxdata="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eysZf9oAAAAJAQAADwAAAAAAAAABACAA&#10;AAAiAAAAZHJzL2Rvd25yZXYueG1sUEsBAhQAFAAAAAgAh07iQHAH9POZAQAAEQMAAA4AAAAAAAAA&#10;AQAgAAAAKQEAAGRycy9lMm9Eb2MueG1sUEsFBgAAAAAGAAYAWQEAADQFAAAAAA==&#10;">
              <v:fill on="f" focussize="0,0"/>
              <v:stroke on="f"/>
              <v:imagedata o:title=""/>
              <o:lock v:ext="edit" aspectratio="f"/>
              <v:textbox inset="0mm,0mm,0mm,0mm">
                <w:txbxContent>
                  <w:p>
                    <w:pPr>
                      <w:pStyle w:val="23"/>
                      <w:kinsoku w:val="0"/>
                      <w:overflowPunct w:val="0"/>
                      <w:spacing w:line="203" w:lineRule="exact"/>
                      <w:ind w:left="40"/>
                      <w:rPr>
                        <w:rFonts w:ascii="Calibri" w:hAnsi="Calibri" w:eastAsia="Calibri"/>
                        <w:sz w:val="18"/>
                      </w:rPr>
                    </w:pPr>
                    <w:r>
                      <w:rPr>
                        <w:rFonts w:ascii="Calibri" w:hAnsi="Calibri" w:eastAsia="Calibri"/>
                        <w:sz w:val="18"/>
                      </w:rPr>
                      <w:fldChar w:fldCharType="begin"/>
                    </w:r>
                    <w:r>
                      <w:rPr>
                        <w:rFonts w:ascii="Calibri" w:hAnsi="Calibri" w:eastAsia="Calibri"/>
                        <w:sz w:val="18"/>
                      </w:rPr>
                      <w:instrText xml:space="preserve"> PAGE </w:instrText>
                    </w:r>
                    <w:r>
                      <w:rPr>
                        <w:rFonts w:ascii="Calibri" w:hAnsi="Calibri" w:eastAsia="Calibri"/>
                        <w:sz w:val="18"/>
                      </w:rPr>
                      <w:fldChar w:fldCharType="separate"/>
                    </w:r>
                    <w:r>
                      <w:rPr>
                        <w:rFonts w:ascii="Calibri" w:hAnsi="Calibri" w:eastAsia="Calibri"/>
                        <w:sz w:val="18"/>
                      </w:rPr>
                      <w:t>24</w:t>
                    </w:r>
                    <w:r>
                      <w:rPr>
                        <w:rFonts w:ascii="Calibri" w:hAnsi="Calibri" w:eastAsia="Calibri"/>
                        <w:sz w:val="18"/>
                      </w:rP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kinsoku w:val="0"/>
      <w:overflowPunct w:val="0"/>
      <w:spacing w:line="14" w:lineRule="auto"/>
    </w:pPr>
    <w:r>
      <w:rPr>
        <w:rFonts w:hint="eastAsia"/>
        <w:b/>
        <w:sz w:val="15"/>
      </w:rPr>
      <mc:AlternateContent>
        <mc:Choice Requires="wps">
          <w:drawing>
            <wp:anchor distT="0" distB="0" distL="0" distR="0" simplePos="0" relativeHeight="251658240" behindDoc="1" locked="0" layoutInCell="1" allowOverlap="1">
              <wp:simplePos x="0" y="0"/>
              <wp:positionH relativeFrom="page">
                <wp:posOffset>3721100</wp:posOffset>
              </wp:positionH>
              <wp:positionV relativeFrom="page">
                <wp:posOffset>9855200</wp:posOffset>
              </wp:positionV>
              <wp:extent cx="114300" cy="215900"/>
              <wp:effectExtent l="0" t="0" r="0" b="0"/>
              <wp:wrapNone/>
              <wp:docPr id="4102" name="矩形 114"/>
              <wp:cNvGraphicFramePr/>
              <a:graphic xmlns:a="http://schemas.openxmlformats.org/drawingml/2006/main">
                <a:graphicData uri="http://schemas.microsoft.com/office/word/2010/wordprocessingShape">
                  <wps:wsp>
                    <wps:cNvSpPr/>
                    <wps:spPr>
                      <a:xfrm>
                        <a:off x="0" y="0"/>
                        <a:ext cx="114300" cy="215900"/>
                      </a:xfrm>
                      <a:prstGeom prst="rect">
                        <a:avLst/>
                      </a:prstGeom>
                      <a:ln>
                        <a:noFill/>
                      </a:ln>
                    </wps:spPr>
                    <wps:txbx>
                      <w:txbxContent>
                        <w:p>
                          <w:pPr>
                            <w:widowControl/>
                            <w:spacing w:line="340" w:lineRule="atLeast"/>
                            <w:rPr>
                              <w:sz w:val="24"/>
                            </w:rPr>
                          </w:pPr>
                          <w:r>
                            <w:rPr>
                              <w:sz w:val="24"/>
                            </w:rPr>
                            <w:drawing>
                              <wp:inline distT="0" distB="0" distL="0" distR="0">
                                <wp:extent cx="116840" cy="209550"/>
                                <wp:effectExtent l="0" t="0" r="0" b="0"/>
                                <wp:docPr id="3073" name="图片 2"/>
                                <wp:cNvGraphicFramePr/>
                                <a:graphic xmlns:a="http://schemas.openxmlformats.org/drawingml/2006/main">
                                  <a:graphicData uri="http://schemas.openxmlformats.org/drawingml/2006/picture">
                                    <pic:pic xmlns:pic="http://schemas.openxmlformats.org/drawingml/2006/picture">
                                      <pic:nvPicPr>
                                        <pic:cNvPr id="3073" name="图片 2"/>
                                        <pic:cNvPicPr/>
                                      </pic:nvPicPr>
                                      <pic:blipFill>
                                        <a:blip r:embed="rId1" cstate="print"/>
                                        <a:srcRect/>
                                        <a:stretch>
                                          <a:fillRect/>
                                        </a:stretch>
                                      </pic:blipFill>
                                      <pic:spPr>
                                        <a:xfrm>
                                          <a:off x="0" y="0"/>
                                          <a:ext cx="116840" cy="210183"/>
                                        </a:xfrm>
                                        <a:prstGeom prst="rect">
                                          <a:avLst/>
                                        </a:prstGeom>
                                        <a:ln>
                                          <a:noFill/>
                                        </a:ln>
                                      </pic:spPr>
                                    </pic:pic>
                                  </a:graphicData>
                                </a:graphic>
                              </wp:inline>
                            </w:drawing>
                          </w:r>
                        </w:p>
                        <w:p>
                          <w:pPr>
                            <w:rPr>
                              <w:sz w:val="24"/>
                            </w:rPr>
                          </w:pPr>
                        </w:p>
                      </w:txbxContent>
                    </wps:txbx>
                    <wps:bodyPr lIns="0" tIns="0" rIns="0" bIns="0" upright="1"/>
                  </wps:wsp>
                </a:graphicData>
              </a:graphic>
            </wp:anchor>
          </w:drawing>
        </mc:Choice>
        <mc:Fallback>
          <w:pict>
            <v:rect id="矩形 114" o:spid="_x0000_s1026" o:spt="1" style="position:absolute;left:0pt;margin-left:293pt;margin-top:776pt;height:17pt;width:9pt;mso-position-horizontal-relative:page;mso-position-vertical-relative:page;z-index:-251658240;mso-width-relative:page;mso-height-relative:page;" filled="f" stroked="f" coordsize="21600,21600" o:gfxdata="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mjHp9kAAAANAQAADwAAAAAAAAABACAAAAAiAAAAZHJz&#10;L2Rvd25yZXYueG1sUEsBAhQAFAAAAAgAh07iQKIOnGqRAQAAEAMAAA4AAAAAAAAAAQAgAAAAKAEA&#10;AGRycy9lMm9Eb2MueG1sUEsFBgAAAAAGAAYAWQEAACsFAAAAAA==&#10;">
              <v:fill on="f" focussize="0,0"/>
              <v:stroke on="f"/>
              <v:imagedata o:title=""/>
              <o:lock v:ext="edit" aspectratio="f"/>
              <v:textbox inset="0mm,0mm,0mm,0mm">
                <w:txbxContent>
                  <w:p>
                    <w:pPr>
                      <w:widowControl/>
                      <w:spacing w:line="340" w:lineRule="atLeast"/>
                      <w:rPr>
                        <w:sz w:val="24"/>
                      </w:rPr>
                    </w:pPr>
                    <w:r>
                      <w:rPr>
                        <w:sz w:val="24"/>
                      </w:rPr>
                      <w:drawing>
                        <wp:inline distT="0" distB="0" distL="0" distR="0">
                          <wp:extent cx="116840" cy="209550"/>
                          <wp:effectExtent l="0" t="0" r="0" b="0"/>
                          <wp:docPr id="3073" name="图片 2"/>
                          <wp:cNvGraphicFramePr/>
                          <a:graphic xmlns:a="http://schemas.openxmlformats.org/drawingml/2006/main">
                            <a:graphicData uri="http://schemas.openxmlformats.org/drawingml/2006/picture">
                              <pic:pic xmlns:pic="http://schemas.openxmlformats.org/drawingml/2006/picture">
                                <pic:nvPicPr>
                                  <pic:cNvPr id="3073" name="图片 2"/>
                                  <pic:cNvPicPr/>
                                </pic:nvPicPr>
                                <pic:blipFill>
                                  <a:blip r:embed="rId1" cstate="print"/>
                                  <a:srcRect/>
                                  <a:stretch>
                                    <a:fillRect/>
                                  </a:stretch>
                                </pic:blipFill>
                                <pic:spPr>
                                  <a:xfrm>
                                    <a:off x="0" y="0"/>
                                    <a:ext cx="116840" cy="210183"/>
                                  </a:xfrm>
                                  <a:prstGeom prst="rect">
                                    <a:avLst/>
                                  </a:prstGeom>
                                  <a:ln>
                                    <a:noFill/>
                                  </a:ln>
                                </pic:spPr>
                              </pic:pic>
                            </a:graphicData>
                          </a:graphic>
                        </wp:inline>
                      </w:drawing>
                    </w:r>
                  </w:p>
                  <w:p>
                    <w:pPr>
                      <w:rPr>
                        <w:sz w:val="24"/>
                      </w:rPr>
                    </w:pPr>
                  </w:p>
                </w:txbxContent>
              </v:textbox>
            </v:rect>
          </w:pict>
        </mc:Fallback>
      </mc:AlternateContent>
    </w:r>
    <w:r>
      <w:rPr>
        <w:rFonts w:hint="eastAsia"/>
        <w:b/>
        <w:sz w:val="15"/>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ge">
                <wp:posOffset>9865995</wp:posOffset>
              </wp:positionV>
              <wp:extent cx="167640" cy="139700"/>
              <wp:effectExtent l="0" t="0" r="0" b="0"/>
              <wp:wrapNone/>
              <wp:docPr id="4103" name="文本框 122"/>
              <wp:cNvGraphicFramePr/>
              <a:graphic xmlns:a="http://schemas.openxmlformats.org/drawingml/2006/main">
                <a:graphicData uri="http://schemas.microsoft.com/office/word/2010/wordprocessingShape">
                  <wps:wsp>
                    <wps:cNvSpPr/>
                    <wps:spPr>
                      <a:xfrm>
                        <a:off x="0" y="0"/>
                        <a:ext cx="167640" cy="139700"/>
                      </a:xfrm>
                      <a:prstGeom prst="rect">
                        <a:avLst/>
                      </a:prstGeom>
                      <a:ln>
                        <a:noFill/>
                      </a:ln>
                    </wps:spPr>
                    <wps:txbx>
                      <w:txbxContent>
                        <w:p>
                          <w:pPr>
                            <w:pStyle w:val="23"/>
                            <w:kinsoku w:val="0"/>
                            <w:overflowPunct w:val="0"/>
                            <w:spacing w:line="203" w:lineRule="exact"/>
                            <w:ind w:left="40"/>
                            <w:rPr>
                              <w:rFonts w:ascii="Calibri" w:hAnsi="Calibri" w:eastAsia="Calibri"/>
                              <w:sz w:val="18"/>
                            </w:rPr>
                          </w:pPr>
                          <w:r>
                            <w:rPr>
                              <w:rFonts w:ascii="Calibri" w:hAnsi="Calibri" w:eastAsia="Calibri"/>
                              <w:sz w:val="18"/>
                            </w:rPr>
                            <w:fldChar w:fldCharType="begin"/>
                          </w:r>
                          <w:r>
                            <w:rPr>
                              <w:rFonts w:ascii="Calibri" w:hAnsi="Calibri" w:eastAsia="Calibri"/>
                              <w:sz w:val="18"/>
                            </w:rPr>
                            <w:instrText xml:space="preserve"> PAGE </w:instrText>
                          </w:r>
                          <w:r>
                            <w:rPr>
                              <w:rFonts w:ascii="Calibri" w:hAnsi="Calibri" w:eastAsia="Calibri"/>
                              <w:sz w:val="18"/>
                            </w:rPr>
                            <w:fldChar w:fldCharType="separate"/>
                          </w:r>
                          <w:r>
                            <w:rPr>
                              <w:rFonts w:ascii="Calibri" w:hAnsi="Calibri" w:eastAsia="Calibri"/>
                              <w:sz w:val="18"/>
                            </w:rPr>
                            <w:t>24</w:t>
                          </w:r>
                          <w:r>
                            <w:rPr>
                              <w:rFonts w:ascii="Calibri" w:hAnsi="Calibri" w:eastAsia="Calibri"/>
                              <w:sz w:val="18"/>
                            </w:rPr>
                            <w:fldChar w:fldCharType="end"/>
                          </w:r>
                        </w:p>
                      </w:txbxContent>
                    </wps:txbx>
                    <wps:bodyPr lIns="0" tIns="0" rIns="0" bIns="0" upright="1"/>
                  </wps:wsp>
                </a:graphicData>
              </a:graphic>
            </wp:anchor>
          </w:drawing>
        </mc:Choice>
        <mc:Fallback>
          <w:pict>
            <v:rect id="文本框 122" o:spid="_x0000_s1026" o:spt="1" style="position:absolute;left:0pt;margin-top:776.85pt;height:11pt;width:13.2pt;mso-position-horizontal:center;mso-position-horizontal-relative:margin;mso-position-vertical-relative:page;z-index:251659264;mso-width-relative:page;mso-height-relative:page;" filled="f" stroked="f" coordsize="21600,21600" o:gfxdata="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srGX/aAAAACQEAAA8AAAAAAAAAAQAg&#10;AAAAIgAAAGRycy9kb3ducmV2LnhtbFBLAQIUABQAAAAIAIdO4kDNqHKEmgEAABMDAAAOAAAAAAAA&#10;AAEAIAAAACkBAABkcnMvZTJvRG9jLnhtbFBLBQYAAAAABgAGAFkBAAA1BQAAAAA=&#10;">
              <v:fill on="f" focussize="0,0"/>
              <v:stroke on="f"/>
              <v:imagedata o:title=""/>
              <o:lock v:ext="edit" aspectratio="f"/>
              <v:textbox inset="0mm,0mm,0mm,0mm">
                <w:txbxContent>
                  <w:p>
                    <w:pPr>
                      <w:pStyle w:val="23"/>
                      <w:kinsoku w:val="0"/>
                      <w:overflowPunct w:val="0"/>
                      <w:spacing w:line="203" w:lineRule="exact"/>
                      <w:ind w:left="40"/>
                      <w:rPr>
                        <w:rFonts w:ascii="Calibri" w:hAnsi="Calibri" w:eastAsia="Calibri"/>
                        <w:sz w:val="18"/>
                      </w:rPr>
                    </w:pPr>
                    <w:r>
                      <w:rPr>
                        <w:rFonts w:ascii="Calibri" w:hAnsi="Calibri" w:eastAsia="Calibri"/>
                        <w:sz w:val="18"/>
                      </w:rPr>
                      <w:fldChar w:fldCharType="begin"/>
                    </w:r>
                    <w:r>
                      <w:rPr>
                        <w:rFonts w:ascii="Calibri" w:hAnsi="Calibri" w:eastAsia="Calibri"/>
                        <w:sz w:val="18"/>
                      </w:rPr>
                      <w:instrText xml:space="preserve"> PAGE </w:instrText>
                    </w:r>
                    <w:r>
                      <w:rPr>
                        <w:rFonts w:ascii="Calibri" w:hAnsi="Calibri" w:eastAsia="Calibri"/>
                        <w:sz w:val="18"/>
                      </w:rPr>
                      <w:fldChar w:fldCharType="separate"/>
                    </w:r>
                    <w:r>
                      <w:rPr>
                        <w:rFonts w:ascii="Calibri" w:hAnsi="Calibri" w:eastAsia="Calibri"/>
                        <w:sz w:val="18"/>
                      </w:rPr>
                      <w:t>24</w:t>
                    </w:r>
                    <w:r>
                      <w:rPr>
                        <w:rFonts w:ascii="Calibri" w:hAnsi="Calibri" w:eastAsia="Calibri"/>
                        <w:sz w:val="18"/>
                      </w:rP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kinsoku w:val="0"/>
      <w:overflowPunct w:val="0"/>
      <w:spacing w:line="14" w:lineRule="auto"/>
    </w:pPr>
    <w:r>
      <w:rPr>
        <w:rFonts w:hint="eastAsia"/>
        <w:spacing w:val="-5"/>
        <w:sz w:val="24"/>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ge">
                <wp:posOffset>9872980</wp:posOffset>
              </wp:positionV>
              <wp:extent cx="314325" cy="200660"/>
              <wp:effectExtent l="0" t="0" r="0" b="0"/>
              <wp:wrapNone/>
              <wp:docPr id="4104" name="文本框 437"/>
              <wp:cNvGraphicFramePr/>
              <a:graphic xmlns:a="http://schemas.openxmlformats.org/drawingml/2006/main">
                <a:graphicData uri="http://schemas.microsoft.com/office/word/2010/wordprocessingShape">
                  <wps:wsp>
                    <wps:cNvSpPr/>
                    <wps:spPr>
                      <a:xfrm>
                        <a:off x="0" y="0"/>
                        <a:ext cx="314325" cy="200659"/>
                      </a:xfrm>
                      <a:prstGeom prst="rect">
                        <a:avLst/>
                      </a:prstGeom>
                      <a:ln>
                        <a:noFill/>
                      </a:ln>
                    </wps:spPr>
                    <wps:txbx>
                      <w:txbxContent>
                        <w:p>
                          <w:pPr>
                            <w:pStyle w:val="23"/>
                            <w:kinsoku w:val="0"/>
                            <w:overflowPunct w:val="0"/>
                            <w:spacing w:before="78"/>
                            <w:ind w:left="40"/>
                            <w:rPr>
                              <w:rFonts w:ascii="Calibri" w:hAnsi="Calibri" w:eastAsia="Calibri"/>
                              <w:sz w:val="18"/>
                            </w:rPr>
                          </w:pPr>
                          <w:r>
                            <w:rPr>
                              <w:rFonts w:ascii="Calibri" w:hAnsi="Calibri" w:eastAsia="Calibri"/>
                              <w:sz w:val="18"/>
                            </w:rPr>
                            <w:fldChar w:fldCharType="begin"/>
                          </w:r>
                          <w:r>
                            <w:rPr>
                              <w:rFonts w:ascii="Calibri" w:hAnsi="Calibri" w:eastAsia="Calibri"/>
                              <w:sz w:val="18"/>
                            </w:rPr>
                            <w:instrText xml:space="preserve"> PAGE </w:instrText>
                          </w:r>
                          <w:r>
                            <w:rPr>
                              <w:rFonts w:ascii="Calibri" w:hAnsi="Calibri" w:eastAsia="Calibri"/>
                              <w:sz w:val="18"/>
                            </w:rPr>
                            <w:fldChar w:fldCharType="separate"/>
                          </w:r>
                          <w:r>
                            <w:rPr>
                              <w:rFonts w:ascii="Calibri" w:hAnsi="Calibri" w:eastAsia="Calibri"/>
                              <w:sz w:val="18"/>
                            </w:rPr>
                            <w:t>65</w:t>
                          </w:r>
                          <w:r>
                            <w:rPr>
                              <w:rFonts w:ascii="Calibri" w:hAnsi="Calibri" w:eastAsia="Calibri"/>
                              <w:sz w:val="18"/>
                            </w:rPr>
                            <w:fldChar w:fldCharType="end"/>
                          </w:r>
                        </w:p>
                      </w:txbxContent>
                    </wps:txbx>
                    <wps:bodyPr lIns="0" tIns="0" rIns="0" bIns="0" upright="1"/>
                  </wps:wsp>
                </a:graphicData>
              </a:graphic>
            </wp:anchor>
          </w:drawing>
        </mc:Choice>
        <mc:Fallback>
          <w:pict>
            <v:rect id="文本框 437" o:spid="_x0000_s1026" o:spt="1" style="position:absolute;left:0pt;margin-top:777.4pt;height:15.8pt;width:24.75pt;mso-position-horizontal:center;mso-position-horizontal-relative:margin;mso-position-vertical-relative:page;z-index:251660288;mso-width-relative:page;mso-height-relative:page;" filled="f" stroked="f" coordsize="21600,21600" o:gfxdata="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ASjwJ2QAAAAkBAAAPAAAAAAAAAAEAIAAA&#10;ACIAAABkcnMvZG93bnJldi54bWxQSwECFAAUAAAACACHTuJAPklZ/pkBAAATAwAADgAAAAAAAAAB&#10;ACAAAAAoAQAAZHJzL2Uyb0RvYy54bWxQSwUGAAAAAAYABgBZAQAAMwUAAAAA&#10;">
              <v:fill on="f" focussize="0,0"/>
              <v:stroke on="f"/>
              <v:imagedata o:title=""/>
              <o:lock v:ext="edit" aspectratio="f"/>
              <v:textbox inset="0mm,0mm,0mm,0mm">
                <w:txbxContent>
                  <w:p>
                    <w:pPr>
                      <w:pStyle w:val="23"/>
                      <w:kinsoku w:val="0"/>
                      <w:overflowPunct w:val="0"/>
                      <w:spacing w:before="78"/>
                      <w:ind w:left="40"/>
                      <w:rPr>
                        <w:rFonts w:ascii="Calibri" w:hAnsi="Calibri" w:eastAsia="Calibri"/>
                        <w:sz w:val="18"/>
                      </w:rPr>
                    </w:pPr>
                    <w:r>
                      <w:rPr>
                        <w:rFonts w:ascii="Calibri" w:hAnsi="Calibri" w:eastAsia="Calibri"/>
                        <w:sz w:val="18"/>
                      </w:rPr>
                      <w:fldChar w:fldCharType="begin"/>
                    </w:r>
                    <w:r>
                      <w:rPr>
                        <w:rFonts w:ascii="Calibri" w:hAnsi="Calibri" w:eastAsia="Calibri"/>
                        <w:sz w:val="18"/>
                      </w:rPr>
                      <w:instrText xml:space="preserve"> PAGE </w:instrText>
                    </w:r>
                    <w:r>
                      <w:rPr>
                        <w:rFonts w:ascii="Calibri" w:hAnsi="Calibri" w:eastAsia="Calibri"/>
                        <w:sz w:val="18"/>
                      </w:rPr>
                      <w:fldChar w:fldCharType="separate"/>
                    </w:r>
                    <w:r>
                      <w:rPr>
                        <w:rFonts w:ascii="Calibri" w:hAnsi="Calibri" w:eastAsia="Calibri"/>
                        <w:sz w:val="18"/>
                      </w:rPr>
                      <w:t>65</w:t>
                    </w:r>
                    <w:r>
                      <w:rPr>
                        <w:rFonts w:ascii="Calibri" w:hAnsi="Calibri" w:eastAsia="Calibri"/>
                        <w:sz w:val="18"/>
                      </w:rP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3669111"/>
    </w:sdtPr>
    <w:sdtContent>
      <w:p>
        <w:pPr>
          <w:pStyle w:val="32"/>
          <w:jc w:val="center"/>
        </w:pPr>
        <w:r>
          <w:fldChar w:fldCharType="begin"/>
        </w:r>
        <w:r>
          <w:instrText xml:space="preserve">PAGE   \* MERGEFORMAT</w:instrText>
        </w:r>
        <w:r>
          <w:fldChar w:fldCharType="separate"/>
        </w:r>
        <w:r>
          <w:rPr>
            <w:lang w:val="zh-CN"/>
          </w:rPr>
          <w:t>2</w:t>
        </w:r>
        <w:r>
          <w:fldChar w:fldCharType="end"/>
        </w:r>
      </w:p>
    </w:sdtContent>
  </w:sdt>
  <w:p>
    <w:pPr>
      <w:pStyle w:val="32"/>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clear" w:pos="4153"/>
      </w:tabs>
    </w:pPr>
    <w:r>
      <w:rPr>
        <w:rFonts w:hint="eastAsia"/>
      </w:rPr>
      <w:t xml:space="preserve">                                      </w:t>
    </w:r>
    <w:r>
      <w:rPr>
        <w:rFonts w:hint="eastAsia"/>
      </w:rPr>
      <w:tab/>
    </w:r>
  </w:p>
  <w:p>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clear" w:pos="4153"/>
        <w:tab w:val="clear" w:pos="8306"/>
      </w:tabs>
      <w:jc w:val="both"/>
      <w:rPr>
        <w:rFonts w:ascii="楷体" w:eastAsia="楷体"/>
      </w:rPr>
    </w:pPr>
    <w:r>
      <w:rPr>
        <w:rFonts w:hint="eastAsia" w:ascii="楷体" w:eastAsia="楷体"/>
      </w:rPr>
      <w:tab/>
    </w:r>
    <w:r>
      <w:rPr>
        <w:rFonts w:hint="eastAsia" w:ascii="楷体" w:eastAsia="楷体"/>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left" w:pos="6405"/>
      </w:tabs>
      <w:jc w:val="both"/>
    </w:pPr>
    <w:r>
      <mc:AlternateContent>
        <mc:Choice Requires="wps">
          <w:drawing>
            <wp:anchor distT="0" distB="0" distL="0" distR="0" simplePos="0" relativeHeight="2162385920" behindDoc="0" locked="0" layoutInCell="1" allowOverlap="1">
              <wp:simplePos x="0" y="0"/>
              <wp:positionH relativeFrom="margin">
                <wp:align>center</wp:align>
              </wp:positionH>
              <wp:positionV relativeFrom="paragraph">
                <wp:posOffset>0</wp:posOffset>
              </wp:positionV>
              <wp:extent cx="100965" cy="163195"/>
              <wp:effectExtent l="0" t="0" r="0" b="0"/>
              <wp:wrapNone/>
              <wp:docPr id="4098" name="文本框 4"/>
              <wp:cNvGraphicFramePr/>
              <a:graphic xmlns:a="http://schemas.openxmlformats.org/drawingml/2006/main">
                <a:graphicData uri="http://schemas.microsoft.com/office/word/2010/wordprocessingShape">
                  <wps:wsp>
                    <wps:cNvSpPr/>
                    <wps:spPr>
                      <a:xfrm>
                        <a:off x="0" y="0"/>
                        <a:ext cx="100965" cy="163195"/>
                      </a:xfrm>
                      <a:prstGeom prst="rect">
                        <a:avLst/>
                      </a:prstGeom>
                      <a:ln>
                        <a:noFill/>
                      </a:ln>
                    </wps:spPr>
                    <wps:txbx>
                      <w:txbxContent>
                        <w:p>
                          <w:pPr>
                            <w:tabs>
                              <w:tab w:val="center" w:pos="4153"/>
                              <w:tab w:val="right" w:pos="8306"/>
                            </w:tabs>
                          </w:pPr>
                          <w:r>
                            <w:rPr>
                              <w:rFonts w:hint="eastAsia"/>
                            </w:rPr>
                            <w:fldChar w:fldCharType="begin"/>
                          </w:r>
                          <w:r>
                            <w:rPr>
                              <w:rFonts w:hint="eastAsia"/>
                            </w:rPr>
                            <w:instrText xml:space="preserve"> PAGE  \* MERGEFORMAT </w:instrText>
                          </w:r>
                          <w:r>
                            <w:rPr>
                              <w:rFonts w:hint="eastAsia"/>
                            </w:rPr>
                            <w:fldChar w:fldCharType="separate"/>
                          </w:r>
                          <w:r>
                            <w:t>III</w:t>
                          </w:r>
                          <w:r>
                            <w:rPr>
                              <w:rFonts w:hint="eastAsia"/>
                            </w:rPr>
                            <w:fldChar w:fldCharType="end"/>
                          </w:r>
                        </w:p>
                      </w:txbxContent>
                    </wps:txbx>
                    <wps:bodyPr vert="horz" wrap="none" lIns="0" tIns="0" rIns="0" bIns="0" anchor="t" upright="1">
                      <a:spAutoFit/>
                    </wps:bodyPr>
                  </wps:wsp>
                </a:graphicData>
              </a:graphic>
            </wp:anchor>
          </w:drawing>
        </mc:Choice>
        <mc:Fallback>
          <w:pict>
            <v:rect id="文本框 4" o:spid="_x0000_s1026" o:spt="1" style="position:absolute;left:0pt;margin-top:0pt;height:12.85pt;width:7.95pt;mso-position-horizontal:center;mso-position-horizontal-relative:margin;mso-wrap-style:none;z-index:-2132581376;mso-width-relative:page;mso-height-relative:page;" filled="f" stroked="f" coordsize="21600,21600" o:gfxdata="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gWBch0gAAAAMBAAAPAAAAAAAAAAEAIAAAACIAAABkcnMvZG93bnJldi54bWxQSwECFAAUAAAA&#10;CACHTuJAU/qZo7sBAABOAwAADgAAAAAAAAABACAAAAAhAQAAZHJzL2Uyb0RvYy54bWxQSwUGAAAA&#10;AAYABgBZAQAATgUAAAAA&#10;">
              <v:fill on="f" focussize="0,0"/>
              <v:stroke on="f"/>
              <v:imagedata o:title=""/>
              <o:lock v:ext="edit" aspectratio="f"/>
              <v:textbox inset="0mm,0mm,0mm,0mm" style="mso-fit-shape-to-text:t;">
                <w:txbxContent>
                  <w:p>
                    <w:pPr>
                      <w:tabs>
                        <w:tab w:val="center" w:pos="4153"/>
                        <w:tab w:val="right" w:pos="8306"/>
                      </w:tabs>
                    </w:pPr>
                    <w:r>
                      <w:rPr>
                        <w:rFonts w:hint="eastAsia"/>
                      </w:rPr>
                      <w:fldChar w:fldCharType="begin"/>
                    </w:r>
                    <w:r>
                      <w:rPr>
                        <w:rFonts w:hint="eastAsia"/>
                      </w:rPr>
                      <w:instrText xml:space="preserve"> PAGE  \* MERGEFORMAT </w:instrText>
                    </w:r>
                    <w:r>
                      <w:rPr>
                        <w:rFonts w:hint="eastAsia"/>
                      </w:rPr>
                      <w:fldChar w:fldCharType="separate"/>
                    </w:r>
                    <w:r>
                      <w:t>III</w:t>
                    </w:r>
                    <w:r>
                      <w:rPr>
                        <w:rFonts w:hint="eastAsia"/>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clear" w:pos="4153"/>
        <w:tab w:val="clear" w:pos="8306"/>
      </w:tabs>
      <w:jc w:val="both"/>
      <w:rPr>
        <w:rFonts w:ascii="楷体" w:eastAsia="楷体"/>
      </w:rPr>
    </w:pPr>
    <w:r>
      <w:rPr>
        <w:rFonts w:hint="eastAsia" w:ascii="楷体" w:eastAsia="楷体"/>
      </w:rPr>
      <w:tab/>
    </w:r>
    <w:r>
      <w:rPr>
        <w:rFonts w:hint="eastAsia" w:ascii="楷体" w:eastAsia="楷体"/>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clear" w:pos="4153"/>
        <w:tab w:val="clear" w:pos="8306"/>
      </w:tabs>
      <w:jc w:val="both"/>
      <w:rPr>
        <w:rFonts w:ascii="楷体" w:eastAsia="楷体"/>
      </w:rPr>
    </w:pPr>
    <w:r>
      <mc:AlternateContent>
        <mc:Choice Requires="wps">
          <w:drawing>
            <wp:anchor distT="0" distB="0" distL="0" distR="0" simplePos="0" relativeHeight="251656192" behindDoc="0" locked="0" layoutInCell="1" allowOverlap="1">
              <wp:simplePos x="0" y="0"/>
              <wp:positionH relativeFrom="margin">
                <wp:align>center</wp:align>
              </wp:positionH>
              <wp:positionV relativeFrom="paragraph">
                <wp:posOffset>0</wp:posOffset>
              </wp:positionV>
              <wp:extent cx="82550" cy="131445"/>
              <wp:effectExtent l="0" t="0" r="0" b="0"/>
              <wp:wrapNone/>
              <wp:docPr id="4099" name="Rectangle 1"/>
              <wp:cNvGraphicFramePr/>
              <a:graphic xmlns:a="http://schemas.openxmlformats.org/drawingml/2006/main">
                <a:graphicData uri="http://schemas.microsoft.com/office/word/2010/wordprocessingShape">
                  <wps:wsp>
                    <wps:cNvSpPr/>
                    <wps:spPr>
                      <a:xfrm>
                        <a:off x="0" y="0"/>
                        <a:ext cx="82550" cy="131445"/>
                      </a:xfrm>
                      <a:prstGeom prst="rect">
                        <a:avLst/>
                      </a:prstGeom>
                      <a:ln>
                        <a:noFill/>
                      </a:ln>
                    </wps:spPr>
                    <wps:txbx>
                      <w:txbxContent>
                        <w:p>
                          <w:pPr>
                            <w:pStyle w:val="32"/>
                          </w:pPr>
                          <w:r>
                            <w:rPr>
                              <w:rFonts w:hint="eastAsia"/>
                            </w:rPr>
                            <w:fldChar w:fldCharType="begin"/>
                          </w:r>
                          <w:r>
                            <w:rPr>
                              <w:rFonts w:hint="eastAsia"/>
                            </w:rPr>
                            <w:instrText xml:space="preserve"> PAGE  \* MERGEFORMAT </w:instrText>
                          </w:r>
                          <w:r>
                            <w:rPr>
                              <w:rFonts w:hint="eastAsia"/>
                            </w:rPr>
                            <w:fldChar w:fldCharType="separate"/>
                          </w:r>
                          <w:r>
                            <w:t>V</w:t>
                          </w:r>
                          <w:r>
                            <w:rPr>
                              <w:rFonts w:hint="eastAsia"/>
                            </w:rPr>
                            <w:fldChar w:fldCharType="end"/>
                          </w:r>
                        </w:p>
                      </w:txbxContent>
                    </wps:txbx>
                    <wps:bodyPr vert="horz" wrap="none" lIns="0" tIns="0" rIns="0" bIns="0" anchor="t" upright="1">
                      <a:spAutoFit/>
                    </wps:bodyPr>
                  </wps:wsp>
                </a:graphicData>
              </a:graphic>
            </wp:anchor>
          </w:drawing>
        </mc:Choice>
        <mc:Fallback>
          <w:pict>
            <v:rect id="Rectangle 1" o:spid="_x0000_s1026" o:spt="1" style="position:absolute;left:0pt;margin-top:0pt;height:10.35pt;width:6.5pt;mso-position-horizontal:center;mso-position-horizontal-relative:margin;mso-wrap-style:none;z-index:251656192;mso-width-relative:page;mso-height-relative:page;" filled="f" stroked="f" coordsize="21600,21600" o:gfxdata="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6Sy+j0QAAAAMBAAAP&#10;AAAAAAAAAAEAIAAAACIAAABkcnMvZG93bnJldi54bWxQSwECFAAUAAAACACHTuJAbFKU3K0BAABN&#10;AwAADgAAAAAAAAABACAAAAAgAQAAZHJzL2Uyb0RvYy54bWxQSwUGAAAAAAYABgBZAQAAPwUAAAAA&#10;">
              <v:fill on="f" focussize="0,0"/>
              <v:stroke on="f"/>
              <v:imagedata o:title=""/>
              <o:lock v:ext="edit" aspectratio="f"/>
              <v:textbox inset="0mm,0mm,0mm,0mm" style="mso-fit-shape-to-text:t;">
                <w:txbxContent>
                  <w:p>
                    <w:pPr>
                      <w:pStyle w:val="32"/>
                    </w:pPr>
                    <w:r>
                      <w:rPr>
                        <w:rFonts w:hint="eastAsia"/>
                      </w:rPr>
                      <w:fldChar w:fldCharType="begin"/>
                    </w:r>
                    <w:r>
                      <w:rPr>
                        <w:rFonts w:hint="eastAsia"/>
                      </w:rPr>
                      <w:instrText xml:space="preserve"> PAGE  \* MERGEFORMAT </w:instrText>
                    </w:r>
                    <w:r>
                      <w:rPr>
                        <w:rFonts w:hint="eastAsia"/>
                      </w:rPr>
                      <w:fldChar w:fldCharType="separate"/>
                    </w:r>
                    <w:r>
                      <w:t>V</w:t>
                    </w:r>
                    <w:r>
                      <w:rPr>
                        <w:rFonts w:hint="eastAsia"/>
                      </w:rPr>
                      <w:fldChar w:fldCharType="end"/>
                    </w:r>
                  </w:p>
                </w:txbxContent>
              </v:textbox>
            </v:rect>
          </w:pict>
        </mc:Fallback>
      </mc:AlternateContent>
    </w:r>
    <w:r>
      <w:rPr>
        <w:rFonts w:hint="eastAsia" w:ascii="楷体" w:eastAsia="楷体"/>
      </w:rPr>
      <w:tab/>
    </w:r>
    <w:r>
      <w:rPr>
        <w:rFonts w:hint="eastAsia" w:ascii="楷体" w:eastAsia="楷体"/>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2973314"/>
    </w:sdtPr>
    <w:sdtContent>
      <w:p>
        <w:pPr>
          <w:pStyle w:val="32"/>
          <w:jc w:val="center"/>
        </w:pPr>
        <w:r>
          <w:fldChar w:fldCharType="begin"/>
        </w:r>
        <w:r>
          <w:instrText xml:space="preserve">PAGE   \* MERGEFORMAT</w:instrText>
        </w:r>
        <w:r>
          <w:fldChar w:fldCharType="separate"/>
        </w:r>
        <w:r>
          <w:rPr>
            <w:lang w:val="zh-CN"/>
          </w:rPr>
          <w:t>2</w:t>
        </w:r>
        <w:r>
          <w:fldChar w:fldCharType="end"/>
        </w:r>
      </w:p>
    </w:sdtContent>
  </w:sdt>
  <w:p>
    <w:pPr>
      <w:pStyle w:val="32"/>
      <w:tabs>
        <w:tab w:val="clear" w:pos="4153"/>
        <w:tab w:val="clear" w:pos="8306"/>
      </w:tabs>
      <w:ind w:firstLine="270" w:firstLineChars="150"/>
      <w:jc w:val="both"/>
      <w:rPr>
        <w:rFonts w:ascii="楷体" w:eastAsia="楷体"/>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left" w:pos="6405"/>
      </w:tabs>
      <w:jc w:val="both"/>
    </w:pPr>
    <w:r>
      <mc:AlternateContent>
        <mc:Choice Requires="wps">
          <w:drawing>
            <wp:anchor distT="0" distB="0" distL="0" distR="0" simplePos="0" relativeHeight="251657216" behindDoc="0" locked="0" layoutInCell="1" allowOverlap="1">
              <wp:simplePos x="0" y="0"/>
              <wp:positionH relativeFrom="margin">
                <wp:align>outside</wp:align>
              </wp:positionH>
              <wp:positionV relativeFrom="paragraph">
                <wp:posOffset>0</wp:posOffset>
              </wp:positionV>
              <wp:extent cx="135255" cy="163195"/>
              <wp:effectExtent l="0" t="0" r="0" b="0"/>
              <wp:wrapNone/>
              <wp:docPr id="4100" name="文本框 7"/>
              <wp:cNvGraphicFramePr/>
              <a:graphic xmlns:a="http://schemas.openxmlformats.org/drawingml/2006/main">
                <a:graphicData uri="http://schemas.microsoft.com/office/word/2010/wordprocessingShape">
                  <wps:wsp>
                    <wps:cNvSpPr/>
                    <wps:spPr>
                      <a:xfrm>
                        <a:off x="0" y="0"/>
                        <a:ext cx="135255" cy="163195"/>
                      </a:xfrm>
                      <a:prstGeom prst="rect">
                        <a:avLst/>
                      </a:prstGeom>
                      <a:ln>
                        <a:noFill/>
                      </a:ln>
                    </wps:spPr>
                    <wps:txbx>
                      <w:txbxContent>
                        <w:p>
                          <w:pPr>
                            <w:tabs>
                              <w:tab w:val="center" w:pos="4153"/>
                              <w:tab w:val="right" w:pos="8306"/>
                            </w:tabs>
                          </w:pPr>
                          <w:r>
                            <w:rPr>
                              <w:rFonts w:hint="eastAsia"/>
                            </w:rPr>
                            <w:fldChar w:fldCharType="begin"/>
                          </w:r>
                          <w:r>
                            <w:rPr>
                              <w:rFonts w:hint="eastAsia"/>
                            </w:rPr>
                            <w:instrText xml:space="preserve"> PAGE  \* MERGEFORMAT </w:instrText>
                          </w:r>
                          <w:r>
                            <w:rPr>
                              <w:rFonts w:hint="eastAsia"/>
                            </w:rPr>
                            <w:fldChar w:fldCharType="separate"/>
                          </w:r>
                          <w:r>
                            <w:t>64</w:t>
                          </w:r>
                          <w:r>
                            <w:rPr>
                              <w:rFonts w:hint="eastAsia"/>
                            </w:rPr>
                            <w:fldChar w:fldCharType="end"/>
                          </w:r>
                        </w:p>
                      </w:txbxContent>
                    </wps:txbx>
                    <wps:bodyPr vert="horz" wrap="none" lIns="0" tIns="0" rIns="0" bIns="0" anchor="t" upright="1">
                      <a:spAutoFit/>
                    </wps:bodyPr>
                  </wps:wsp>
                </a:graphicData>
              </a:graphic>
            </wp:anchor>
          </w:drawing>
        </mc:Choice>
        <mc:Fallback>
          <w:pict>
            <v:rect id="文本框 7" o:spid="_x0000_s1026" o:spt="1" style="position:absolute;left:0pt;margin-top:0pt;height:12.85pt;width:10.65pt;mso-position-horizontal:outside;mso-position-horizontal-relative:margin;mso-wrap-style:none;z-index:251657216;mso-width-relative:page;mso-height-relative:page;" filled="f" stroked="f" coordsize="21600,21600" o:gfxdata="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AnUp3RAAAAAwEAAA8AAAAAAAAAAQAgAAAAIgAAAGRycy9kb3ducmV2LnhtbFBLAQIUABQAAAAI&#10;AIdO4kALOtVPuwEAAE4DAAAOAAAAAAAAAAEAIAAAACABAABkcnMvZTJvRG9jLnhtbFBLBQYAAAAA&#10;BgAGAFkBAABNBQAAAAA=&#10;">
              <v:fill on="f" focussize="0,0"/>
              <v:stroke on="f"/>
              <v:imagedata o:title=""/>
              <o:lock v:ext="edit" aspectratio="f"/>
              <v:textbox inset="0mm,0mm,0mm,0mm" style="mso-fit-shape-to-text:t;">
                <w:txbxContent>
                  <w:p>
                    <w:pPr>
                      <w:tabs>
                        <w:tab w:val="center" w:pos="4153"/>
                        <w:tab w:val="right" w:pos="8306"/>
                      </w:tabs>
                    </w:pPr>
                    <w:r>
                      <w:rPr>
                        <w:rFonts w:hint="eastAsia"/>
                      </w:rPr>
                      <w:fldChar w:fldCharType="begin"/>
                    </w:r>
                    <w:r>
                      <w:rPr>
                        <w:rFonts w:hint="eastAsia"/>
                      </w:rPr>
                      <w:instrText xml:space="preserve"> PAGE  \* MERGEFORMAT </w:instrText>
                    </w:r>
                    <w:r>
                      <w:rPr>
                        <w:rFonts w:hint="eastAsia"/>
                      </w:rPr>
                      <w:fldChar w:fldCharType="separate"/>
                    </w:r>
                    <w:r>
                      <w:t>64</w:t>
                    </w:r>
                    <w:r>
                      <w:rPr>
                        <w:rFonts w:hint="eastAsia"/>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rPr>
        <w:rFonts w:ascii="STKaiti" w:eastAsia="STKaiti" w:cs="STKaiti"/>
      </w:rPr>
    </w:pPr>
    <w:r>
      <w:rPr>
        <w:rFonts w:hint="eastAsia" w:ascii="STKaiti" w:eastAsia="STKaiti" w:cs="STKaiti"/>
      </w:rPr>
      <w:t xml:space="preserve">岳阳长岭设备研究所有限公司1.3万吨/年油泥浮渣减量化资源化处理项目环境影响报告书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jc w:val="both"/>
      <w:rPr>
        <w:rFonts w:ascii="STKaiti" w:eastAsia="STKaiti" w:cs="STKait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jc w:val="both"/>
    </w:pPr>
  </w:p>
  <w:p>
    <w:pPr>
      <w:pStyle w:val="33"/>
      <w:pBdr>
        <w:bottom w:val="none" w:color="auto" w:sz="0" w:space="0"/>
      </w:pBdr>
      <w:jc w:val="both"/>
    </w:pPr>
    <w:r>
      <mc:AlternateContent>
        <mc:Choice Requires="wps">
          <w:drawing>
            <wp:anchor distT="0" distB="0" distL="0" distR="0" simplePos="0" relativeHeight="2162384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3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3"/>
                          </w:pPr>
                        </w:p>
                      </w:txbxContent>
                    </wps:txbx>
                    <wps:bodyPr vert="horz" wrap="none" lIns="0" tIns="0" rIns="0" bIns="0" anchor="t">
                      <a:spAutoFit/>
                    </wps:bodyPr>
                  </wps:wsp>
                </a:graphicData>
              </a:graphic>
            </wp:anchor>
          </w:drawing>
        </mc:Choice>
        <mc:Fallback>
          <w:pict>
            <v:rect id="文本框 39" o:spid="_x0000_s1026" o:spt="1" style="position:absolute;left:0pt;margin-top:0pt;height:144pt;width:144pt;mso-position-horizontal:center;mso-position-horizontal-relative:margin;mso-wrap-style:none;z-index:-213258240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XW5UtAAAAAFAQAA&#10;DwAAAAAAAAABACAAAAAiAAAAZHJzL2Rvd25yZXYueG1sUEsBAhQAFAAAAAgAh07iQMOR/PyvAQAA&#10;QwMAAA4AAAAAAAAAAQAgAAAAHwEAAGRycy9lMm9Eb2MueG1sUEsFBgAAAAAGAAYAWQEAAEAFAAAA&#10;AA==&#10;">
              <v:fill on="f" focussize="0,0"/>
              <v:stroke on="f"/>
              <v:imagedata o:title=""/>
              <o:lock v:ext="edit" aspectratio="f"/>
              <v:textbox inset="0mm,0mm,0mm,0mm" style="mso-fit-shape-to-text:t;">
                <w:txbxContent>
                  <w:p>
                    <w:pPr>
                      <w:pStyle w:val="33"/>
                    </w:pP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jc w:val="both"/>
    </w:pPr>
  </w:p>
  <w:p>
    <w:pPr>
      <w:pStyle w:val="33"/>
      <w:pBdr>
        <w:bottom w:val="none" w:color="auto" w:sz="0" w:space="0"/>
      </w:pBdr>
      <w:jc w:val="both"/>
    </w:pPr>
    <w:r>
      <mc:AlternateContent>
        <mc:Choice Requires="wps">
          <w:drawing>
            <wp:anchor distT="0" distB="0" distL="0" distR="0" simplePos="0" relativeHeight="251654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3"/>
                          </w:pPr>
                        </w:p>
                      </w:txbxContent>
                    </wps:txbx>
                    <wps:bodyPr vert="horz" wrap="none" lIns="0" tIns="0" rIns="0" bIns="0" anchor="t">
                      <a:spAutoFit/>
                    </wps:bodyPr>
                  </wps:wsp>
                </a:graphicData>
              </a:graphic>
            </wp:anchor>
          </w:drawing>
        </mc:Choice>
        <mc:Fallback>
          <w:pict>
            <v:rect id="文本框 39" o:spid="_x0000_s1026" o:spt="1" style="position:absolute;left:0pt;margin-top:0pt;height:144pt;width:144pt;mso-position-horizontal:center;mso-position-horizontal-relative:margin;mso-wrap-style:none;z-index:25165414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5dblS0AAAAAUB&#10;AAAPAAAAAAAAAAEAIAAAACIAAABkcnMvZG93bnJldi54bWxQSwECFAAUAAAACACHTuJAtUwCrbEB&#10;AABFAwAADgAAAAAAAAABACAAAAAfAQAAZHJzL2Uyb0RvYy54bWxQSwUGAAAAAAYABgBZAQAAQgUA&#10;AAAA&#10;">
              <v:fill on="f" focussize="0,0"/>
              <v:stroke on="f"/>
              <v:imagedata o:title=""/>
              <o:lock v:ext="edit" aspectratio="f"/>
              <v:textbox inset="0mm,0mm,0mm,0mm" style="mso-fit-shape-to-text:t;">
                <w:txbxContent>
                  <w:p>
                    <w:pPr>
                      <w:pStyle w:val="33"/>
                    </w:pPr>
                  </w:p>
                </w:txbxContent>
              </v:textbox>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0"/>
      </w:pBdr>
    </w:pPr>
    <w:r>
      <w:rPr>
        <w:rFonts w:hint="eastAsia"/>
      </w:rPr>
      <w:t>岳阳长岭设备研究所有限公司1.3万吨/年油泥浮渣干化预处理项目环境影响报告书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tabs>
        <w:tab w:val="center" w:pos="4212"/>
      </w:tabs>
      <w:rPr>
        <w:rFonts w:ascii="楷体" w:eastAsia="楷体"/>
        <w:sz w:val="21"/>
        <w:szCs w:val="21"/>
      </w:rPr>
    </w:pPr>
    <w:r>
      <w:rPr>
        <w:rFonts w:hint="eastAsia" w:ascii="STKaiti" w:eastAsia="STKaiti" w:cs="STKaiti"/>
      </w:rPr>
      <w:t>岳阳长岭设备研究所有限公司1.3万吨/年油泥浮渣减量化资源化处理项目环境影响报告书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rPr>
        <w:rFonts w:ascii="STKaiti" w:eastAsia="STKaiti" w:cs="STKaiti"/>
      </w:rPr>
    </w:pPr>
    <w:r>
      <w:rPr>
        <w:rFonts w:ascii="STKaiti" w:eastAsia="STKaiti" w:cs="STKaiti"/>
        <w:lang w:val="zh-CN"/>
      </w:rPr>
      <w:t>[键入文字]</w:t>
    </w:r>
    <w:r>
      <w:rPr>
        <w:rFonts w:ascii="STKaiti" w:eastAsia="STKaiti" w:cs="STKaiti"/>
      </w:rPr>
      <w:tab/>
    </w:r>
    <w:r>
      <w:rPr>
        <w:rFonts w:ascii="STKaiti" w:eastAsia="STKaiti" w:cs="STKaiti"/>
        <w:lang w:val="zh-CN"/>
      </w:rPr>
      <w:t>[键入文字]</w:t>
    </w:r>
    <w:r>
      <w:rPr>
        <w:rFonts w:ascii="STKaiti" w:eastAsia="STKaiti" w:cs="STKaiti"/>
      </w:rPr>
      <w:tab/>
    </w:r>
    <w:r>
      <w:rPr>
        <w:rFonts w:ascii="STKaiti" w:eastAsia="STKaiti" w:cs="STKaiti"/>
        <w:lang w:val="zh-CN"/>
      </w:rPr>
      <w:t>[键入文字]</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0"/>
      </w:pBdr>
      <w:kinsoku w:val="0"/>
      <w:overflowPunct w:val="0"/>
      <w:jc w:val="center"/>
    </w:pPr>
    <w:r>
      <w:rPr>
        <w:rFonts w:hint="eastAsia" w:ascii="STKaiti" w:eastAsia="STKaiti" w:cs="STKaiti"/>
      </w:rPr>
      <w:t>岳阳长岭设备研究所有限公司1.3万吨/年油泥浮渣干化预处理项目环境影响报告书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0"/>
      </w:pBdr>
      <w:kinsoku w:val="0"/>
      <w:overflowPunct w:val="0"/>
      <w:jc w:val="center"/>
    </w:pPr>
    <w:r>
      <w:rPr>
        <w:rFonts w:hint="eastAsia" w:ascii="STKaiti" w:eastAsia="STKaiti" w:cs="STKaiti"/>
      </w:rPr>
      <w:t>岳阳长岭设备研究所有限公司1.3万吨/年油泥浮渣干化预处理项目环境影响报告书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rPr>
        <w:rFonts w:ascii="STKaiti" w:eastAsia="STKaiti" w:cs="STKaiti"/>
      </w:rPr>
    </w:pPr>
    <w:r>
      <w:rPr>
        <w:rFonts w:hint="eastAsia" w:ascii="STKaiti" w:eastAsia="STKaiti" w:cs="STKaiti"/>
      </w:rPr>
      <w:t>岳阳长岭设备研究所有限公司1.3万吨/年油泥浮渣减量化资源化处理项目环境影响报告书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CEFE87"/>
    <w:multiLevelType w:val="singleLevel"/>
    <w:tmpl w:val="90CEFE87"/>
    <w:lvl w:ilvl="0" w:tentative="0">
      <w:start w:val="3"/>
      <w:numFmt w:val="decimal"/>
      <w:suff w:val="nothing"/>
      <w:lvlText w:val="（%1）"/>
      <w:lvlJc w:val="left"/>
    </w:lvl>
  </w:abstractNum>
  <w:abstractNum w:abstractNumId="1">
    <w:nsid w:val="DA078433"/>
    <w:multiLevelType w:val="singleLevel"/>
    <w:tmpl w:val="DA078433"/>
    <w:lvl w:ilvl="0" w:tentative="0">
      <w:start w:val="1"/>
      <w:numFmt w:val="decimal"/>
      <w:suff w:val="nothing"/>
      <w:lvlText w:val="（%1）"/>
      <w:lvlJc w:val="left"/>
    </w:lvl>
  </w:abstractNum>
  <w:abstractNum w:abstractNumId="2">
    <w:nsid w:val="00000001"/>
    <w:multiLevelType w:val="singleLevel"/>
    <w:tmpl w:val="00000001"/>
    <w:lvl w:ilvl="0" w:tentative="0">
      <w:start w:val="1"/>
      <w:numFmt w:val="lowerLetter"/>
      <w:suff w:val="space"/>
      <w:lvlText w:val="%1."/>
      <w:lvlJc w:val="left"/>
    </w:lvl>
  </w:abstractNum>
  <w:abstractNum w:abstractNumId="3">
    <w:nsid w:val="00000002"/>
    <w:multiLevelType w:val="multilevel"/>
    <w:tmpl w:val="00000002"/>
    <w:lvl w:ilvl="0" w:tentative="0">
      <w:start w:val="1"/>
      <w:numFmt w:val="decimal"/>
      <w:pStyle w:val="155"/>
      <w:lvlText w:val="第%1章"/>
      <w:lvlJc w:val="left"/>
      <w:pPr>
        <w:tabs>
          <w:tab w:val="left" w:pos="0"/>
        </w:tabs>
        <w:ind w:left="-56" w:firstLine="0"/>
      </w:pPr>
      <w:rPr>
        <w:rFonts w:hint="default" w:ascii="Times New Roman" w:hAnsi="Times New Roman" w:cs="Times New Roman"/>
        <w:color w:val="auto"/>
        <w:sz w:val="32"/>
        <w:szCs w:val="32"/>
      </w:rPr>
    </w:lvl>
    <w:lvl w:ilvl="1" w:tentative="0">
      <w:start w:val="1"/>
      <w:numFmt w:val="decimal"/>
      <w:suff w:val="space"/>
      <w:lvlText w:val="%1.%2"/>
      <w:lvlJc w:val="left"/>
      <w:pPr>
        <w:tabs>
          <w:tab w:val="left" w:pos="0"/>
        </w:tabs>
        <w:ind w:left="-56" w:firstLine="0"/>
      </w:pPr>
      <w:rPr>
        <w:rFonts w:hint="eastAsia" w:eastAsia="Times New Roman"/>
      </w:rPr>
    </w:lvl>
    <w:lvl w:ilvl="2" w:tentative="0">
      <w:start w:val="1"/>
      <w:numFmt w:val="decimal"/>
      <w:suff w:val="space"/>
      <w:lvlText w:val="%1.%2.%3"/>
      <w:lvlJc w:val="left"/>
      <w:pPr>
        <w:tabs>
          <w:tab w:val="left" w:pos="0"/>
        </w:tabs>
        <w:ind w:left="-56" w:firstLine="0"/>
      </w:pPr>
      <w:rPr>
        <w:rFonts w:hint="eastAsia" w:ascii="Times New Roman" w:hAnsi="Times New Roman" w:eastAsia="Times New Roman"/>
        <w:kern w:val="0"/>
        <w:sz w:val="24"/>
      </w:rPr>
    </w:lvl>
    <w:lvl w:ilvl="3" w:tentative="0">
      <w:start w:val="1"/>
      <w:numFmt w:val="decimal"/>
      <w:pStyle w:val="156"/>
      <w:lvlText w:val="%1.%2.%3.%4"/>
      <w:lvlJc w:val="left"/>
      <w:pPr>
        <w:tabs>
          <w:tab w:val="left" w:pos="0"/>
        </w:tabs>
        <w:ind w:left="2135" w:hanging="708"/>
      </w:pPr>
      <w:rPr>
        <w:rFonts w:hint="eastAsia"/>
      </w:rPr>
    </w:lvl>
    <w:lvl w:ilvl="4" w:tentative="0">
      <w:start w:val="1"/>
      <w:numFmt w:val="decimal"/>
      <w:lvlText w:val="%1.%2.%3.%4.%5"/>
      <w:lvlJc w:val="left"/>
      <w:pPr>
        <w:tabs>
          <w:tab w:val="left" w:pos="0"/>
        </w:tabs>
        <w:ind w:left="2702" w:hanging="850"/>
      </w:pPr>
      <w:rPr>
        <w:rFonts w:hint="eastAsia"/>
      </w:rPr>
    </w:lvl>
    <w:lvl w:ilvl="5" w:tentative="0">
      <w:start w:val="1"/>
      <w:numFmt w:val="decimal"/>
      <w:lvlText w:val="%1.%2.%3.%4.%5.%6"/>
      <w:lvlJc w:val="left"/>
      <w:pPr>
        <w:tabs>
          <w:tab w:val="left" w:pos="0"/>
        </w:tabs>
        <w:ind w:left="3411" w:hanging="1134"/>
      </w:pPr>
      <w:rPr>
        <w:rFonts w:hint="eastAsia"/>
      </w:rPr>
    </w:lvl>
    <w:lvl w:ilvl="6" w:tentative="0">
      <w:start w:val="1"/>
      <w:numFmt w:val="decimal"/>
      <w:lvlText w:val="%1.%2.%3.%4.%5.%6.%7"/>
      <w:lvlJc w:val="left"/>
      <w:pPr>
        <w:tabs>
          <w:tab w:val="left" w:pos="0"/>
        </w:tabs>
        <w:ind w:left="3978" w:hanging="1276"/>
      </w:pPr>
      <w:rPr>
        <w:rFonts w:hint="eastAsia"/>
      </w:rPr>
    </w:lvl>
    <w:lvl w:ilvl="7" w:tentative="0">
      <w:start w:val="1"/>
      <w:numFmt w:val="decimal"/>
      <w:lvlText w:val="%1.%2.%3.%4.%5.%6.%7.%8"/>
      <w:lvlJc w:val="left"/>
      <w:pPr>
        <w:tabs>
          <w:tab w:val="left" w:pos="0"/>
        </w:tabs>
        <w:ind w:left="4545" w:hanging="1418"/>
      </w:pPr>
      <w:rPr>
        <w:rFonts w:hint="eastAsia"/>
      </w:rPr>
    </w:lvl>
    <w:lvl w:ilvl="8" w:tentative="0">
      <w:start w:val="1"/>
      <w:numFmt w:val="decimal"/>
      <w:lvlText w:val="%1.%2.%3.%4.%5.%6.%7.%8.%9"/>
      <w:lvlJc w:val="left"/>
      <w:pPr>
        <w:tabs>
          <w:tab w:val="left" w:pos="0"/>
        </w:tabs>
        <w:ind w:left="5253" w:hanging="1700"/>
      </w:pPr>
      <w:rPr>
        <w:rFonts w:hint="eastAsia"/>
      </w:rPr>
    </w:lvl>
  </w:abstractNum>
  <w:abstractNum w:abstractNumId="4">
    <w:nsid w:val="00000003"/>
    <w:multiLevelType w:val="multilevel"/>
    <w:tmpl w:val="00000003"/>
    <w:lvl w:ilvl="0" w:tentative="0">
      <w:start w:val="1"/>
      <w:numFmt w:val="decimal"/>
      <w:lvlText w:val="（%1）"/>
      <w:lvlJc w:val="left"/>
      <w:pPr>
        <w:tabs>
          <w:tab w:val="left" w:pos="0"/>
        </w:tabs>
        <w:ind w:left="1410" w:hanging="780"/>
      </w:pPr>
      <w:rPr>
        <w:rFonts w:hint="default"/>
      </w:rPr>
    </w:lvl>
    <w:lvl w:ilvl="1" w:tentative="0">
      <w:start w:val="0"/>
      <w:numFmt w:val="decimal"/>
      <w:lvlText w:val="%2"/>
      <w:lvlJc w:val="left"/>
      <w:pPr>
        <w:tabs>
          <w:tab w:val="left" w:pos="0"/>
        </w:tabs>
        <w:ind w:left="1260" w:hanging="360"/>
      </w:pPr>
      <w:rPr>
        <w:rFonts w:hint="default"/>
        <w:color w:val="auto"/>
        <w:sz w:val="21"/>
      </w:r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rPr>
        <w:rFonts w:hint="default"/>
      </w:r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5">
    <w:nsid w:val="00000004"/>
    <w:multiLevelType w:val="multilevel"/>
    <w:tmpl w:val="00000004"/>
    <w:lvl w:ilvl="0" w:tentative="0">
      <w:start w:val="1"/>
      <w:numFmt w:val="decimal"/>
      <w:pStyle w:val="269"/>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00000006"/>
    <w:multiLevelType w:val="multilevel"/>
    <w:tmpl w:val="00000006"/>
    <w:lvl w:ilvl="0" w:tentative="0">
      <w:start w:val="1"/>
      <w:numFmt w:val="decimal"/>
      <w:pStyle w:val="4"/>
      <w:lvlText w:val="%1."/>
      <w:lvlJc w:val="left"/>
      <w:pPr>
        <w:tabs>
          <w:tab w:val="left" w:pos="0"/>
        </w:tabs>
        <w:ind w:left="432" w:hanging="432"/>
      </w:pPr>
      <w:rPr>
        <w:rFonts w:hint="default"/>
      </w:rPr>
    </w:lvl>
    <w:lvl w:ilvl="1" w:tentative="0">
      <w:start w:val="1"/>
      <w:numFmt w:val="decimal"/>
      <w:pStyle w:val="5"/>
      <w:lvlText w:val="%1.%2."/>
      <w:lvlJc w:val="left"/>
      <w:pPr>
        <w:tabs>
          <w:tab w:val="left" w:pos="0"/>
        </w:tabs>
        <w:ind w:left="575" w:hanging="575"/>
      </w:pPr>
      <w:rPr>
        <w:rFonts w:hint="default"/>
      </w:rPr>
    </w:lvl>
    <w:lvl w:ilvl="2" w:tentative="0">
      <w:start w:val="1"/>
      <w:numFmt w:val="decimal"/>
      <w:pStyle w:val="7"/>
      <w:lvlText w:val="%1.%2.%3."/>
      <w:lvlJc w:val="left"/>
      <w:pPr>
        <w:tabs>
          <w:tab w:val="left" w:pos="-1"/>
        </w:tabs>
        <w:ind w:left="1003" w:hanging="720"/>
      </w:pPr>
      <w:rPr>
        <w:rFonts w:hint="default"/>
      </w:rPr>
    </w:lvl>
    <w:lvl w:ilvl="3" w:tentative="0">
      <w:start w:val="1"/>
      <w:numFmt w:val="decimal"/>
      <w:pStyle w:val="8"/>
      <w:lvlText w:val="%1.%2.%3.%4."/>
      <w:lvlJc w:val="left"/>
      <w:pPr>
        <w:tabs>
          <w:tab w:val="left" w:pos="0"/>
        </w:tabs>
        <w:ind w:left="864" w:hanging="864"/>
      </w:pPr>
      <w:rPr>
        <w:rFonts w:hint="default"/>
      </w:rPr>
    </w:lvl>
    <w:lvl w:ilvl="4" w:tentative="0">
      <w:start w:val="1"/>
      <w:numFmt w:val="decimal"/>
      <w:pStyle w:val="10"/>
      <w:lvlText w:val="%1.%2.%3.%4.%5."/>
      <w:lvlJc w:val="left"/>
      <w:pPr>
        <w:tabs>
          <w:tab w:val="left" w:pos="0"/>
        </w:tabs>
        <w:ind w:left="1008" w:hanging="1008"/>
      </w:pPr>
      <w:rPr>
        <w:rFonts w:hint="default"/>
      </w:rPr>
    </w:lvl>
    <w:lvl w:ilvl="5" w:tentative="0">
      <w:start w:val="1"/>
      <w:numFmt w:val="decimal"/>
      <w:pStyle w:val="11"/>
      <w:lvlText w:val="%1.%2.%3.%4.%5.%6."/>
      <w:lvlJc w:val="left"/>
      <w:pPr>
        <w:tabs>
          <w:tab w:val="left" w:pos="0"/>
        </w:tabs>
        <w:ind w:left="1151" w:hanging="1151"/>
      </w:pPr>
      <w:rPr>
        <w:rFonts w:hint="default"/>
      </w:rPr>
    </w:lvl>
    <w:lvl w:ilvl="6" w:tentative="0">
      <w:start w:val="1"/>
      <w:numFmt w:val="decimal"/>
      <w:pStyle w:val="12"/>
      <w:lvlText w:val="%1.%2.%3.%4.%5.%6.%7."/>
      <w:lvlJc w:val="left"/>
      <w:pPr>
        <w:tabs>
          <w:tab w:val="left" w:pos="0"/>
        </w:tabs>
        <w:ind w:left="1296" w:hanging="1296"/>
      </w:pPr>
      <w:rPr>
        <w:rFonts w:hint="default"/>
      </w:rPr>
    </w:lvl>
    <w:lvl w:ilvl="7" w:tentative="0">
      <w:start w:val="1"/>
      <w:numFmt w:val="decimal"/>
      <w:pStyle w:val="13"/>
      <w:lvlText w:val="%1.%2.%3.%4.%5.%6.%7.%8."/>
      <w:lvlJc w:val="left"/>
      <w:pPr>
        <w:tabs>
          <w:tab w:val="left" w:pos="0"/>
        </w:tabs>
        <w:ind w:left="1440" w:hanging="1440"/>
      </w:pPr>
      <w:rPr>
        <w:rFonts w:hint="default"/>
      </w:rPr>
    </w:lvl>
    <w:lvl w:ilvl="8" w:tentative="0">
      <w:start w:val="1"/>
      <w:numFmt w:val="decimal"/>
      <w:pStyle w:val="14"/>
      <w:lvlText w:val="%1.%2.%3.%4.%5.%6.%7.%8.%9."/>
      <w:lvlJc w:val="left"/>
      <w:pPr>
        <w:tabs>
          <w:tab w:val="left" w:pos="0"/>
        </w:tabs>
        <w:ind w:left="1583" w:hanging="1583"/>
      </w:pPr>
      <w:rPr>
        <w:rFonts w:hint="default"/>
      </w:rPr>
    </w:lvl>
  </w:abstractNum>
  <w:abstractNum w:abstractNumId="7">
    <w:nsid w:val="00000007"/>
    <w:multiLevelType w:val="multilevel"/>
    <w:tmpl w:val="00000007"/>
    <w:lvl w:ilvl="0" w:tentative="0">
      <w:start w:val="1"/>
      <w:numFmt w:val="decimalEnclosedCircle"/>
      <w:lvlText w:val="%1"/>
      <w:lvlJc w:val="left"/>
      <w:pPr>
        <w:tabs>
          <w:tab w:val="left" w:pos="0"/>
        </w:tabs>
        <w:ind w:left="420" w:hanging="420"/>
      </w:pPr>
      <w:rPr>
        <w:rFonts w:hint="default" w:ascii="宋体" w:hAnsi="宋体"/>
      </w:rPr>
    </w:lvl>
    <w:lvl w:ilvl="1" w:tentative="0">
      <w:start w:val="1"/>
      <w:numFmt w:val="lowerLetter"/>
      <w:lvlText w:val="%2)"/>
      <w:lvlJc w:val="left"/>
      <w:pPr>
        <w:tabs>
          <w:tab w:val="left" w:pos="0"/>
        </w:tabs>
        <w:ind w:left="840" w:hanging="420"/>
      </w:pPr>
    </w:lvl>
    <w:lvl w:ilvl="2" w:tentative="0">
      <w:start w:val="1"/>
      <w:numFmt w:val="decimal"/>
      <w:lvlText w:val="（%3）"/>
      <w:lvlJc w:val="left"/>
      <w:pPr>
        <w:tabs>
          <w:tab w:val="left" w:pos="-415"/>
        </w:tabs>
        <w:ind w:left="845" w:hanging="420"/>
      </w:pPr>
      <w:rPr>
        <w:rFonts w:hint="eastAsia"/>
      </w:r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8">
    <w:nsid w:val="00000008"/>
    <w:multiLevelType w:val="multilevel"/>
    <w:tmpl w:val="00000008"/>
    <w:lvl w:ilvl="0" w:tentative="0">
      <w:start w:val="1"/>
      <w:numFmt w:val="decimal"/>
      <w:lvlText w:val="（%1）"/>
      <w:lvlJc w:val="left"/>
      <w:pPr>
        <w:tabs>
          <w:tab w:val="left" w:pos="0"/>
        </w:tabs>
        <w:ind w:left="420" w:hanging="420"/>
      </w:pPr>
      <w:rPr>
        <w:rFonts w:hint="eastAsia"/>
      </w:rPr>
    </w:lvl>
    <w:lvl w:ilvl="1" w:tentative="0">
      <w:start w:val="1"/>
      <w:numFmt w:val="lowerLetter"/>
      <w:lvlText w:val="%2)"/>
      <w:lvlJc w:val="left"/>
      <w:pPr>
        <w:tabs>
          <w:tab w:val="left" w:pos="0"/>
        </w:tabs>
        <w:ind w:left="840" w:hanging="420"/>
      </w:pPr>
    </w:lvl>
    <w:lvl w:ilvl="2" w:tentative="0">
      <w:start w:val="1"/>
      <w:numFmt w:val="decimal"/>
      <w:lvlText w:val="（%3）"/>
      <w:lvlJc w:val="left"/>
      <w:pPr>
        <w:tabs>
          <w:tab w:val="left" w:pos="0"/>
        </w:tabs>
        <w:ind w:left="1260" w:hanging="420"/>
      </w:pPr>
      <w:rPr>
        <w:rFonts w:hint="eastAsia"/>
      </w:rPr>
    </w:lvl>
    <w:lvl w:ilvl="3" w:tentative="0">
      <w:start w:val="1"/>
      <w:numFmt w:val="decimalEnclosedCircle"/>
      <w:lvlText w:val="%4"/>
      <w:lvlJc w:val="left"/>
      <w:pPr>
        <w:tabs>
          <w:tab w:val="left" w:pos="0"/>
        </w:tabs>
        <w:ind w:left="1620" w:hanging="360"/>
      </w:pPr>
      <w:rPr>
        <w:rFonts w:hint="default" w:ascii="宋体" w:hAnsi="宋体"/>
      </w:r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9">
    <w:nsid w:val="00000009"/>
    <w:multiLevelType w:val="multilevel"/>
    <w:tmpl w:val="00000009"/>
    <w:lvl w:ilvl="0" w:tentative="0">
      <w:start w:val="1"/>
      <w:numFmt w:val="decimal"/>
      <w:pStyle w:val="263"/>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62"/>
      <w:suff w:val="nothing"/>
      <w:lvlText w:val="%1.%2　"/>
      <w:lvlJc w:val="left"/>
      <w:pPr>
        <w:ind w:left="0" w:firstLine="0"/>
      </w:pPr>
      <w:rPr>
        <w:rFonts w:hint="eastAsia" w:ascii="黑体" w:hAnsi="Times New Roman" w:eastAsia="黑体" w:cs="Times New Roman"/>
        <w:b w:val="0"/>
        <w:bCs w:val="0"/>
        <w:i w:val="0"/>
        <w:iCs w:val="0"/>
        <w:caps w:val="0"/>
        <w:outline w:val="0"/>
        <w:emboss w:val="0"/>
        <w:imprint w:val="0"/>
        <w:vanish w:val="0"/>
        <w:spacing w:val="0"/>
        <w:kern w:val="0"/>
        <w:position w:val="0"/>
        <w:sz w:val="21"/>
        <w:szCs w:val="21"/>
        <w:u w:val="none"/>
        <w:vertAlign w:val="baseline"/>
        <w14:shadow w14:blurRad="0" w14:dist="0" w14:dir="0" w14:sx="100000" w14:sy="100000" w14:kx="0" w14:ky="0" w14:algn="none">
          <w14:srgbClr w14:val="808080"/>
        </w14:shadow>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0000000B"/>
    <w:multiLevelType w:val="multilevel"/>
    <w:tmpl w:val="0000000B"/>
    <w:lvl w:ilvl="0" w:tentative="0">
      <w:start w:val="1"/>
      <w:numFmt w:val="decimal"/>
      <w:lvlText w:val="（%1）"/>
      <w:lvlJc w:val="left"/>
      <w:pPr>
        <w:tabs>
          <w:tab w:val="left" w:pos="-205"/>
        </w:tabs>
        <w:ind w:left="1205" w:hanging="780"/>
      </w:pPr>
      <w:rPr>
        <w:rFonts w:hint="default"/>
      </w:rPr>
    </w:lvl>
    <w:lvl w:ilvl="1" w:tentative="0">
      <w:start w:val="0"/>
      <w:numFmt w:val="decimal"/>
      <w:lvlText w:val="%2"/>
      <w:lvlJc w:val="left"/>
      <w:pPr>
        <w:tabs>
          <w:tab w:val="left" w:pos="0"/>
        </w:tabs>
        <w:ind w:left="1260" w:hanging="360"/>
      </w:pPr>
      <w:rPr>
        <w:rFonts w:hint="default"/>
        <w:color w:val="auto"/>
        <w:sz w:val="21"/>
      </w:r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rPr>
        <w:rFonts w:hint="default"/>
      </w:r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11">
    <w:nsid w:val="0053208E"/>
    <w:multiLevelType w:val="multilevel"/>
    <w:tmpl w:val="0053208E"/>
    <w:lvl w:ilvl="0" w:tentative="0">
      <w:start w:val="1"/>
      <w:numFmt w:val="decimal"/>
      <w:lvlText w:val="（%1）"/>
      <w:lvlJc w:val="left"/>
      <w:pPr>
        <w:tabs>
          <w:tab w:val="left" w:pos="0"/>
        </w:tabs>
        <w:ind w:left="900" w:hanging="420"/>
      </w:p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12">
    <w:nsid w:val="12850D68"/>
    <w:multiLevelType w:val="singleLevel"/>
    <w:tmpl w:val="12850D68"/>
    <w:lvl w:ilvl="0" w:tentative="0">
      <w:start w:val="3"/>
      <w:numFmt w:val="decimal"/>
      <w:suff w:val="nothing"/>
      <w:lvlText w:val="%1）"/>
      <w:lvlJc w:val="left"/>
    </w:lvl>
  </w:abstractNum>
  <w:num w:numId="1">
    <w:abstractNumId w:val="6"/>
  </w:num>
  <w:num w:numId="2">
    <w:abstractNumId w:val="3"/>
  </w:num>
  <w:num w:numId="3">
    <w:abstractNumId w:val="9"/>
  </w:num>
  <w:num w:numId="4">
    <w:abstractNumId w:val="5"/>
  </w:num>
  <w:num w:numId="5">
    <w:abstractNumId w:val="12"/>
  </w:num>
  <w:num w:numId="6">
    <w:abstractNumId w:val="4"/>
  </w:num>
  <w:num w:numId="7">
    <w:abstractNumId w:val="10"/>
  </w:num>
  <w:num w:numId="8">
    <w:abstractNumId w:val="8"/>
  </w:num>
  <w:num w:numId="9">
    <w:abstractNumId w:val="11"/>
  </w:num>
  <w:num w:numId="10">
    <w:abstractNumId w:val="7"/>
  </w:num>
  <w:num w:numId="11">
    <w:abstractNumId w:val="1"/>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0"/>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FAB"/>
    <w:rsid w:val="00015B27"/>
    <w:rsid w:val="00031282"/>
    <w:rsid w:val="00035EF8"/>
    <w:rsid w:val="00063F66"/>
    <w:rsid w:val="000A4B12"/>
    <w:rsid w:val="000B122D"/>
    <w:rsid w:val="000C3C5D"/>
    <w:rsid w:val="0012187F"/>
    <w:rsid w:val="00170D62"/>
    <w:rsid w:val="00172C32"/>
    <w:rsid w:val="0019018F"/>
    <w:rsid w:val="001973BE"/>
    <w:rsid w:val="001A690A"/>
    <w:rsid w:val="0024097F"/>
    <w:rsid w:val="00246E64"/>
    <w:rsid w:val="0025633B"/>
    <w:rsid w:val="002871E1"/>
    <w:rsid w:val="00292EE7"/>
    <w:rsid w:val="002C2D04"/>
    <w:rsid w:val="00345CB5"/>
    <w:rsid w:val="00350951"/>
    <w:rsid w:val="00377283"/>
    <w:rsid w:val="00380244"/>
    <w:rsid w:val="00381DD7"/>
    <w:rsid w:val="00397579"/>
    <w:rsid w:val="003E0123"/>
    <w:rsid w:val="003E2C9F"/>
    <w:rsid w:val="004329F4"/>
    <w:rsid w:val="004E301E"/>
    <w:rsid w:val="004F64D3"/>
    <w:rsid w:val="004F7974"/>
    <w:rsid w:val="00502B01"/>
    <w:rsid w:val="00513B68"/>
    <w:rsid w:val="00517140"/>
    <w:rsid w:val="00520383"/>
    <w:rsid w:val="00524722"/>
    <w:rsid w:val="00545CCE"/>
    <w:rsid w:val="00554FAB"/>
    <w:rsid w:val="00567195"/>
    <w:rsid w:val="00575F71"/>
    <w:rsid w:val="006515E8"/>
    <w:rsid w:val="0065587C"/>
    <w:rsid w:val="00674E80"/>
    <w:rsid w:val="00691695"/>
    <w:rsid w:val="006F33C1"/>
    <w:rsid w:val="00724D5D"/>
    <w:rsid w:val="007373DE"/>
    <w:rsid w:val="007B1412"/>
    <w:rsid w:val="007F0346"/>
    <w:rsid w:val="007F7BB3"/>
    <w:rsid w:val="0084708C"/>
    <w:rsid w:val="00876085"/>
    <w:rsid w:val="009001BF"/>
    <w:rsid w:val="00980CF0"/>
    <w:rsid w:val="00983A72"/>
    <w:rsid w:val="009C3EDD"/>
    <w:rsid w:val="00A029EA"/>
    <w:rsid w:val="00A54C30"/>
    <w:rsid w:val="00A928CD"/>
    <w:rsid w:val="00A97ED5"/>
    <w:rsid w:val="00AB6735"/>
    <w:rsid w:val="00AF18C2"/>
    <w:rsid w:val="00B77D24"/>
    <w:rsid w:val="00BA6593"/>
    <w:rsid w:val="00CA6E8B"/>
    <w:rsid w:val="00CB357E"/>
    <w:rsid w:val="00CF6CAA"/>
    <w:rsid w:val="00D63E78"/>
    <w:rsid w:val="00D923DF"/>
    <w:rsid w:val="00DD3ADF"/>
    <w:rsid w:val="00DD5A08"/>
    <w:rsid w:val="00DE0D10"/>
    <w:rsid w:val="00E41DBC"/>
    <w:rsid w:val="00E47899"/>
    <w:rsid w:val="00E70745"/>
    <w:rsid w:val="00E86819"/>
    <w:rsid w:val="00ED7580"/>
    <w:rsid w:val="00EE3BC5"/>
    <w:rsid w:val="00EF1BDE"/>
    <w:rsid w:val="00F0165A"/>
    <w:rsid w:val="00F06B0A"/>
    <w:rsid w:val="00F107ED"/>
    <w:rsid w:val="00F25912"/>
    <w:rsid w:val="00F50BBB"/>
    <w:rsid w:val="00F61F06"/>
    <w:rsid w:val="00F85CE3"/>
    <w:rsid w:val="010D26AD"/>
    <w:rsid w:val="017F78BB"/>
    <w:rsid w:val="036A0910"/>
    <w:rsid w:val="04A964F4"/>
    <w:rsid w:val="06067B92"/>
    <w:rsid w:val="07C339BF"/>
    <w:rsid w:val="07EA4589"/>
    <w:rsid w:val="08AE54B5"/>
    <w:rsid w:val="0A2F42F3"/>
    <w:rsid w:val="0A5A665A"/>
    <w:rsid w:val="0A822493"/>
    <w:rsid w:val="0AAB0EFD"/>
    <w:rsid w:val="0D8C74F8"/>
    <w:rsid w:val="10394592"/>
    <w:rsid w:val="107B03B1"/>
    <w:rsid w:val="107B4491"/>
    <w:rsid w:val="11526F78"/>
    <w:rsid w:val="12C51E04"/>
    <w:rsid w:val="15C51C53"/>
    <w:rsid w:val="16547689"/>
    <w:rsid w:val="16CD7C62"/>
    <w:rsid w:val="16F321E0"/>
    <w:rsid w:val="177D7058"/>
    <w:rsid w:val="18624568"/>
    <w:rsid w:val="188933A9"/>
    <w:rsid w:val="18B003FC"/>
    <w:rsid w:val="191061F8"/>
    <w:rsid w:val="19BC4AAD"/>
    <w:rsid w:val="19F07CFA"/>
    <w:rsid w:val="1CDF117A"/>
    <w:rsid w:val="2024667D"/>
    <w:rsid w:val="20795DAC"/>
    <w:rsid w:val="20A1319F"/>
    <w:rsid w:val="22DA402B"/>
    <w:rsid w:val="25237844"/>
    <w:rsid w:val="27C15F58"/>
    <w:rsid w:val="294259C3"/>
    <w:rsid w:val="2A9259B5"/>
    <w:rsid w:val="2B136405"/>
    <w:rsid w:val="2DF958DA"/>
    <w:rsid w:val="2E184450"/>
    <w:rsid w:val="2E234842"/>
    <w:rsid w:val="2F381358"/>
    <w:rsid w:val="2FD31E58"/>
    <w:rsid w:val="34264CDD"/>
    <w:rsid w:val="3435746B"/>
    <w:rsid w:val="35CC7769"/>
    <w:rsid w:val="36637C44"/>
    <w:rsid w:val="373830D7"/>
    <w:rsid w:val="3A3E54F6"/>
    <w:rsid w:val="3A8F39EA"/>
    <w:rsid w:val="3BF21AEC"/>
    <w:rsid w:val="3C3D6DDC"/>
    <w:rsid w:val="3CBC44CA"/>
    <w:rsid w:val="3EDE05F5"/>
    <w:rsid w:val="41163176"/>
    <w:rsid w:val="419463BF"/>
    <w:rsid w:val="422C7F23"/>
    <w:rsid w:val="42AA645A"/>
    <w:rsid w:val="42FC726B"/>
    <w:rsid w:val="43A60D33"/>
    <w:rsid w:val="460A1E96"/>
    <w:rsid w:val="477F687E"/>
    <w:rsid w:val="48484073"/>
    <w:rsid w:val="491777A9"/>
    <w:rsid w:val="49F1330C"/>
    <w:rsid w:val="4C1A30DD"/>
    <w:rsid w:val="4DE65229"/>
    <w:rsid w:val="4F1973DC"/>
    <w:rsid w:val="52706718"/>
    <w:rsid w:val="52CC1480"/>
    <w:rsid w:val="53B1214B"/>
    <w:rsid w:val="53C706FA"/>
    <w:rsid w:val="54052CEE"/>
    <w:rsid w:val="562142D3"/>
    <w:rsid w:val="58B520B7"/>
    <w:rsid w:val="5B7C3B5B"/>
    <w:rsid w:val="5BA53DA7"/>
    <w:rsid w:val="5CE46516"/>
    <w:rsid w:val="5D077C48"/>
    <w:rsid w:val="5E2B448C"/>
    <w:rsid w:val="60397064"/>
    <w:rsid w:val="612F2417"/>
    <w:rsid w:val="63D30783"/>
    <w:rsid w:val="64053EB1"/>
    <w:rsid w:val="641F2CC6"/>
    <w:rsid w:val="657D0517"/>
    <w:rsid w:val="675B295A"/>
    <w:rsid w:val="679A6492"/>
    <w:rsid w:val="68847394"/>
    <w:rsid w:val="6AD93CFC"/>
    <w:rsid w:val="6B35257E"/>
    <w:rsid w:val="6BAE4EAE"/>
    <w:rsid w:val="6CAE6A32"/>
    <w:rsid w:val="6CEC2937"/>
    <w:rsid w:val="6DE23091"/>
    <w:rsid w:val="6F4E6C9A"/>
    <w:rsid w:val="71AB7FDE"/>
    <w:rsid w:val="72F11E4A"/>
    <w:rsid w:val="73AD69D4"/>
    <w:rsid w:val="74A52BF3"/>
    <w:rsid w:val="74D517C3"/>
    <w:rsid w:val="76A13C33"/>
    <w:rsid w:val="79C26BFE"/>
    <w:rsid w:val="7A3F5BCF"/>
    <w:rsid w:val="7A773EA8"/>
    <w:rsid w:val="7A8A5D1C"/>
    <w:rsid w:val="7B0E0AB3"/>
    <w:rsid w:val="7D271C89"/>
    <w:rsid w:val="7DFD40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Arial"/>
      <w:kern w:val="2"/>
      <w:sz w:val="21"/>
      <w:szCs w:val="22"/>
      <w:lang w:val="en-US" w:eastAsia="zh-CN" w:bidi="ar-SA"/>
    </w:rPr>
  </w:style>
  <w:style w:type="paragraph" w:styleId="4">
    <w:name w:val="heading 1"/>
    <w:basedOn w:val="1"/>
    <w:next w:val="1"/>
    <w:qFormat/>
    <w:uiPriority w:val="0"/>
    <w:pPr>
      <w:keepNext/>
      <w:keepLines/>
      <w:pageBreakBefore/>
      <w:numPr>
        <w:ilvl w:val="0"/>
        <w:numId w:val="1"/>
      </w:numPr>
      <w:tabs>
        <w:tab w:val="left" w:pos="420"/>
        <w:tab w:val="left" w:pos="3332"/>
      </w:tabs>
      <w:adjustRightInd w:val="0"/>
      <w:snapToGrid w:val="0"/>
      <w:spacing w:before="300" w:after="300" w:line="360" w:lineRule="auto"/>
      <w:jc w:val="center"/>
      <w:outlineLvl w:val="0"/>
    </w:pPr>
    <w:rPr>
      <w:rFonts w:ascii="Times New Roman" w:hAnsi="Times New Roman" w:cs="Times New Roman"/>
      <w:b/>
      <w:bCs/>
      <w:kern w:val="44"/>
      <w:sz w:val="36"/>
      <w:szCs w:val="44"/>
    </w:rPr>
  </w:style>
  <w:style w:type="paragraph" w:styleId="5">
    <w:name w:val="heading 2"/>
    <w:basedOn w:val="1"/>
    <w:next w:val="6"/>
    <w:link w:val="272"/>
    <w:qFormat/>
    <w:uiPriority w:val="0"/>
    <w:pPr>
      <w:keepNext/>
      <w:keepLines/>
      <w:numPr>
        <w:ilvl w:val="1"/>
        <w:numId w:val="1"/>
      </w:numPr>
      <w:adjustRightInd w:val="0"/>
      <w:snapToGrid w:val="0"/>
      <w:spacing w:before="50" w:beforeLines="50" w:after="50" w:afterLines="50" w:line="360" w:lineRule="auto"/>
      <w:jc w:val="left"/>
      <w:outlineLvl w:val="1"/>
    </w:pPr>
    <w:rPr>
      <w:rFonts w:ascii="Times New Roman" w:hAnsi="Times New Roman" w:cs="Times New Roman"/>
      <w:b/>
      <w:bCs/>
      <w:sz w:val="30"/>
      <w:szCs w:val="32"/>
    </w:rPr>
  </w:style>
  <w:style w:type="paragraph" w:styleId="7">
    <w:name w:val="heading 3"/>
    <w:basedOn w:val="1"/>
    <w:next w:val="1"/>
    <w:link w:val="271"/>
    <w:qFormat/>
    <w:uiPriority w:val="0"/>
    <w:pPr>
      <w:keepNext/>
      <w:keepLines/>
      <w:numPr>
        <w:ilvl w:val="2"/>
        <w:numId w:val="1"/>
      </w:numPr>
      <w:tabs>
        <w:tab w:val="clear" w:pos="-1"/>
      </w:tabs>
      <w:adjustRightInd w:val="0"/>
      <w:snapToGrid w:val="0"/>
      <w:spacing w:before="50" w:beforeLines="50" w:after="50" w:afterLines="50" w:line="360" w:lineRule="auto"/>
      <w:ind w:left="862"/>
      <w:jc w:val="left"/>
      <w:outlineLvl w:val="2"/>
    </w:pPr>
    <w:rPr>
      <w:rFonts w:ascii="Times New Roman" w:hAnsi="Times New Roman" w:cs="Times New Roman"/>
      <w:b/>
      <w:bCs/>
      <w:sz w:val="24"/>
      <w:szCs w:val="32"/>
    </w:rPr>
  </w:style>
  <w:style w:type="paragraph" w:styleId="8">
    <w:name w:val="heading 4"/>
    <w:basedOn w:val="1"/>
    <w:next w:val="9"/>
    <w:qFormat/>
    <w:uiPriority w:val="0"/>
    <w:pPr>
      <w:keepNext/>
      <w:keepLines/>
      <w:numPr>
        <w:ilvl w:val="3"/>
        <w:numId w:val="1"/>
      </w:numPr>
      <w:adjustRightInd w:val="0"/>
      <w:snapToGrid w:val="0"/>
      <w:spacing w:line="360" w:lineRule="auto"/>
      <w:jc w:val="left"/>
      <w:outlineLvl w:val="3"/>
    </w:pPr>
    <w:rPr>
      <w:rFonts w:ascii="Times New Roman" w:hAnsi="Times New Roman" w:cs="Times New Roman"/>
      <w:bCs/>
      <w:sz w:val="24"/>
      <w:szCs w:val="28"/>
    </w:rPr>
  </w:style>
  <w:style w:type="paragraph" w:styleId="10">
    <w:name w:val="heading 5"/>
    <w:basedOn w:val="1"/>
    <w:next w:val="9"/>
    <w:qFormat/>
    <w:uiPriority w:val="0"/>
    <w:pPr>
      <w:keepNext/>
      <w:keepLines/>
      <w:numPr>
        <w:ilvl w:val="4"/>
        <w:numId w:val="1"/>
      </w:numPr>
      <w:tabs>
        <w:tab w:val="left" w:pos="1008"/>
      </w:tabs>
      <w:spacing w:line="360" w:lineRule="auto"/>
      <w:outlineLvl w:val="4"/>
    </w:pPr>
    <w:rPr>
      <w:rFonts w:ascii="Times New Roman" w:hAnsi="Times New Roman" w:cs="Times New Roman"/>
      <w:bCs/>
      <w:sz w:val="24"/>
      <w:szCs w:val="28"/>
    </w:rPr>
  </w:style>
  <w:style w:type="paragraph" w:styleId="11">
    <w:name w:val="heading 6"/>
    <w:basedOn w:val="1"/>
    <w:next w:val="1"/>
    <w:qFormat/>
    <w:uiPriority w:val="0"/>
    <w:pPr>
      <w:keepNext/>
      <w:keepLines/>
      <w:numPr>
        <w:ilvl w:val="5"/>
        <w:numId w:val="1"/>
      </w:numPr>
      <w:tabs>
        <w:tab w:val="left" w:pos="1152"/>
      </w:tabs>
      <w:spacing w:before="240" w:after="64" w:line="317" w:lineRule="auto"/>
      <w:outlineLvl w:val="5"/>
    </w:pPr>
    <w:rPr>
      <w:rFonts w:ascii="Cambria" w:hAnsi="Cambria" w:cs="Times New Roman"/>
      <w:b/>
      <w:bCs/>
      <w:sz w:val="24"/>
      <w:szCs w:val="24"/>
    </w:rPr>
  </w:style>
  <w:style w:type="paragraph" w:styleId="12">
    <w:name w:val="heading 7"/>
    <w:basedOn w:val="1"/>
    <w:next w:val="1"/>
    <w:qFormat/>
    <w:uiPriority w:val="0"/>
    <w:pPr>
      <w:keepNext/>
      <w:keepLines/>
      <w:numPr>
        <w:ilvl w:val="6"/>
        <w:numId w:val="1"/>
      </w:numPr>
      <w:tabs>
        <w:tab w:val="left" w:pos="1296"/>
      </w:tabs>
      <w:spacing w:before="240" w:after="64" w:line="317" w:lineRule="auto"/>
      <w:outlineLvl w:val="6"/>
    </w:pPr>
    <w:rPr>
      <w:rFonts w:ascii="Times New Roman" w:hAnsi="Times New Roman" w:cs="Times New Roman"/>
      <w:b/>
      <w:bCs/>
      <w:sz w:val="24"/>
      <w:szCs w:val="24"/>
    </w:rPr>
  </w:style>
  <w:style w:type="paragraph" w:styleId="13">
    <w:name w:val="heading 8"/>
    <w:basedOn w:val="1"/>
    <w:next w:val="1"/>
    <w:qFormat/>
    <w:uiPriority w:val="0"/>
    <w:pPr>
      <w:keepNext/>
      <w:keepLines/>
      <w:numPr>
        <w:ilvl w:val="7"/>
        <w:numId w:val="1"/>
      </w:numPr>
      <w:tabs>
        <w:tab w:val="left" w:pos="1440"/>
      </w:tabs>
      <w:spacing w:before="240" w:after="64" w:line="317" w:lineRule="auto"/>
      <w:outlineLvl w:val="7"/>
    </w:pPr>
    <w:rPr>
      <w:rFonts w:ascii="Cambria" w:hAnsi="Cambria" w:cs="Times New Roman"/>
      <w:sz w:val="24"/>
      <w:szCs w:val="24"/>
    </w:rPr>
  </w:style>
  <w:style w:type="paragraph" w:styleId="14">
    <w:name w:val="heading 9"/>
    <w:basedOn w:val="1"/>
    <w:next w:val="1"/>
    <w:qFormat/>
    <w:uiPriority w:val="0"/>
    <w:pPr>
      <w:keepNext/>
      <w:keepLines/>
      <w:numPr>
        <w:ilvl w:val="8"/>
        <w:numId w:val="1"/>
      </w:numPr>
      <w:tabs>
        <w:tab w:val="left" w:pos="1584"/>
      </w:tabs>
      <w:spacing w:before="240" w:after="64" w:line="317" w:lineRule="auto"/>
      <w:outlineLvl w:val="8"/>
    </w:pPr>
    <w:rPr>
      <w:rFonts w:ascii="Cambria" w:hAnsi="Cambria" w:cs="Times New Roman"/>
      <w:sz w:val="20"/>
      <w:szCs w:val="20"/>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274"/>
    <w:qFormat/>
    <w:uiPriority w:val="0"/>
    <w:pPr>
      <w:ind w:firstLine="200" w:firstLineChars="200"/>
    </w:pPr>
    <w:rPr>
      <w:spacing w:val="0"/>
      <w:sz w:val="21"/>
      <w:szCs w:val="24"/>
    </w:rPr>
  </w:style>
  <w:style w:type="paragraph" w:styleId="3">
    <w:name w:val="Body Text Indent"/>
    <w:basedOn w:val="1"/>
    <w:next w:val="2"/>
    <w:qFormat/>
    <w:uiPriority w:val="0"/>
    <w:pPr>
      <w:spacing w:after="120"/>
      <w:ind w:left="200" w:leftChars="200"/>
    </w:pPr>
    <w:rPr>
      <w:rFonts w:ascii="Times New Roman" w:hAnsi="Times New Roman" w:cs="Times New Roman"/>
      <w:spacing w:val="62"/>
      <w:sz w:val="24"/>
      <w:szCs w:val="20"/>
    </w:rPr>
  </w:style>
  <w:style w:type="paragraph" w:styleId="6">
    <w:name w:val="Body Text Indent 2"/>
    <w:basedOn w:val="1"/>
    <w:qFormat/>
    <w:uiPriority w:val="0"/>
    <w:pPr>
      <w:spacing w:after="120" w:line="480" w:lineRule="auto"/>
      <w:ind w:left="200" w:leftChars="200"/>
    </w:pPr>
    <w:rPr>
      <w:rFonts w:ascii="Times New Roman" w:hAnsi="Times New Roman" w:cs="Times New Roman"/>
      <w:sz w:val="20"/>
      <w:szCs w:val="20"/>
    </w:rPr>
  </w:style>
  <w:style w:type="paragraph" w:styleId="9">
    <w:name w:val="Body Text First Indent"/>
    <w:basedOn w:val="1"/>
    <w:qFormat/>
    <w:uiPriority w:val="0"/>
    <w:pPr>
      <w:adjustRightInd w:val="0"/>
      <w:snapToGrid w:val="0"/>
      <w:spacing w:line="360" w:lineRule="auto"/>
      <w:ind w:firstLine="200" w:firstLineChars="200"/>
    </w:pPr>
    <w:rPr>
      <w:sz w:val="24"/>
    </w:rPr>
  </w:style>
  <w:style w:type="paragraph" w:styleId="15">
    <w:name w:val="toc 7"/>
    <w:basedOn w:val="1"/>
    <w:next w:val="1"/>
    <w:qFormat/>
    <w:uiPriority w:val="0"/>
    <w:pPr>
      <w:ind w:left="1200"/>
      <w:jc w:val="left"/>
    </w:pPr>
    <w:rPr>
      <w:rFonts w:ascii="Times New Roman" w:hAnsi="Times New Roman" w:cs="Times New Roman"/>
      <w:sz w:val="18"/>
      <w:szCs w:val="18"/>
    </w:rPr>
  </w:style>
  <w:style w:type="paragraph" w:styleId="16">
    <w:name w:val="Note Heading"/>
    <w:basedOn w:val="1"/>
    <w:next w:val="1"/>
    <w:qFormat/>
    <w:uiPriority w:val="0"/>
    <w:pPr>
      <w:jc w:val="center"/>
    </w:pPr>
    <w:rPr>
      <w:rFonts w:ascii="Times New Roman" w:hAnsi="Times New Roman" w:cs="Times New Roman"/>
      <w:szCs w:val="20"/>
    </w:rPr>
  </w:style>
  <w:style w:type="paragraph" w:styleId="17">
    <w:name w:val="List Number"/>
    <w:basedOn w:val="1"/>
    <w:qFormat/>
    <w:uiPriority w:val="0"/>
    <w:pPr>
      <w:keepNext/>
      <w:adjustRightInd w:val="0"/>
      <w:snapToGrid w:val="0"/>
      <w:spacing w:line="360" w:lineRule="auto"/>
      <w:jc w:val="center"/>
    </w:pPr>
    <w:rPr>
      <w:rFonts w:ascii="Times New Roman" w:hAnsi="Times New Roman" w:cs="Times New Roman"/>
      <w:b/>
      <w:szCs w:val="20"/>
    </w:rPr>
  </w:style>
  <w:style w:type="paragraph" w:styleId="18">
    <w:name w:val="Normal Indent"/>
    <w:basedOn w:val="1"/>
    <w:qFormat/>
    <w:uiPriority w:val="0"/>
    <w:pPr>
      <w:adjustRightInd w:val="0"/>
      <w:spacing w:line="312" w:lineRule="atLeast"/>
      <w:ind w:firstLine="420"/>
      <w:textAlignment w:val="baseline"/>
    </w:pPr>
    <w:rPr>
      <w:rFonts w:ascii="Times New Roman" w:hAnsi="Times New Roman" w:cs="Times New Roman"/>
      <w:sz w:val="20"/>
      <w:szCs w:val="20"/>
    </w:rPr>
  </w:style>
  <w:style w:type="paragraph" w:styleId="19">
    <w:name w:val="caption"/>
    <w:basedOn w:val="1"/>
    <w:next w:val="1"/>
    <w:qFormat/>
    <w:uiPriority w:val="0"/>
    <w:pPr>
      <w:adjustRightInd w:val="0"/>
      <w:snapToGrid w:val="0"/>
      <w:jc w:val="center"/>
    </w:pPr>
    <w:rPr>
      <w:rFonts w:ascii="Times New Roman" w:hAnsi="Times New Roman" w:cs="Times New Roman"/>
      <w:b/>
      <w:sz w:val="24"/>
      <w:szCs w:val="20"/>
    </w:rPr>
  </w:style>
  <w:style w:type="paragraph" w:styleId="20">
    <w:name w:val="Document Map"/>
    <w:basedOn w:val="1"/>
    <w:qFormat/>
    <w:uiPriority w:val="0"/>
    <w:rPr>
      <w:rFonts w:ascii="宋体" w:cs="Times New Roman"/>
      <w:sz w:val="18"/>
      <w:szCs w:val="18"/>
    </w:rPr>
  </w:style>
  <w:style w:type="paragraph" w:styleId="21">
    <w:name w:val="annotation text"/>
    <w:basedOn w:val="1"/>
    <w:qFormat/>
    <w:uiPriority w:val="0"/>
    <w:pPr>
      <w:jc w:val="left"/>
    </w:pPr>
    <w:rPr>
      <w:rFonts w:cs="Times New Roman"/>
      <w:szCs w:val="21"/>
    </w:rPr>
  </w:style>
  <w:style w:type="paragraph" w:styleId="22">
    <w:name w:val="Body Text 3"/>
    <w:basedOn w:val="1"/>
    <w:qFormat/>
    <w:uiPriority w:val="0"/>
    <w:pPr>
      <w:spacing w:after="120"/>
    </w:pPr>
    <w:rPr>
      <w:rFonts w:ascii="Times New Roman" w:hAnsi="Times New Roman" w:cs="Times New Roman"/>
      <w:sz w:val="16"/>
      <w:szCs w:val="16"/>
    </w:rPr>
  </w:style>
  <w:style w:type="paragraph" w:styleId="23">
    <w:name w:val="Body Text"/>
    <w:basedOn w:val="1"/>
    <w:next w:val="24"/>
    <w:link w:val="273"/>
    <w:qFormat/>
    <w:uiPriority w:val="0"/>
    <w:rPr>
      <w:rFonts w:ascii="Times New Roman" w:hAnsi="Times New Roman" w:cs="Times New Roman"/>
      <w:sz w:val="20"/>
      <w:szCs w:val="20"/>
    </w:rPr>
  </w:style>
  <w:style w:type="paragraph" w:customStyle="1" w:styleId="24">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25">
    <w:name w:val="List 2"/>
    <w:basedOn w:val="1"/>
    <w:qFormat/>
    <w:uiPriority w:val="0"/>
    <w:pPr>
      <w:ind w:left="400" w:leftChars="200" w:hanging="200" w:hangingChars="200"/>
    </w:pPr>
    <w:rPr>
      <w:rFonts w:ascii="Times New Roman" w:hAnsi="Times New Roman" w:cs="Times New Roman"/>
      <w:sz w:val="20"/>
      <w:szCs w:val="20"/>
    </w:rPr>
  </w:style>
  <w:style w:type="paragraph" w:styleId="26">
    <w:name w:val="toc 5"/>
    <w:basedOn w:val="1"/>
    <w:next w:val="1"/>
    <w:qFormat/>
    <w:uiPriority w:val="0"/>
    <w:pPr>
      <w:ind w:left="800"/>
      <w:jc w:val="left"/>
    </w:pPr>
    <w:rPr>
      <w:rFonts w:ascii="Times New Roman" w:hAnsi="Times New Roman" w:cs="Times New Roman"/>
      <w:sz w:val="18"/>
      <w:szCs w:val="18"/>
    </w:rPr>
  </w:style>
  <w:style w:type="paragraph" w:styleId="27">
    <w:name w:val="toc 3"/>
    <w:basedOn w:val="1"/>
    <w:next w:val="1"/>
    <w:qFormat/>
    <w:uiPriority w:val="0"/>
    <w:pPr>
      <w:ind w:left="400"/>
      <w:jc w:val="left"/>
    </w:pPr>
    <w:rPr>
      <w:rFonts w:ascii="Times New Roman" w:hAnsi="Times New Roman" w:cs="Times New Roman"/>
      <w:i/>
      <w:iCs/>
      <w:sz w:val="20"/>
      <w:szCs w:val="20"/>
    </w:rPr>
  </w:style>
  <w:style w:type="paragraph" w:styleId="28">
    <w:name w:val="Plain Text"/>
    <w:basedOn w:val="1"/>
    <w:qFormat/>
    <w:uiPriority w:val="0"/>
    <w:rPr>
      <w:rFonts w:ascii="宋体" w:cs="Times New Roman"/>
      <w:sz w:val="20"/>
      <w:szCs w:val="20"/>
    </w:rPr>
  </w:style>
  <w:style w:type="paragraph" w:styleId="29">
    <w:name w:val="toc 8"/>
    <w:basedOn w:val="1"/>
    <w:next w:val="1"/>
    <w:qFormat/>
    <w:uiPriority w:val="0"/>
    <w:pPr>
      <w:ind w:left="1400"/>
      <w:jc w:val="left"/>
    </w:pPr>
    <w:rPr>
      <w:rFonts w:ascii="Times New Roman" w:hAnsi="Times New Roman" w:cs="Times New Roman"/>
      <w:sz w:val="18"/>
      <w:szCs w:val="18"/>
    </w:rPr>
  </w:style>
  <w:style w:type="paragraph" w:styleId="30">
    <w:name w:val="Date"/>
    <w:basedOn w:val="1"/>
    <w:next w:val="1"/>
    <w:qFormat/>
    <w:uiPriority w:val="0"/>
    <w:pPr>
      <w:ind w:left="2500" w:leftChars="2500"/>
    </w:pPr>
    <w:rPr>
      <w:rFonts w:ascii="Times New Roman" w:hAnsi="Times New Roman" w:cs="Times New Roman"/>
      <w:sz w:val="20"/>
      <w:szCs w:val="20"/>
    </w:rPr>
  </w:style>
  <w:style w:type="paragraph" w:styleId="31">
    <w:name w:val="Balloon Text"/>
    <w:basedOn w:val="1"/>
    <w:qFormat/>
    <w:uiPriority w:val="0"/>
    <w:rPr>
      <w:rFonts w:ascii="Times New Roman" w:hAnsi="Times New Roman" w:cs="Times New Roman"/>
      <w:sz w:val="18"/>
      <w:szCs w:val="18"/>
    </w:rPr>
  </w:style>
  <w:style w:type="paragraph" w:styleId="32">
    <w:name w:val="footer"/>
    <w:basedOn w:val="1"/>
    <w:link w:val="270"/>
    <w:qFormat/>
    <w:uiPriority w:val="99"/>
    <w:pPr>
      <w:tabs>
        <w:tab w:val="center" w:pos="4153"/>
        <w:tab w:val="right" w:pos="8306"/>
      </w:tabs>
      <w:snapToGrid w:val="0"/>
      <w:jc w:val="left"/>
    </w:pPr>
    <w:rPr>
      <w:rFonts w:ascii="Times New Roman" w:hAnsi="Times New Roman" w:cs="Times New Roman"/>
      <w:sz w:val="18"/>
      <w:szCs w:val="18"/>
    </w:rPr>
  </w:style>
  <w:style w:type="paragraph" w:styleId="33">
    <w:name w:val="header"/>
    <w:basedOn w:val="1"/>
    <w:qFormat/>
    <w:uiPriority w:val="0"/>
    <w:pPr>
      <w:pBdr>
        <w:bottom w:val="single" w:color="auto" w:sz="6" w:space="1"/>
      </w:pBdr>
      <w:tabs>
        <w:tab w:val="center" w:pos="4153"/>
        <w:tab w:val="right" w:pos="8306"/>
      </w:tabs>
      <w:snapToGrid w:val="0"/>
      <w:jc w:val="center"/>
    </w:pPr>
    <w:rPr>
      <w:rFonts w:ascii="Times New Roman" w:hAnsi="Times New Roman" w:cs="Times New Roman"/>
      <w:sz w:val="18"/>
      <w:szCs w:val="18"/>
    </w:rPr>
  </w:style>
  <w:style w:type="paragraph" w:styleId="34">
    <w:name w:val="toc 1"/>
    <w:basedOn w:val="1"/>
    <w:next w:val="1"/>
    <w:qFormat/>
    <w:uiPriority w:val="0"/>
    <w:pPr>
      <w:spacing w:before="120" w:after="120"/>
      <w:jc w:val="left"/>
    </w:pPr>
    <w:rPr>
      <w:rFonts w:ascii="Times New Roman" w:hAnsi="Times New Roman" w:cs="Times New Roman"/>
      <w:b/>
      <w:bCs/>
      <w:caps/>
      <w:sz w:val="20"/>
      <w:szCs w:val="20"/>
    </w:rPr>
  </w:style>
  <w:style w:type="paragraph" w:styleId="35">
    <w:name w:val="toc 4"/>
    <w:basedOn w:val="1"/>
    <w:next w:val="1"/>
    <w:qFormat/>
    <w:uiPriority w:val="0"/>
    <w:pPr>
      <w:ind w:left="600"/>
      <w:jc w:val="left"/>
    </w:pPr>
    <w:rPr>
      <w:rFonts w:ascii="Times New Roman" w:hAnsi="Times New Roman" w:cs="Times New Roman"/>
      <w:sz w:val="18"/>
      <w:szCs w:val="18"/>
    </w:rPr>
  </w:style>
  <w:style w:type="paragraph" w:styleId="36">
    <w:name w:val="List"/>
    <w:basedOn w:val="1"/>
    <w:qFormat/>
    <w:uiPriority w:val="0"/>
    <w:pPr>
      <w:ind w:left="200" w:hanging="200" w:hangingChars="200"/>
      <w:contextualSpacing/>
    </w:pPr>
    <w:rPr>
      <w:rFonts w:ascii="Times New Roman" w:hAnsi="Times New Roman" w:cs="Times New Roman"/>
      <w:sz w:val="20"/>
      <w:szCs w:val="20"/>
    </w:rPr>
  </w:style>
  <w:style w:type="paragraph" w:styleId="37">
    <w:name w:val="toc 6"/>
    <w:basedOn w:val="1"/>
    <w:next w:val="1"/>
    <w:qFormat/>
    <w:uiPriority w:val="0"/>
    <w:pPr>
      <w:ind w:left="1000"/>
      <w:jc w:val="left"/>
    </w:pPr>
    <w:rPr>
      <w:rFonts w:ascii="Times New Roman" w:hAnsi="Times New Roman" w:cs="Times New Roman"/>
      <w:sz w:val="18"/>
      <w:szCs w:val="18"/>
    </w:rPr>
  </w:style>
  <w:style w:type="paragraph" w:styleId="38">
    <w:name w:val="Body Text Indent 3"/>
    <w:basedOn w:val="1"/>
    <w:qFormat/>
    <w:uiPriority w:val="0"/>
    <w:pPr>
      <w:autoSpaceDE w:val="0"/>
      <w:autoSpaceDN w:val="0"/>
      <w:adjustRightInd w:val="0"/>
      <w:spacing w:line="360" w:lineRule="auto"/>
      <w:ind w:right="6" w:firstLine="480"/>
    </w:pPr>
    <w:rPr>
      <w:rFonts w:ascii="Times New Roman" w:hAnsi="Times New Roman" w:cs="Times New Roman"/>
      <w:kern w:val="0"/>
      <w:sz w:val="24"/>
      <w:szCs w:val="20"/>
    </w:rPr>
  </w:style>
  <w:style w:type="paragraph" w:styleId="39">
    <w:name w:val="toc 2"/>
    <w:basedOn w:val="1"/>
    <w:next w:val="1"/>
    <w:qFormat/>
    <w:uiPriority w:val="0"/>
    <w:pPr>
      <w:ind w:left="200"/>
      <w:jc w:val="left"/>
    </w:pPr>
    <w:rPr>
      <w:rFonts w:ascii="Times New Roman" w:hAnsi="Times New Roman" w:cs="Times New Roman"/>
      <w:smallCaps/>
      <w:sz w:val="20"/>
      <w:szCs w:val="20"/>
    </w:rPr>
  </w:style>
  <w:style w:type="paragraph" w:styleId="40">
    <w:name w:val="toc 9"/>
    <w:basedOn w:val="1"/>
    <w:next w:val="1"/>
    <w:qFormat/>
    <w:uiPriority w:val="0"/>
    <w:pPr>
      <w:ind w:left="1600"/>
      <w:jc w:val="left"/>
    </w:pPr>
    <w:rPr>
      <w:rFonts w:ascii="Times New Roman" w:hAnsi="Times New Roman" w:cs="Times New Roman"/>
      <w:sz w:val="18"/>
      <w:szCs w:val="18"/>
    </w:rPr>
  </w:style>
  <w:style w:type="paragraph" w:styleId="41">
    <w:name w:val="Body Text 2"/>
    <w:basedOn w:val="1"/>
    <w:qFormat/>
    <w:uiPriority w:val="0"/>
    <w:pPr>
      <w:spacing w:after="120" w:line="480" w:lineRule="auto"/>
    </w:pPr>
    <w:rPr>
      <w:rFonts w:ascii="Times New Roman" w:hAnsi="Times New Roman" w:cs="Times New Roman"/>
      <w:sz w:val="20"/>
      <w:szCs w:val="20"/>
    </w:rPr>
  </w:style>
  <w:style w:type="paragraph" w:styleId="42">
    <w:name w:val="HTML Preformatted"/>
    <w:basedOn w:val="1"/>
    <w:qFormat/>
    <w:uiPriority w:val="0"/>
    <w:rPr>
      <w:rFonts w:ascii="Courier New" w:hAnsi="Courier New" w:cs="Courier New"/>
      <w:sz w:val="20"/>
      <w:szCs w:val="20"/>
    </w:rPr>
  </w:style>
  <w:style w:type="paragraph" w:styleId="43">
    <w:name w:val="Normal (Web)"/>
    <w:basedOn w:val="1"/>
    <w:qFormat/>
    <w:uiPriority w:val="0"/>
    <w:pPr>
      <w:widowControl/>
      <w:spacing w:before="100" w:beforeAutospacing="1" w:after="100" w:afterAutospacing="1"/>
      <w:jc w:val="left"/>
    </w:pPr>
    <w:rPr>
      <w:rFonts w:ascii="宋体" w:cs="Times New Roman"/>
      <w:kern w:val="0"/>
      <w:sz w:val="24"/>
      <w:szCs w:val="21"/>
    </w:rPr>
  </w:style>
  <w:style w:type="paragraph" w:styleId="44">
    <w:name w:val="annotation subject"/>
    <w:basedOn w:val="21"/>
    <w:next w:val="21"/>
    <w:qFormat/>
    <w:uiPriority w:val="0"/>
    <w:rPr>
      <w:b/>
      <w:bCs/>
    </w:rPr>
  </w:style>
  <w:style w:type="table" w:styleId="46">
    <w:name w:val="Table Grid"/>
    <w:basedOn w:val="45"/>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0"/>
    <w:rPr>
      <w:b/>
      <w:bCs/>
    </w:rPr>
  </w:style>
  <w:style w:type="character" w:styleId="49">
    <w:name w:val="page number"/>
    <w:basedOn w:val="47"/>
    <w:qFormat/>
    <w:uiPriority w:val="0"/>
  </w:style>
  <w:style w:type="character" w:styleId="50">
    <w:name w:val="FollowedHyperlink"/>
    <w:qFormat/>
    <w:uiPriority w:val="0"/>
    <w:rPr>
      <w:color w:val="800080"/>
      <w:u w:val="single"/>
    </w:rPr>
  </w:style>
  <w:style w:type="character" w:styleId="51">
    <w:name w:val="Emphasis"/>
    <w:qFormat/>
    <w:uiPriority w:val="0"/>
    <w:rPr>
      <w:i/>
      <w:iCs/>
    </w:rPr>
  </w:style>
  <w:style w:type="character" w:styleId="52">
    <w:name w:val="line number"/>
    <w:qFormat/>
    <w:uiPriority w:val="0"/>
  </w:style>
  <w:style w:type="character" w:styleId="53">
    <w:name w:val="HTML Definition"/>
    <w:qFormat/>
    <w:uiPriority w:val="0"/>
    <w:rPr>
      <w:sz w:val="2"/>
      <w:szCs w:val="2"/>
      <w:shd w:val="clear" w:color="auto" w:fill="FFFFFF"/>
    </w:rPr>
  </w:style>
  <w:style w:type="character" w:styleId="54">
    <w:name w:val="HTML Variable"/>
    <w:basedOn w:val="47"/>
    <w:qFormat/>
    <w:uiPriority w:val="0"/>
  </w:style>
  <w:style w:type="character" w:styleId="55">
    <w:name w:val="Hyperlink"/>
    <w:qFormat/>
    <w:uiPriority w:val="0"/>
    <w:rPr>
      <w:color w:val="0000FF"/>
      <w:u w:val="single"/>
    </w:rPr>
  </w:style>
  <w:style w:type="character" w:styleId="56">
    <w:name w:val="HTML Code"/>
    <w:qFormat/>
    <w:uiPriority w:val="0"/>
    <w:rPr>
      <w:rFonts w:ascii="monospace" w:hAnsi="monospace" w:eastAsia="monospace" w:cs="monospace"/>
      <w:sz w:val="21"/>
      <w:szCs w:val="21"/>
    </w:rPr>
  </w:style>
  <w:style w:type="character" w:styleId="57">
    <w:name w:val="annotation reference"/>
    <w:qFormat/>
    <w:uiPriority w:val="0"/>
    <w:rPr>
      <w:sz w:val="21"/>
      <w:szCs w:val="21"/>
    </w:rPr>
  </w:style>
  <w:style w:type="character" w:styleId="58">
    <w:name w:val="HTML Cite"/>
    <w:basedOn w:val="47"/>
    <w:qFormat/>
    <w:uiPriority w:val="0"/>
  </w:style>
  <w:style w:type="character" w:styleId="59">
    <w:name w:val="HTML Keyboard"/>
    <w:qFormat/>
    <w:uiPriority w:val="0"/>
    <w:rPr>
      <w:rFonts w:ascii="monospace" w:hAnsi="monospace" w:eastAsia="monospace" w:cs="monospace"/>
      <w:sz w:val="21"/>
      <w:szCs w:val="21"/>
    </w:rPr>
  </w:style>
  <w:style w:type="character" w:styleId="60">
    <w:name w:val="HTML Sample"/>
    <w:qFormat/>
    <w:uiPriority w:val="0"/>
    <w:rPr>
      <w:rFonts w:ascii="monospace" w:hAnsi="monospace" w:eastAsia="monospace" w:cs="monospace"/>
      <w:sz w:val="21"/>
      <w:szCs w:val="21"/>
    </w:rPr>
  </w:style>
  <w:style w:type="paragraph" w:customStyle="1" w:styleId="6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2">
    <w:name w:val="样式 标题 1 + 三号 两端对齐 左侧:  0 厘米 首行缩进:  0 厘米 段前: 0 磅 段后: 0 磅"/>
    <w:basedOn w:val="4"/>
    <w:qFormat/>
    <w:uiPriority w:val="0"/>
    <w:pPr>
      <w:tabs>
        <w:tab w:val="clear" w:pos="0"/>
        <w:tab w:val="clear" w:pos="420"/>
      </w:tabs>
      <w:spacing w:before="0" w:after="0"/>
      <w:ind w:left="0" w:firstLine="0"/>
      <w:jc w:val="both"/>
    </w:pPr>
    <w:rPr>
      <w:rFonts w:eastAsia="Times New Roman" w:cs="宋体"/>
      <w:sz w:val="32"/>
      <w:szCs w:val="20"/>
    </w:rPr>
  </w:style>
  <w:style w:type="paragraph" w:customStyle="1" w:styleId="63">
    <w:name w:val="样式 样式 标题 1 + 三号 两端对齐 左侧:  0 厘米 首行缩进:  0 厘米 段前: 0 磅 段后: 0 磅 + (中文..."/>
    <w:basedOn w:val="62"/>
    <w:qFormat/>
    <w:uiPriority w:val="0"/>
    <w:pPr>
      <w:tabs>
        <w:tab w:val="clear" w:pos="3332"/>
      </w:tabs>
      <w:spacing w:before="180" w:after="180"/>
      <w:jc w:val="center"/>
    </w:pPr>
    <w:rPr>
      <w:rFonts w:ascii="黑体" w:eastAsia="黑体"/>
      <w:b w:val="0"/>
    </w:rPr>
  </w:style>
  <w:style w:type="paragraph" w:customStyle="1" w:styleId="64">
    <w:name w:val="表格五号字"/>
    <w:basedOn w:val="1"/>
    <w:qFormat/>
    <w:uiPriority w:val="0"/>
    <w:pPr>
      <w:pBdr>
        <w:top w:val="single" w:color="auto" w:sz="8" w:space="1"/>
        <w:bottom w:val="single" w:color="auto" w:sz="8" w:space="1"/>
      </w:pBdr>
      <w:adjustRightInd w:val="0"/>
      <w:snapToGrid w:val="0"/>
      <w:jc w:val="center"/>
    </w:pPr>
    <w:rPr>
      <w:rFonts w:ascii="Times New Roman" w:hAnsi="Times New Roman" w:cs="Times New Roman"/>
      <w:szCs w:val="24"/>
    </w:rPr>
  </w:style>
  <w:style w:type="paragraph" w:customStyle="1" w:styleId="65">
    <w:name w:val="表格"/>
    <w:basedOn w:val="1"/>
    <w:link w:val="275"/>
    <w:qFormat/>
    <w:uiPriority w:val="0"/>
    <w:pPr>
      <w:jc w:val="center"/>
    </w:pPr>
    <w:rPr>
      <w:rFonts w:ascii="Times New Roman" w:hAnsi="Times New Roman" w:cs="Times New Roman"/>
      <w:sz w:val="24"/>
      <w:szCs w:val="24"/>
    </w:rPr>
  </w:style>
  <w:style w:type="paragraph" w:customStyle="1" w:styleId="66">
    <w:name w:val="表头"/>
    <w:basedOn w:val="1"/>
    <w:qFormat/>
    <w:uiPriority w:val="0"/>
    <w:pPr>
      <w:spacing w:before="50" w:beforeLines="50" w:after="50" w:afterLines="50"/>
      <w:jc w:val="center"/>
    </w:pPr>
    <w:rPr>
      <w:rFonts w:ascii="仿宋_GB2312" w:eastAsia="仿宋_GB2312" w:cs="Times New Roman"/>
      <w:szCs w:val="21"/>
      <w:shd w:val="clear" w:color="auto" w:fill="FFFFFF"/>
    </w:rPr>
  </w:style>
  <w:style w:type="paragraph" w:customStyle="1" w:styleId="67">
    <w:name w:val="段落"/>
    <w:basedOn w:val="1"/>
    <w:qFormat/>
    <w:uiPriority w:val="0"/>
    <w:pPr>
      <w:tabs>
        <w:tab w:val="left" w:pos="1021"/>
        <w:tab w:val="left" w:pos="1320"/>
      </w:tabs>
      <w:snapToGrid w:val="0"/>
      <w:spacing w:line="360" w:lineRule="auto"/>
      <w:ind w:firstLine="200" w:firstLineChars="200"/>
    </w:pPr>
    <w:rPr>
      <w:rFonts w:ascii="Times New Roman" w:hAnsi="Times New Roman" w:cs="Times New Roman"/>
      <w:color w:val="FF0000"/>
      <w:sz w:val="24"/>
      <w:szCs w:val="24"/>
    </w:rPr>
  </w:style>
  <w:style w:type="paragraph" w:customStyle="1" w:styleId="68">
    <w:name w:val="表头1"/>
    <w:basedOn w:val="1"/>
    <w:qFormat/>
    <w:uiPriority w:val="0"/>
    <w:pPr>
      <w:overflowPunct w:val="0"/>
      <w:autoSpaceDE w:val="0"/>
      <w:autoSpaceDN w:val="0"/>
      <w:adjustRightInd w:val="0"/>
      <w:snapToGrid w:val="0"/>
      <w:spacing w:line="360" w:lineRule="auto"/>
      <w:jc w:val="center"/>
      <w:textAlignment w:val="baseline"/>
    </w:pPr>
    <w:rPr>
      <w:rFonts w:ascii="Times New Roman" w:hAnsi="Times New Roman" w:cs="Times New Roman"/>
      <w:b/>
      <w:color w:val="000000"/>
      <w:szCs w:val="21"/>
    </w:rPr>
  </w:style>
  <w:style w:type="paragraph" w:customStyle="1" w:styleId="69">
    <w:name w:val="魏秀珍  报告正文1"/>
    <w:basedOn w:val="1"/>
    <w:qFormat/>
    <w:uiPriority w:val="0"/>
    <w:pPr>
      <w:adjustRightInd w:val="0"/>
      <w:snapToGrid w:val="0"/>
      <w:spacing w:line="360" w:lineRule="auto"/>
      <w:ind w:firstLine="200" w:firstLineChars="200"/>
    </w:pPr>
    <w:rPr>
      <w:rFonts w:ascii="宋体" w:cs="Times New Roman"/>
      <w:sz w:val="24"/>
      <w:szCs w:val="20"/>
    </w:rPr>
  </w:style>
  <w:style w:type="paragraph" w:customStyle="1" w:styleId="70">
    <w:name w:val="样式 标题 2SeHead wsa2H21标题 1.1Chapter TitleChapter节标题 1.1h..."/>
    <w:basedOn w:val="1"/>
    <w:next w:val="1"/>
    <w:qFormat/>
    <w:uiPriority w:val="0"/>
    <w:pPr>
      <w:keepNext/>
      <w:snapToGrid w:val="0"/>
      <w:spacing w:line="420" w:lineRule="auto"/>
      <w:outlineLvl w:val="1"/>
    </w:pPr>
    <w:rPr>
      <w:rFonts w:ascii="Times New Roman" w:hAnsi="Times New Roman" w:eastAsia="方正黑体_GBK" w:cs="Times New Roman"/>
      <w:b/>
      <w:sz w:val="30"/>
      <w:szCs w:val="20"/>
    </w:rPr>
  </w:style>
  <w:style w:type="paragraph" w:customStyle="1" w:styleId="71">
    <w:name w:val="表标题（杨）"/>
    <w:basedOn w:val="19"/>
    <w:qFormat/>
    <w:uiPriority w:val="0"/>
    <w:pPr>
      <w:widowControl/>
      <w:adjustRightInd/>
      <w:snapToGrid/>
      <w:spacing w:line="360" w:lineRule="auto"/>
    </w:pPr>
    <w:rPr>
      <w:color w:val="000000"/>
      <w:szCs w:val="24"/>
    </w:rPr>
  </w:style>
  <w:style w:type="paragraph" w:customStyle="1" w:styleId="72">
    <w:name w:val="中气表头"/>
    <w:basedOn w:val="1"/>
    <w:qFormat/>
    <w:uiPriority w:val="0"/>
    <w:pPr>
      <w:jc w:val="center"/>
    </w:pPr>
    <w:rPr>
      <w:rFonts w:ascii="Times New Roman" w:hAnsi="Times New Roman" w:eastAsia="黑体" w:cs="Times New Roman"/>
      <w:b/>
      <w:sz w:val="20"/>
      <w:szCs w:val="21"/>
    </w:rPr>
  </w:style>
  <w:style w:type="paragraph" w:customStyle="1" w:styleId="73">
    <w:name w:val="样式11"/>
    <w:basedOn w:val="1"/>
    <w:qFormat/>
    <w:uiPriority w:val="0"/>
    <w:pPr>
      <w:widowControl/>
      <w:spacing w:line="360" w:lineRule="auto"/>
      <w:ind w:firstLine="200" w:firstLineChars="200"/>
      <w:textAlignment w:val="baseline"/>
    </w:pPr>
    <w:rPr>
      <w:rFonts w:ascii="Times New Roman" w:hAnsi="Times New Roman" w:cs="Times New Roman"/>
      <w:color w:val="000000"/>
      <w:sz w:val="24"/>
      <w:szCs w:val="20"/>
      <w:u w:color="000000"/>
    </w:rPr>
  </w:style>
  <w:style w:type="paragraph" w:customStyle="1" w:styleId="74">
    <w:name w:val="我的正文"/>
    <w:basedOn w:val="1"/>
    <w:qFormat/>
    <w:uiPriority w:val="0"/>
    <w:pPr>
      <w:widowControl/>
      <w:ind w:firstLine="538"/>
    </w:pPr>
    <w:rPr>
      <w:rFonts w:ascii="Times New Roman" w:hAnsi="Times New Roman" w:cs="Times New Roman"/>
      <w:sz w:val="28"/>
      <w:szCs w:val="20"/>
      <w:lang w:eastAsia="en-US" w:bidi="en-US"/>
    </w:rPr>
  </w:style>
  <w:style w:type="paragraph" w:customStyle="1" w:styleId="75">
    <w:name w:val="样式 目录 1 + 首行缩进:  0.85 厘米1"/>
    <w:basedOn w:val="34"/>
    <w:qFormat/>
    <w:uiPriority w:val="0"/>
    <w:pPr>
      <w:ind w:firstLine="482"/>
      <w:jc w:val="both"/>
    </w:pPr>
    <w:rPr>
      <w:rFonts w:ascii="Calibri" w:hAnsi="Calibri" w:cs="宋体"/>
    </w:rPr>
  </w:style>
  <w:style w:type="paragraph" w:customStyle="1" w:styleId="76">
    <w:name w:val="Char Char1"/>
    <w:basedOn w:val="1"/>
    <w:qFormat/>
    <w:uiPriority w:val="0"/>
    <w:pPr>
      <w:widowControl/>
      <w:spacing w:line="360" w:lineRule="auto"/>
      <w:ind w:firstLine="200" w:firstLineChars="200"/>
    </w:pPr>
    <w:rPr>
      <w:rFonts w:ascii="宋体" w:cs="宋体"/>
      <w:sz w:val="24"/>
      <w:szCs w:val="24"/>
      <w:lang w:eastAsia="en-US" w:bidi="en-US"/>
    </w:rPr>
  </w:style>
  <w:style w:type="paragraph" w:customStyle="1" w:styleId="77">
    <w:name w:val="引用1"/>
    <w:basedOn w:val="1"/>
    <w:next w:val="1"/>
    <w:qFormat/>
    <w:uiPriority w:val="0"/>
    <w:rPr>
      <w:rFonts w:ascii="Times New Roman" w:hAnsi="Times New Roman" w:cs="Times New Roman"/>
      <w:i/>
      <w:iCs/>
      <w:color w:val="000000"/>
      <w:sz w:val="20"/>
      <w:szCs w:val="20"/>
    </w:rPr>
  </w:style>
  <w:style w:type="paragraph" w:customStyle="1" w:styleId="78">
    <w:name w:val="报告正文"/>
    <w:basedOn w:val="1"/>
    <w:qFormat/>
    <w:uiPriority w:val="0"/>
    <w:pPr>
      <w:adjustRightInd w:val="0"/>
      <w:snapToGrid w:val="0"/>
      <w:spacing w:line="360" w:lineRule="auto"/>
      <w:ind w:firstLine="200" w:firstLineChars="200"/>
    </w:pPr>
    <w:rPr>
      <w:rFonts w:ascii="宋体" w:cs="Times New Roman"/>
      <w:sz w:val="24"/>
      <w:szCs w:val="20"/>
    </w:rPr>
  </w:style>
  <w:style w:type="paragraph" w:customStyle="1" w:styleId="79">
    <w:name w:val="明显引用1"/>
    <w:basedOn w:val="1"/>
    <w:next w:val="1"/>
    <w:qFormat/>
    <w:uiPriority w:val="0"/>
    <w:pPr>
      <w:pBdr>
        <w:bottom w:val="single" w:color="4F81BD" w:sz="4" w:space="4"/>
      </w:pBdr>
      <w:spacing w:before="200" w:after="280"/>
      <w:ind w:left="936" w:right="936"/>
    </w:pPr>
    <w:rPr>
      <w:rFonts w:ascii="Times New Roman" w:hAnsi="Times New Roman" w:cs="Times New Roman"/>
      <w:b/>
      <w:bCs/>
      <w:i/>
      <w:iCs/>
      <w:color w:val="4F81BD"/>
      <w:sz w:val="20"/>
      <w:szCs w:val="20"/>
    </w:rPr>
  </w:style>
  <w:style w:type="paragraph" w:customStyle="1" w:styleId="80">
    <w:name w:val="样式 首行缩进:  2 字符"/>
    <w:basedOn w:val="1"/>
    <w:qFormat/>
    <w:uiPriority w:val="0"/>
    <w:pPr>
      <w:autoSpaceDE w:val="0"/>
      <w:autoSpaceDN w:val="0"/>
      <w:adjustRightInd w:val="0"/>
      <w:snapToGrid w:val="0"/>
      <w:spacing w:line="360" w:lineRule="auto"/>
      <w:ind w:firstLine="480"/>
    </w:pPr>
    <w:rPr>
      <w:rFonts w:ascii="Times New Roman" w:hAnsi="Times New Roman" w:cs="Times New Roman"/>
      <w:sz w:val="24"/>
      <w:szCs w:val="24"/>
    </w:rPr>
  </w:style>
  <w:style w:type="paragraph" w:customStyle="1" w:styleId="81">
    <w:name w:val="表格文字"/>
    <w:basedOn w:val="9"/>
    <w:qFormat/>
    <w:uiPriority w:val="0"/>
    <w:pPr>
      <w:spacing w:line="240" w:lineRule="auto"/>
      <w:ind w:firstLine="0" w:firstLineChars="0"/>
      <w:jc w:val="center"/>
    </w:pPr>
    <w:rPr>
      <w:sz w:val="21"/>
    </w:rPr>
  </w:style>
  <w:style w:type="paragraph" w:customStyle="1" w:styleId="82">
    <w:name w:val="魏秀珍报告正文"/>
    <w:basedOn w:val="1"/>
    <w:qFormat/>
    <w:uiPriority w:val="0"/>
    <w:pPr>
      <w:adjustRightInd w:val="0"/>
      <w:snapToGrid w:val="0"/>
      <w:spacing w:line="360" w:lineRule="auto"/>
      <w:ind w:firstLine="200" w:firstLineChars="200"/>
      <w:jc w:val="left"/>
    </w:pPr>
    <w:rPr>
      <w:rFonts w:ascii="Times New Roman" w:hAnsi="Times New Roman" w:cs="Times New Roman"/>
      <w:color w:val="000000"/>
      <w:sz w:val="24"/>
      <w:szCs w:val="20"/>
    </w:rPr>
  </w:style>
  <w:style w:type="paragraph" w:customStyle="1" w:styleId="83">
    <w:name w:val="CJ 文本111"/>
    <w:basedOn w:val="3"/>
    <w:qFormat/>
    <w:uiPriority w:val="0"/>
    <w:pPr>
      <w:spacing w:after="0" w:line="360" w:lineRule="auto"/>
      <w:ind w:left="0" w:leftChars="0" w:firstLine="200" w:firstLineChars="200"/>
      <w:jc w:val="left"/>
    </w:pPr>
    <w:rPr>
      <w:rFonts w:cs="Arial"/>
      <w:szCs w:val="24"/>
    </w:rPr>
  </w:style>
  <w:style w:type="paragraph" w:customStyle="1" w:styleId="84">
    <w:name w:val="正文down"/>
    <w:basedOn w:val="2"/>
    <w:qFormat/>
    <w:uiPriority w:val="0"/>
    <w:pPr>
      <w:spacing w:line="360" w:lineRule="auto"/>
      <w:ind w:left="0" w:leftChars="0"/>
      <w:jc w:val="left"/>
    </w:pPr>
    <w:rPr>
      <w:sz w:val="24"/>
    </w:rPr>
  </w:style>
  <w:style w:type="paragraph" w:customStyle="1" w:styleId="85">
    <w:name w:val="君邦正文"/>
    <w:qFormat/>
    <w:uiPriority w:val="0"/>
    <w:pPr>
      <w:spacing w:after="60" w:line="360" w:lineRule="auto"/>
      <w:ind w:firstLine="200" w:firstLineChars="200"/>
      <w:jc w:val="both"/>
    </w:pPr>
    <w:rPr>
      <w:rFonts w:ascii="Times New Roman" w:hAnsi="Times New Roman" w:eastAsia="宋体" w:cs="Times New Roman"/>
      <w:snapToGrid w:val="0"/>
      <w:sz w:val="24"/>
      <w:lang w:val="en-US" w:eastAsia="zh-CN" w:bidi="ar-SA"/>
    </w:rPr>
  </w:style>
  <w:style w:type="paragraph" w:customStyle="1" w:styleId="86">
    <w:name w:val="表格标题 Char"/>
    <w:basedOn w:val="1"/>
    <w:qFormat/>
    <w:uiPriority w:val="0"/>
    <w:pPr>
      <w:spacing w:before="60" w:line="420" w:lineRule="exact"/>
      <w:jc w:val="center"/>
    </w:pPr>
    <w:rPr>
      <w:rFonts w:ascii="Times New Roman" w:hAnsi="Times New Roman" w:cs="Times New Roman"/>
      <w:sz w:val="24"/>
      <w:szCs w:val="24"/>
    </w:rPr>
  </w:style>
  <w:style w:type="paragraph" w:customStyle="1" w:styleId="87">
    <w:name w:val="表文"/>
    <w:basedOn w:val="1"/>
    <w:qFormat/>
    <w:uiPriority w:val="0"/>
    <w:pPr>
      <w:tabs>
        <w:tab w:val="left" w:pos="1021"/>
      </w:tabs>
      <w:jc w:val="center"/>
    </w:pPr>
    <w:rPr>
      <w:rFonts w:ascii="Times New Roman" w:hAnsi="Times New Roman" w:cs="Times New Roman"/>
      <w:color w:val="000000"/>
      <w:position w:val="-24"/>
      <w:szCs w:val="21"/>
    </w:rPr>
  </w:style>
  <w:style w:type="paragraph" w:customStyle="1" w:styleId="88">
    <w:name w:val="表格1"/>
    <w:basedOn w:val="1"/>
    <w:qFormat/>
    <w:uiPriority w:val="0"/>
    <w:pPr>
      <w:adjustRightInd w:val="0"/>
      <w:spacing w:line="360" w:lineRule="atLeast"/>
      <w:jc w:val="center"/>
      <w:textAlignment w:val="baseline"/>
    </w:pPr>
    <w:rPr>
      <w:rFonts w:ascii="CG Times (WN)" w:hAnsi="CG Times (WN)" w:cs="Times New Roman"/>
      <w:szCs w:val="20"/>
    </w:rPr>
  </w:style>
  <w:style w:type="paragraph" w:customStyle="1" w:styleId="89">
    <w:name w:val="文本"/>
    <w:basedOn w:val="9"/>
    <w:qFormat/>
    <w:uiPriority w:val="0"/>
    <w:rPr>
      <w:szCs w:val="24"/>
    </w:rPr>
  </w:style>
  <w:style w:type="paragraph" w:customStyle="1" w:styleId="90">
    <w:name w:val="表文字"/>
    <w:basedOn w:val="1"/>
    <w:qFormat/>
    <w:uiPriority w:val="0"/>
    <w:pPr>
      <w:overflowPunct w:val="0"/>
      <w:autoSpaceDE w:val="0"/>
      <w:autoSpaceDN w:val="0"/>
      <w:adjustRightInd w:val="0"/>
      <w:spacing w:line="240" w:lineRule="atLeast"/>
      <w:jc w:val="center"/>
      <w:textAlignment w:val="baseline"/>
    </w:pPr>
    <w:rPr>
      <w:rFonts w:ascii="Times New Roman" w:hAnsi="Times New Roman" w:cs="Times New Roman"/>
      <w:sz w:val="24"/>
      <w:szCs w:val="20"/>
    </w:rPr>
  </w:style>
  <w:style w:type="paragraph" w:customStyle="1" w:styleId="91">
    <w:name w:val="Char"/>
    <w:basedOn w:val="1"/>
    <w:qFormat/>
    <w:uiPriority w:val="0"/>
    <w:rPr>
      <w:rFonts w:ascii="Times New Roman" w:hAnsi="Times New Roman" w:cs="Times New Roman"/>
      <w:szCs w:val="24"/>
    </w:rPr>
  </w:style>
  <w:style w:type="paragraph" w:customStyle="1" w:styleId="92">
    <w:name w:val="样式 标题 4 + 左侧:  0 厘米 首行缩进:  0 厘米"/>
    <w:basedOn w:val="8"/>
    <w:qFormat/>
    <w:uiPriority w:val="0"/>
    <w:rPr>
      <w:rFonts w:cs="宋体"/>
      <w:bCs w:val="0"/>
      <w:szCs w:val="20"/>
    </w:rPr>
  </w:style>
  <w:style w:type="paragraph" w:customStyle="1" w:styleId="93">
    <w:name w:val="ST20_1"/>
    <w:basedOn w:val="1"/>
    <w:qFormat/>
    <w:uiPriority w:val="0"/>
    <w:pPr>
      <w:autoSpaceDE w:val="0"/>
      <w:autoSpaceDN w:val="0"/>
      <w:adjustRightInd w:val="0"/>
      <w:spacing w:line="312" w:lineRule="atLeast"/>
      <w:jc w:val="center"/>
      <w:textAlignment w:val="baseline"/>
    </w:pPr>
    <w:rPr>
      <w:rFonts w:ascii="宋体" w:cs="Times New Roman"/>
      <w:kern w:val="0"/>
      <w:sz w:val="24"/>
      <w:szCs w:val="20"/>
    </w:rPr>
  </w:style>
  <w:style w:type="paragraph" w:customStyle="1" w:styleId="94">
    <w:name w:val="表格居中"/>
    <w:basedOn w:val="1"/>
    <w:qFormat/>
    <w:uiPriority w:val="0"/>
    <w:pPr>
      <w:jc w:val="center"/>
    </w:pPr>
    <w:rPr>
      <w:rFonts w:ascii="Times New Roman" w:hAnsi="Times New Roman" w:cs="Times New Roman"/>
      <w:szCs w:val="21"/>
      <w:u w:color="000000"/>
    </w:rPr>
  </w:style>
  <w:style w:type="paragraph" w:customStyle="1" w:styleId="95">
    <w:name w:val="font6"/>
    <w:basedOn w:val="1"/>
    <w:qFormat/>
    <w:uiPriority w:val="0"/>
    <w:pPr>
      <w:widowControl/>
      <w:spacing w:before="100" w:after="100"/>
      <w:jc w:val="left"/>
    </w:pPr>
    <w:rPr>
      <w:rFonts w:eastAsia="Arial Unicode MS" w:cs="Times New Roman"/>
      <w:kern w:val="0"/>
      <w:sz w:val="24"/>
      <w:szCs w:val="20"/>
    </w:rPr>
  </w:style>
  <w:style w:type="paragraph" w:customStyle="1" w:styleId="96">
    <w:name w:val="1文章"/>
    <w:basedOn w:val="1"/>
    <w:qFormat/>
    <w:uiPriority w:val="0"/>
    <w:pPr>
      <w:snapToGrid w:val="0"/>
      <w:spacing w:line="360" w:lineRule="auto"/>
      <w:ind w:firstLine="573"/>
    </w:pPr>
    <w:rPr>
      <w:rFonts w:ascii="Times New Roman" w:hAnsi="Times New Roman" w:eastAsia="仿宋_GB2312" w:cs="Times New Roman"/>
      <w:sz w:val="28"/>
      <w:szCs w:val="20"/>
    </w:rPr>
  </w:style>
  <w:style w:type="paragraph" w:customStyle="1" w:styleId="97">
    <w:name w:val="xl31"/>
    <w:basedOn w:val="1"/>
    <w:qFormat/>
    <w:uiPriority w:val="0"/>
    <w:pPr>
      <w:widowControl/>
      <w:spacing w:after="100"/>
      <w:jc w:val="center"/>
    </w:pPr>
    <w:rPr>
      <w:rFonts w:ascii="Times New Roman" w:hAnsi="Times New Roman" w:cs="Times New Roman"/>
      <w:kern w:val="0"/>
      <w:sz w:val="24"/>
      <w:szCs w:val="20"/>
      <w:lang w:eastAsia="en-US" w:bidi="en-US"/>
    </w:rPr>
  </w:style>
  <w:style w:type="paragraph" w:customStyle="1" w:styleId="98">
    <w:name w:val="Char1 Char Char Char"/>
    <w:basedOn w:val="1"/>
    <w:qFormat/>
    <w:uiPriority w:val="0"/>
    <w:rPr>
      <w:rFonts w:ascii="Times New Roman" w:hAnsi="Times New Roman" w:cs="Times New Roman"/>
      <w:szCs w:val="24"/>
    </w:rPr>
  </w:style>
  <w:style w:type="paragraph" w:customStyle="1" w:styleId="99">
    <w:name w:val="表格内容"/>
    <w:qFormat/>
    <w:uiPriority w:val="0"/>
    <w:pPr>
      <w:jc w:val="center"/>
    </w:pPr>
    <w:rPr>
      <w:rFonts w:ascii="Times New Roman" w:hAnsi="Times New Roman" w:eastAsia="宋体" w:cs="Times New Roman"/>
      <w:sz w:val="21"/>
      <w:lang w:val="en-US" w:eastAsia="zh-CN" w:bidi="ar-SA"/>
    </w:rPr>
  </w:style>
  <w:style w:type="paragraph" w:customStyle="1" w:styleId="100">
    <w:name w:val="文本1"/>
    <w:basedOn w:val="1"/>
    <w:qFormat/>
    <w:uiPriority w:val="0"/>
    <w:pPr>
      <w:adjustRightInd w:val="0"/>
      <w:snapToGrid w:val="0"/>
      <w:spacing w:line="360" w:lineRule="auto"/>
      <w:ind w:firstLine="200" w:firstLineChars="200"/>
    </w:pPr>
    <w:rPr>
      <w:rFonts w:ascii="宋体" w:cs="Times New Roman"/>
      <w:kern w:val="0"/>
      <w:sz w:val="24"/>
      <w:szCs w:val="24"/>
    </w:rPr>
  </w:style>
  <w:style w:type="paragraph" w:customStyle="1" w:styleId="101">
    <w:name w:val="普通(网站)1"/>
    <w:basedOn w:val="1"/>
    <w:qFormat/>
    <w:uiPriority w:val="0"/>
    <w:pPr>
      <w:widowControl/>
      <w:spacing w:before="100" w:beforeAutospacing="1" w:after="100" w:afterAutospacing="1"/>
      <w:jc w:val="left"/>
    </w:pPr>
    <w:rPr>
      <w:rFonts w:ascii="宋体" w:cs="Times New Roman"/>
      <w:sz w:val="24"/>
      <w:szCs w:val="20"/>
    </w:rPr>
  </w:style>
  <w:style w:type="paragraph" w:customStyle="1" w:styleId="102">
    <w:name w:val="16"/>
    <w:basedOn w:val="1"/>
    <w:qFormat/>
    <w:uiPriority w:val="0"/>
    <w:pPr>
      <w:widowControl/>
      <w:snapToGrid w:val="0"/>
      <w:spacing w:before="100" w:beforeAutospacing="1" w:after="100" w:afterAutospacing="1" w:line="360" w:lineRule="auto"/>
      <w:jc w:val="center"/>
    </w:pPr>
    <w:rPr>
      <w:rFonts w:ascii="楷体_GB2312" w:eastAsia="楷体_GB2312" w:cs="宋体"/>
      <w:kern w:val="0"/>
      <w:szCs w:val="21"/>
    </w:rPr>
  </w:style>
  <w:style w:type="paragraph" w:customStyle="1" w:styleId="103">
    <w:name w:val="Body Text 21"/>
    <w:basedOn w:val="1"/>
    <w:qFormat/>
    <w:uiPriority w:val="0"/>
    <w:pPr>
      <w:autoSpaceDE w:val="0"/>
      <w:autoSpaceDN w:val="0"/>
      <w:adjustRightInd w:val="0"/>
      <w:spacing w:line="480" w:lineRule="exact"/>
      <w:ind w:firstLine="540"/>
      <w:textAlignment w:val="baseline"/>
    </w:pPr>
    <w:rPr>
      <w:rFonts w:ascii="宋体" w:cs="Times New Roman"/>
      <w:kern w:val="0"/>
      <w:sz w:val="24"/>
      <w:szCs w:val="20"/>
    </w:rPr>
  </w:style>
  <w:style w:type="paragraph" w:customStyle="1" w:styleId="104">
    <w:name w:val="图文框"/>
    <w:basedOn w:val="1"/>
    <w:qFormat/>
    <w:uiPriority w:val="0"/>
    <w:pPr>
      <w:adjustRightInd w:val="0"/>
      <w:snapToGrid w:val="0"/>
      <w:spacing w:line="240" w:lineRule="atLeast"/>
      <w:jc w:val="center"/>
    </w:pPr>
    <w:rPr>
      <w:rFonts w:ascii="Times New Roman" w:hAnsi="Times New Roman" w:cs="Times New Roman"/>
      <w:sz w:val="18"/>
      <w:szCs w:val="20"/>
    </w:rPr>
  </w:style>
  <w:style w:type="paragraph" w:customStyle="1" w:styleId="105">
    <w:name w:val="0"/>
    <w:basedOn w:val="1"/>
    <w:qFormat/>
    <w:uiPriority w:val="0"/>
    <w:pPr>
      <w:widowControl/>
      <w:snapToGrid w:val="0"/>
    </w:pPr>
    <w:rPr>
      <w:rFonts w:ascii="Times New Roman" w:hAnsi="Times New Roman" w:cs="Times New Roman"/>
      <w:kern w:val="0"/>
      <w:szCs w:val="21"/>
    </w:rPr>
  </w:style>
  <w:style w:type="paragraph" w:customStyle="1" w:styleId="106">
    <w:name w:val="Char1"/>
    <w:basedOn w:val="1"/>
    <w:qFormat/>
    <w:uiPriority w:val="0"/>
    <w:rPr>
      <w:rFonts w:ascii="Times New Roman" w:hAnsi="Times New Roman" w:cs="Times New Roman"/>
      <w:szCs w:val="21"/>
    </w:rPr>
  </w:style>
  <w:style w:type="paragraph" w:customStyle="1" w:styleId="107">
    <w:name w:val="body"/>
    <w:basedOn w:val="1"/>
    <w:qFormat/>
    <w:uiPriority w:val="0"/>
    <w:pPr>
      <w:spacing w:line="360" w:lineRule="auto"/>
      <w:ind w:firstLine="200" w:firstLineChars="200"/>
    </w:pPr>
    <w:rPr>
      <w:rFonts w:ascii="宋体" w:cs="Times New Roman"/>
      <w:sz w:val="24"/>
      <w:szCs w:val="20"/>
    </w:rPr>
  </w:style>
  <w:style w:type="paragraph" w:customStyle="1" w:styleId="108">
    <w:name w:val="大表内容"/>
    <w:qFormat/>
    <w:uiPriority w:val="0"/>
    <w:pPr>
      <w:snapToGrid w:val="0"/>
      <w:jc w:val="center"/>
    </w:pPr>
    <w:rPr>
      <w:rFonts w:ascii="Times New Roman" w:hAnsi="Times New Roman" w:eastAsia="宋体" w:cs="Times New Roman"/>
      <w:sz w:val="21"/>
      <w:lang w:val="en-US" w:eastAsia="zh-CN" w:bidi="ar-SA"/>
    </w:rPr>
  </w:style>
  <w:style w:type="paragraph" w:customStyle="1" w:styleId="109">
    <w:name w:val="标题 31"/>
    <w:qFormat/>
    <w:uiPriority w:val="0"/>
    <w:pPr>
      <w:keepNext/>
      <w:keepLines/>
      <w:spacing w:before="260" w:after="260" w:line="413" w:lineRule="auto"/>
      <w:ind w:firstLine="200" w:firstLineChars="200"/>
      <w:outlineLvl w:val="2"/>
    </w:pPr>
    <w:rPr>
      <w:rFonts w:ascii="Times New Roman" w:hAnsi="Times New Roman" w:eastAsia="宋体" w:cs="Times New Roman"/>
      <w:b/>
      <w:sz w:val="32"/>
      <w:lang w:val="en-US" w:eastAsia="zh-CN" w:bidi="ar-SA"/>
    </w:rPr>
  </w:style>
  <w:style w:type="paragraph" w:customStyle="1" w:styleId="110">
    <w:name w:val="表格11"/>
    <w:basedOn w:val="1"/>
    <w:next w:val="88"/>
    <w:qFormat/>
    <w:uiPriority w:val="0"/>
    <w:pPr>
      <w:adjustRightInd w:val="0"/>
      <w:snapToGrid w:val="0"/>
      <w:spacing w:before="50" w:beforeLines="50"/>
      <w:jc w:val="center"/>
      <w:textAlignment w:val="baseline"/>
    </w:pPr>
    <w:rPr>
      <w:rFonts w:ascii="宋体" w:cs="Times New Roman"/>
      <w:bCs/>
      <w:color w:val="000000"/>
      <w:kern w:val="0"/>
      <w:sz w:val="24"/>
      <w:szCs w:val="24"/>
      <w:lang w:val="zh-CN"/>
    </w:rPr>
  </w:style>
  <w:style w:type="paragraph" w:customStyle="1" w:styleId="111">
    <w:name w:val="报告书正文"/>
    <w:basedOn w:val="1"/>
    <w:qFormat/>
    <w:uiPriority w:val="0"/>
    <w:pPr>
      <w:adjustRightInd w:val="0"/>
      <w:snapToGrid w:val="0"/>
      <w:spacing w:line="360" w:lineRule="auto"/>
      <w:ind w:firstLine="425"/>
      <w:textAlignment w:val="baseline"/>
    </w:pPr>
    <w:rPr>
      <w:rFonts w:ascii="Arial" w:hAnsi="Arial" w:cs="Times New Roman"/>
      <w:kern w:val="0"/>
      <w:sz w:val="24"/>
      <w:szCs w:val="24"/>
    </w:rPr>
  </w:style>
  <w:style w:type="paragraph" w:customStyle="1" w:styleId="112">
    <w:name w:val="amgfeg"/>
    <w:basedOn w:val="1"/>
    <w:qFormat/>
    <w:uiPriority w:val="0"/>
    <w:pPr>
      <w:widowControl/>
      <w:spacing w:before="100" w:beforeAutospacing="1" w:after="100" w:afterAutospacing="1"/>
      <w:jc w:val="left"/>
    </w:pPr>
    <w:rPr>
      <w:rFonts w:ascii="宋体" w:cs="宋体"/>
      <w:kern w:val="0"/>
      <w:sz w:val="24"/>
      <w:szCs w:val="24"/>
    </w:rPr>
  </w:style>
  <w:style w:type="paragraph" w:customStyle="1" w:styleId="113">
    <w:name w:val="p0"/>
    <w:basedOn w:val="1"/>
    <w:qFormat/>
    <w:uiPriority w:val="0"/>
    <w:pPr>
      <w:widowControl/>
    </w:pPr>
    <w:rPr>
      <w:rFonts w:ascii="Times New Roman" w:hAnsi="Times New Roman" w:cs="Times New Roman"/>
      <w:kern w:val="0"/>
      <w:szCs w:val="21"/>
    </w:rPr>
  </w:style>
  <w:style w:type="paragraph" w:customStyle="1" w:styleId="114">
    <w:name w:val="列出段落1"/>
    <w:basedOn w:val="1"/>
    <w:qFormat/>
    <w:uiPriority w:val="0"/>
    <w:pPr>
      <w:ind w:firstLine="200" w:firstLineChars="200"/>
    </w:pPr>
    <w:rPr>
      <w:rFonts w:ascii="Times New Roman" w:hAnsi="Times New Roman" w:cs="Times New Roman"/>
      <w:sz w:val="20"/>
      <w:szCs w:val="20"/>
    </w:rPr>
  </w:style>
  <w:style w:type="paragraph" w:customStyle="1" w:styleId="115">
    <w:name w:val="默认段落字体 Para Char Char Char Char Char Char Char Char Char Char Char Char Char1 Char"/>
    <w:basedOn w:val="20"/>
    <w:qFormat/>
    <w:uiPriority w:val="0"/>
    <w:pPr>
      <w:shd w:val="clear" w:color="auto" w:fill="000080"/>
    </w:pPr>
    <w:rPr>
      <w:rFonts w:ascii="Times New Roman" w:hAnsi="Times New Roman"/>
      <w:bCs/>
      <w:sz w:val="24"/>
      <w:szCs w:val="24"/>
    </w:rPr>
  </w:style>
  <w:style w:type="paragraph" w:customStyle="1" w:styleId="116">
    <w:name w:val="15"/>
    <w:basedOn w:val="1"/>
    <w:qFormat/>
    <w:uiPriority w:val="0"/>
    <w:pPr>
      <w:widowControl/>
      <w:snapToGrid w:val="0"/>
      <w:spacing w:before="100" w:beforeAutospacing="1" w:after="100" w:afterAutospacing="1"/>
    </w:pPr>
    <w:rPr>
      <w:rFonts w:ascii="Times New Roman" w:hAnsi="Times New Roman" w:cs="Times New Roman"/>
      <w:kern w:val="0"/>
      <w:szCs w:val="21"/>
    </w:rPr>
  </w:style>
  <w:style w:type="paragraph" w:customStyle="1" w:styleId="117">
    <w:name w:val="无间隔1"/>
    <w:qFormat/>
    <w:uiPriority w:val="0"/>
    <w:pPr>
      <w:widowControl w:val="0"/>
      <w:jc w:val="both"/>
    </w:pPr>
    <w:rPr>
      <w:rFonts w:ascii="Times New Roman" w:hAnsi="Times New Roman" w:eastAsia="宋体" w:cs="Times New Roman"/>
      <w:kern w:val="2"/>
      <w:lang w:val="en-US" w:eastAsia="zh-CN" w:bidi="ar-SA"/>
    </w:rPr>
  </w:style>
  <w:style w:type="paragraph" w:customStyle="1" w:styleId="118">
    <w:name w:val="标题3 Char Char Char Char"/>
    <w:basedOn w:val="1"/>
    <w:qFormat/>
    <w:uiPriority w:val="0"/>
    <w:pPr>
      <w:spacing w:after="50" w:afterLines="50" w:line="560" w:lineRule="exact"/>
    </w:pPr>
    <w:rPr>
      <w:rFonts w:ascii="Times New Roman" w:hAnsi="Times New Roman" w:eastAsia="黑体" w:cs="Times New Roman"/>
      <w:sz w:val="30"/>
      <w:szCs w:val="30"/>
    </w:rPr>
  </w:style>
  <w:style w:type="paragraph" w:customStyle="1" w:styleId="119">
    <w:name w:val="表格正文"/>
    <w:basedOn w:val="1"/>
    <w:qFormat/>
    <w:uiPriority w:val="0"/>
    <w:pPr>
      <w:spacing w:line="360" w:lineRule="exact"/>
      <w:jc w:val="center"/>
    </w:pPr>
    <w:rPr>
      <w:rFonts w:ascii="Times New Roman" w:hAnsi="Times New Roman" w:cs="Times New Roman"/>
      <w:szCs w:val="20"/>
    </w:rPr>
  </w:style>
  <w:style w:type="paragraph" w:customStyle="1" w:styleId="120">
    <w:name w:val="中气正文"/>
    <w:basedOn w:val="1"/>
    <w:qFormat/>
    <w:uiPriority w:val="0"/>
    <w:pPr>
      <w:spacing w:line="360" w:lineRule="auto"/>
      <w:ind w:firstLine="200" w:firstLineChars="200"/>
    </w:pPr>
    <w:rPr>
      <w:rFonts w:ascii="Times New Roman" w:hAnsi="Times New Roman" w:cs="Times New Roman"/>
      <w:sz w:val="24"/>
      <w:szCs w:val="24"/>
    </w:rPr>
  </w:style>
  <w:style w:type="paragraph" w:customStyle="1" w:styleId="121">
    <w:name w:val="样式 标题 2 + Times New Roman 小四 两端对齐"/>
    <w:basedOn w:val="5"/>
    <w:qFormat/>
    <w:uiPriority w:val="0"/>
    <w:pPr>
      <w:adjustRightInd/>
      <w:snapToGrid/>
      <w:spacing w:before="0" w:after="0"/>
    </w:pPr>
    <w:rPr>
      <w:rFonts w:cs="宋体"/>
      <w:b w:val="0"/>
      <w:bCs w:val="0"/>
      <w:sz w:val="24"/>
      <w:szCs w:val="20"/>
    </w:rPr>
  </w:style>
  <w:style w:type="paragraph" w:customStyle="1" w:styleId="122">
    <w:name w:val="样式 标题 1 + (中文) 宋体 小三 行距: 多倍行距 1.35 字行"/>
    <w:basedOn w:val="4"/>
    <w:qFormat/>
    <w:uiPriority w:val="0"/>
    <w:pPr>
      <w:tabs>
        <w:tab w:val="clear" w:pos="0"/>
        <w:tab w:val="clear" w:pos="420"/>
      </w:tabs>
      <w:adjustRightInd/>
      <w:spacing w:before="50" w:beforeLines="50" w:after="50" w:afterLines="50" w:line="300" w:lineRule="auto"/>
      <w:ind w:left="0" w:firstLine="540"/>
      <w:jc w:val="both"/>
      <w:outlineLvl w:val="9"/>
    </w:pPr>
    <w:rPr>
      <w:rFonts w:ascii="仿宋_GB2312" w:eastAsia="仿宋_GB2312" w:cs="仿宋_GB2312"/>
      <w:b w:val="0"/>
      <w:bCs w:val="0"/>
      <w:sz w:val="24"/>
      <w:szCs w:val="24"/>
    </w:rPr>
  </w:style>
  <w:style w:type="paragraph" w:customStyle="1" w:styleId="123">
    <w:name w:val="xl40"/>
    <w:basedOn w:val="1"/>
    <w:qFormat/>
    <w:uiPriority w:val="0"/>
    <w:pPr>
      <w:widowControl/>
      <w:pBdr>
        <w:left w:val="double" w:color="auto" w:sz="6" w:space="0"/>
        <w:bottom w:val="single" w:color="auto" w:sz="4" w:space="0"/>
        <w:right w:val="single" w:color="auto" w:sz="4" w:space="0"/>
      </w:pBdr>
      <w:spacing w:before="100" w:beforeAutospacing="1" w:after="100" w:afterAutospacing="1"/>
      <w:jc w:val="center"/>
      <w:textAlignment w:val="center"/>
    </w:pPr>
    <w:rPr>
      <w:rFonts w:ascii="Arial Unicode MS" w:eastAsia="Arial Unicode MS" w:cs="Times New Roman"/>
      <w:kern w:val="0"/>
      <w:sz w:val="24"/>
      <w:szCs w:val="21"/>
    </w:rPr>
  </w:style>
  <w:style w:type="paragraph" w:customStyle="1" w:styleId="124">
    <w:name w:val="表格表头"/>
    <w:basedOn w:val="1"/>
    <w:qFormat/>
    <w:uiPriority w:val="0"/>
    <w:pPr>
      <w:snapToGrid w:val="0"/>
      <w:spacing w:line="360" w:lineRule="auto"/>
      <w:jc w:val="center"/>
    </w:pPr>
    <w:rPr>
      <w:rFonts w:ascii="Times New Roman" w:hAnsi="Times New Roman" w:cs="Times New Roman"/>
      <w:b/>
      <w:sz w:val="24"/>
      <w:szCs w:val="21"/>
    </w:rPr>
  </w:style>
  <w:style w:type="paragraph" w:customStyle="1" w:styleId="125">
    <w:name w:val="Char Char Char Char Char Char1 Char"/>
    <w:basedOn w:val="1"/>
    <w:qFormat/>
    <w:uiPriority w:val="0"/>
    <w:pPr>
      <w:spacing w:line="360" w:lineRule="auto"/>
    </w:pPr>
    <w:rPr>
      <w:rFonts w:ascii="Times New Roman" w:hAnsi="Times New Roman" w:cs="Times New Roman"/>
      <w:sz w:val="24"/>
      <w:szCs w:val="24"/>
    </w:rPr>
  </w:style>
  <w:style w:type="paragraph" w:customStyle="1" w:styleId="126">
    <w:name w:val="样式 题注 + 首行缩进:  2 字符"/>
    <w:basedOn w:val="19"/>
    <w:qFormat/>
    <w:uiPriority w:val="0"/>
    <w:pPr>
      <w:adjustRightInd/>
      <w:snapToGrid/>
      <w:spacing w:line="324" w:lineRule="auto"/>
      <w:jc w:val="both"/>
    </w:pPr>
    <w:rPr>
      <w:rFonts w:ascii="Arial" w:hAnsi="Arial" w:eastAsia="黑体"/>
      <w:b w:val="0"/>
      <w:color w:val="000000"/>
      <w:sz w:val="20"/>
    </w:rPr>
  </w:style>
  <w:style w:type="paragraph" w:customStyle="1" w:styleId="127">
    <w:name w:val="Char Char Char Char Char Char Char"/>
    <w:basedOn w:val="1"/>
    <w:next w:val="1"/>
    <w:qFormat/>
    <w:uiPriority w:val="0"/>
    <w:pPr>
      <w:spacing w:line="360" w:lineRule="auto"/>
      <w:ind w:firstLine="200" w:firstLineChars="200"/>
    </w:pPr>
    <w:rPr>
      <w:rFonts w:ascii="Times New Roman" w:hAnsi="Times New Roman" w:cs="Times New Roman"/>
      <w:szCs w:val="20"/>
    </w:rPr>
  </w:style>
  <w:style w:type="paragraph" w:customStyle="1" w:styleId="128">
    <w:name w:val="样式 目录 1 + 首行缩进:  0.85 厘米"/>
    <w:basedOn w:val="34"/>
    <w:qFormat/>
    <w:uiPriority w:val="0"/>
    <w:pPr>
      <w:adjustRightInd w:val="0"/>
      <w:snapToGrid w:val="0"/>
    </w:pPr>
    <w:rPr>
      <w:rFonts w:ascii="Calibri" w:hAnsi="Calibri" w:cs="宋体"/>
    </w:rPr>
  </w:style>
  <w:style w:type="paragraph" w:customStyle="1" w:styleId="129">
    <w:name w:val="样式 正文首行缩进 + 行距: 1.5 倍行距"/>
    <w:basedOn w:val="9"/>
    <w:qFormat/>
    <w:uiPriority w:val="0"/>
    <w:pPr>
      <w:adjustRightInd/>
      <w:snapToGrid/>
      <w:ind w:firstLine="500" w:firstLineChars="500"/>
    </w:pPr>
    <w:rPr>
      <w:rFonts w:cs="宋体"/>
      <w:bCs/>
      <w:kern w:val="0"/>
      <w:sz w:val="26"/>
      <w:szCs w:val="26"/>
    </w:rPr>
  </w:style>
  <w:style w:type="paragraph" w:customStyle="1" w:styleId="130">
    <w:name w:val="魏秀珍标题4"/>
    <w:basedOn w:val="8"/>
    <w:qFormat/>
    <w:uiPriority w:val="0"/>
    <w:pPr>
      <w:spacing w:before="120" w:after="120"/>
    </w:pPr>
    <w:rPr>
      <w:rFonts w:ascii="宋体"/>
      <w:color w:val="000000"/>
      <w:szCs w:val="24"/>
    </w:rPr>
  </w:style>
  <w:style w:type="paragraph" w:customStyle="1" w:styleId="131">
    <w:name w:val="WPS Plain"/>
    <w:qFormat/>
    <w:uiPriority w:val="0"/>
    <w:rPr>
      <w:rFonts w:ascii="Times New Roman" w:hAnsi="Times New Roman" w:eastAsia="宋体" w:cs="Times New Roman"/>
      <w:sz w:val="24"/>
      <w:szCs w:val="24"/>
      <w:lang w:val="en-US" w:eastAsia="zh-CN" w:bidi="ar-SA"/>
    </w:rPr>
  </w:style>
  <w:style w:type="paragraph" w:customStyle="1" w:styleId="132">
    <w:name w:val="Char Char Char Char"/>
    <w:basedOn w:val="1"/>
    <w:qFormat/>
    <w:uiPriority w:val="0"/>
    <w:pPr>
      <w:spacing w:line="360" w:lineRule="auto"/>
      <w:ind w:firstLine="200" w:firstLineChars="200"/>
    </w:pPr>
    <w:rPr>
      <w:rFonts w:ascii="宋体" w:cs="宋体"/>
      <w:sz w:val="24"/>
      <w:szCs w:val="24"/>
    </w:rPr>
  </w:style>
  <w:style w:type="paragraph" w:customStyle="1" w:styleId="133">
    <w:name w:val="正文(首行缩进2字)"/>
    <w:basedOn w:val="1"/>
    <w:next w:val="1"/>
    <w:qFormat/>
    <w:uiPriority w:val="0"/>
    <w:pPr>
      <w:adjustRightInd w:val="0"/>
      <w:spacing w:line="360" w:lineRule="auto"/>
      <w:ind w:firstLine="200" w:firstLineChars="200"/>
      <w:jc w:val="center"/>
      <w:textAlignment w:val="baseline"/>
    </w:pPr>
    <w:rPr>
      <w:rFonts w:ascii="Times New Roman" w:hAnsi="Times New Roman" w:cs="Times New Roman"/>
      <w:kern w:val="0"/>
      <w:sz w:val="24"/>
      <w:szCs w:val="20"/>
    </w:rPr>
  </w:style>
  <w:style w:type="paragraph" w:customStyle="1" w:styleId="134">
    <w:name w:val="表标题"/>
    <w:basedOn w:val="1"/>
    <w:qFormat/>
    <w:uiPriority w:val="0"/>
    <w:pPr>
      <w:autoSpaceDE w:val="0"/>
      <w:autoSpaceDN w:val="0"/>
      <w:adjustRightInd w:val="0"/>
      <w:snapToGrid w:val="0"/>
      <w:spacing w:before="50" w:beforeLines="50"/>
      <w:jc w:val="center"/>
    </w:pPr>
    <w:rPr>
      <w:rFonts w:ascii="Times New Roman" w:hAnsi="Times New Roman" w:cs="Times New Roman"/>
      <w:b/>
      <w:bCs/>
      <w:color w:val="000000"/>
      <w:sz w:val="24"/>
      <w:szCs w:val="24"/>
    </w:rPr>
  </w:style>
  <w:style w:type="paragraph" w:customStyle="1" w:styleId="135">
    <w:name w:val="表内格式"/>
    <w:basedOn w:val="1"/>
    <w:qFormat/>
    <w:uiPriority w:val="0"/>
    <w:pPr>
      <w:jc w:val="center"/>
    </w:pPr>
    <w:rPr>
      <w:rFonts w:ascii="Times New Roman" w:hAnsi="Times New Roman" w:cs="Times New Roman"/>
      <w:sz w:val="18"/>
      <w:szCs w:val="20"/>
    </w:rPr>
  </w:style>
  <w:style w:type="paragraph" w:customStyle="1" w:styleId="136">
    <w:name w:val="表内"/>
    <w:qFormat/>
    <w:uiPriority w:val="0"/>
    <w:pPr>
      <w:adjustRightInd w:val="0"/>
      <w:snapToGrid w:val="0"/>
      <w:ind w:left="-50" w:leftChars="-50" w:right="-50" w:rightChars="-50"/>
      <w:jc w:val="center"/>
    </w:pPr>
    <w:rPr>
      <w:rFonts w:ascii="Times New Roman" w:hAnsi="Times New Roman" w:eastAsia="宋体" w:cs="Times New Roman"/>
      <w:sz w:val="21"/>
      <w:lang w:val="en-US" w:eastAsia="zh-CN" w:bidi="ar-SA"/>
    </w:rPr>
  </w:style>
  <w:style w:type="paragraph" w:customStyle="1" w:styleId="137">
    <w:name w:val="Char Char Char Char1"/>
    <w:basedOn w:val="1"/>
    <w:qFormat/>
    <w:uiPriority w:val="0"/>
    <w:rPr>
      <w:rFonts w:ascii="Times New Roman" w:hAnsi="Times New Roman" w:cs="Times New Roman"/>
      <w:sz w:val="24"/>
      <w:szCs w:val="24"/>
    </w:rPr>
  </w:style>
  <w:style w:type="paragraph" w:customStyle="1" w:styleId="138">
    <w:name w:val="标题 21"/>
    <w:basedOn w:val="1"/>
    <w:next w:val="1"/>
    <w:qFormat/>
    <w:uiPriority w:val="0"/>
    <w:pPr>
      <w:keepNext/>
      <w:keepLines/>
      <w:snapToGrid w:val="0"/>
      <w:spacing w:line="360" w:lineRule="auto"/>
      <w:ind w:left="576" w:hanging="576"/>
      <w:outlineLvl w:val="1"/>
    </w:pPr>
    <w:rPr>
      <w:rFonts w:ascii="Times New Roman" w:hAnsi="Times New Roman" w:eastAsia="黑体" w:cs="Times New Roman"/>
      <w:sz w:val="28"/>
      <w:szCs w:val="20"/>
    </w:rPr>
  </w:style>
  <w:style w:type="paragraph" w:customStyle="1" w:styleId="139">
    <w:name w:val="样式 表格 32 + 首行缩进:  2 字符"/>
    <w:basedOn w:val="1"/>
    <w:qFormat/>
    <w:uiPriority w:val="0"/>
    <w:pPr>
      <w:autoSpaceDE w:val="0"/>
      <w:autoSpaceDN w:val="0"/>
      <w:spacing w:line="0" w:lineRule="atLeast"/>
      <w:jc w:val="center"/>
    </w:pPr>
    <w:rPr>
      <w:rFonts w:ascii="Times New Roman" w:hAnsi="Times New Roman" w:cs="宋体"/>
      <w:szCs w:val="21"/>
    </w:rPr>
  </w:style>
  <w:style w:type="paragraph" w:customStyle="1" w:styleId="140">
    <w:name w:val="标题 41"/>
    <w:basedOn w:val="1"/>
    <w:qFormat/>
    <w:uiPriority w:val="0"/>
    <w:pPr>
      <w:tabs>
        <w:tab w:val="left" w:pos="454"/>
        <w:tab w:val="left" w:pos="848"/>
      </w:tabs>
      <w:spacing w:line="360" w:lineRule="auto"/>
      <w:ind w:left="848" w:hanging="748"/>
    </w:pPr>
    <w:rPr>
      <w:rFonts w:ascii="Times New Roman" w:hAnsi="Times New Roman" w:cs="Times New Roman"/>
      <w:sz w:val="24"/>
      <w:szCs w:val="24"/>
    </w:rPr>
  </w:style>
  <w:style w:type="paragraph" w:customStyle="1" w:styleId="141">
    <w:name w:val="缩进"/>
    <w:basedOn w:val="1"/>
    <w:qFormat/>
    <w:uiPriority w:val="0"/>
    <w:pPr>
      <w:autoSpaceDE w:val="0"/>
      <w:autoSpaceDN w:val="0"/>
      <w:adjustRightInd w:val="0"/>
      <w:spacing w:line="400" w:lineRule="atLeast"/>
      <w:ind w:firstLine="425"/>
      <w:textAlignment w:val="baseline"/>
    </w:pPr>
    <w:rPr>
      <w:rFonts w:ascii="Times New Roman" w:hAnsi="Times New Roman" w:cs="Times New Roman"/>
      <w:kern w:val="0"/>
      <w:sz w:val="24"/>
      <w:szCs w:val="20"/>
    </w:rPr>
  </w:style>
  <w:style w:type="paragraph" w:customStyle="1" w:styleId="142">
    <w:name w:val="Char Char Char Char Char Char Char Char"/>
    <w:basedOn w:val="1"/>
    <w:qFormat/>
    <w:uiPriority w:val="0"/>
    <w:rPr>
      <w:rFonts w:ascii="Times New Roman" w:hAnsi="Times New Roman" w:cs="Times New Roman"/>
      <w:sz w:val="24"/>
      <w:szCs w:val="24"/>
    </w:rPr>
  </w:style>
  <w:style w:type="paragraph" w:customStyle="1" w:styleId="143">
    <w:name w:val="Char1 Char Char Char Char Char Char Char Char1 Char Char Char Char Char Char Char"/>
    <w:basedOn w:val="1"/>
    <w:qFormat/>
    <w:uiPriority w:val="0"/>
    <w:pPr>
      <w:snapToGrid w:val="0"/>
      <w:spacing w:line="360" w:lineRule="auto"/>
      <w:ind w:firstLine="200" w:firstLineChars="200"/>
    </w:pPr>
    <w:rPr>
      <w:rFonts w:ascii="Times New Roman" w:hAnsi="Times New Roman" w:cs="Times New Roman"/>
      <w:szCs w:val="20"/>
    </w:rPr>
  </w:style>
  <w:style w:type="paragraph" w:customStyle="1" w:styleId="144">
    <w:name w:val="表字居中"/>
    <w:basedOn w:val="1"/>
    <w:qFormat/>
    <w:uiPriority w:val="0"/>
    <w:pPr>
      <w:jc w:val="center"/>
    </w:pPr>
    <w:rPr>
      <w:rFonts w:ascii="Times New Roman" w:hAnsi="Times New Roman" w:cs="Times New Roman"/>
      <w:szCs w:val="24"/>
    </w:rPr>
  </w:style>
  <w:style w:type="paragraph" w:customStyle="1" w:styleId="145">
    <w:name w:val="Char Char Char Char Char Char3 Char Char Char Char Char Char Char"/>
    <w:basedOn w:val="1"/>
    <w:next w:val="1"/>
    <w:qFormat/>
    <w:uiPriority w:val="0"/>
    <w:rPr>
      <w:rFonts w:ascii="Times New Roman" w:hAnsi="Times New Roman" w:cs="Times New Roman"/>
      <w:szCs w:val="24"/>
    </w:rPr>
  </w:style>
  <w:style w:type="paragraph" w:customStyle="1" w:styleId="146">
    <w:name w:val="样式 列表 2 + 华文仿宋 居中"/>
    <w:basedOn w:val="25"/>
    <w:qFormat/>
    <w:uiPriority w:val="0"/>
    <w:pPr>
      <w:ind w:left="0" w:leftChars="0" w:firstLine="0" w:firstLineChars="0"/>
      <w:jc w:val="center"/>
    </w:pPr>
    <w:rPr>
      <w:color w:val="FF0000"/>
      <w:sz w:val="21"/>
      <w:szCs w:val="21"/>
    </w:rPr>
  </w:style>
  <w:style w:type="paragraph" w:customStyle="1" w:styleId="147">
    <w:name w:val="Char Char1 Char Char Char Char Char Char Char Char Char Char Char Char Char Char Char Char Char Char Char Char1 Char"/>
    <w:basedOn w:val="1"/>
    <w:qFormat/>
    <w:uiPriority w:val="0"/>
    <w:pPr>
      <w:spacing w:line="360" w:lineRule="auto"/>
      <w:ind w:firstLine="200" w:firstLineChars="200"/>
    </w:pPr>
    <w:rPr>
      <w:rFonts w:ascii="宋体" w:cs="宋体"/>
      <w:sz w:val="24"/>
      <w:szCs w:val="24"/>
    </w:rPr>
  </w:style>
  <w:style w:type="paragraph" w:customStyle="1" w:styleId="148">
    <w:name w:val="Char2"/>
    <w:basedOn w:val="1"/>
    <w:qFormat/>
    <w:uiPriority w:val="0"/>
    <w:rPr>
      <w:rFonts w:ascii="Times New Roman" w:hAnsi="Times New Roman" w:cs="Times New Roman"/>
      <w:szCs w:val="20"/>
    </w:rPr>
  </w:style>
  <w:style w:type="paragraph" w:customStyle="1" w:styleId="149">
    <w:name w:val="Char Char Char Char Char Char Char Char Char Char"/>
    <w:basedOn w:val="1"/>
    <w:qFormat/>
    <w:uiPriority w:val="0"/>
    <w:pPr>
      <w:widowControl/>
      <w:spacing w:after="160" w:line="240" w:lineRule="exact"/>
      <w:jc w:val="left"/>
    </w:pPr>
    <w:rPr>
      <w:rFonts w:ascii="Verdana" w:hAnsi="Verdana" w:cs="Times New Roman"/>
      <w:kern w:val="0"/>
      <w:sz w:val="20"/>
      <w:szCs w:val="20"/>
      <w:lang w:eastAsia="en-US"/>
    </w:rPr>
  </w:style>
  <w:style w:type="paragraph" w:customStyle="1" w:styleId="150">
    <w:name w:val="表1表2"/>
    <w:basedOn w:val="1"/>
    <w:qFormat/>
    <w:uiPriority w:val="0"/>
    <w:pPr>
      <w:autoSpaceDE w:val="0"/>
      <w:autoSpaceDN w:val="0"/>
      <w:adjustRightInd w:val="0"/>
      <w:spacing w:line="360" w:lineRule="auto"/>
      <w:jc w:val="center"/>
      <w:textAlignment w:val="center"/>
    </w:pPr>
    <w:rPr>
      <w:rFonts w:ascii="Times New Roman" w:hAnsi="Times New Roman" w:eastAsia="仿宋_GB2312" w:cs="Times New Roman"/>
      <w:kern w:val="0"/>
      <w:sz w:val="24"/>
      <w:szCs w:val="21"/>
    </w:rPr>
  </w:style>
  <w:style w:type="paragraph" w:customStyle="1" w:styleId="151">
    <w:name w:val="报告书表格"/>
    <w:basedOn w:val="1"/>
    <w:qFormat/>
    <w:uiPriority w:val="0"/>
    <w:pPr>
      <w:adjustRightInd w:val="0"/>
      <w:spacing w:before="60" w:after="60" w:line="240" w:lineRule="atLeast"/>
      <w:jc w:val="center"/>
      <w:textAlignment w:val="baseline"/>
    </w:pPr>
    <w:rPr>
      <w:rFonts w:ascii="Times New Roman" w:hAnsi="Times New Roman" w:cs="Times New Roman"/>
      <w:kern w:val="0"/>
      <w:szCs w:val="20"/>
    </w:rPr>
  </w:style>
  <w:style w:type="paragraph" w:customStyle="1" w:styleId="152">
    <w:name w:val="中文报告书样式"/>
    <w:basedOn w:val="1"/>
    <w:qFormat/>
    <w:uiPriority w:val="0"/>
    <w:pPr>
      <w:adjustRightInd w:val="0"/>
      <w:spacing w:line="480" w:lineRule="atLeast"/>
      <w:ind w:firstLine="482"/>
      <w:textAlignment w:val="baseline"/>
    </w:pPr>
    <w:rPr>
      <w:rFonts w:ascii="Times New Roman" w:hAnsi="Times New Roman" w:cs="Times New Roman"/>
      <w:kern w:val="24"/>
      <w:sz w:val="24"/>
      <w:szCs w:val="20"/>
    </w:rPr>
  </w:style>
  <w:style w:type="paragraph" w:customStyle="1" w:styleId="153">
    <w:name w:val="表格内文字"/>
    <w:basedOn w:val="1"/>
    <w:qFormat/>
    <w:uiPriority w:val="0"/>
    <w:pPr>
      <w:tabs>
        <w:tab w:val="left" w:pos="0"/>
      </w:tabs>
      <w:adjustRightInd w:val="0"/>
      <w:snapToGrid w:val="0"/>
      <w:jc w:val="center"/>
    </w:pPr>
    <w:rPr>
      <w:rFonts w:ascii="Times New Roman" w:hAnsi="Times New Roman" w:eastAsia="仿宋_GB2312" w:cs="Times New Roman"/>
      <w:sz w:val="24"/>
      <w:szCs w:val="24"/>
    </w:rPr>
  </w:style>
  <w:style w:type="paragraph" w:customStyle="1" w:styleId="154">
    <w:name w:val="样式 正文文本缩进 2正文文字缩进 2 + 小四 左侧:  0 厘米 段后: 0 磅 行距: 1.5 倍行距"/>
    <w:basedOn w:val="6"/>
    <w:qFormat/>
    <w:uiPriority w:val="0"/>
    <w:pPr>
      <w:spacing w:after="0" w:line="360" w:lineRule="auto"/>
      <w:ind w:left="0" w:leftChars="0" w:firstLine="200" w:firstLineChars="200"/>
    </w:pPr>
    <w:rPr>
      <w:rFonts w:cs="宋体"/>
      <w:sz w:val="24"/>
    </w:rPr>
  </w:style>
  <w:style w:type="paragraph" w:customStyle="1" w:styleId="155">
    <w:name w:val="标题1"/>
    <w:basedOn w:val="1"/>
    <w:next w:val="1"/>
    <w:qFormat/>
    <w:uiPriority w:val="0"/>
    <w:pPr>
      <w:widowControl/>
      <w:numPr>
        <w:ilvl w:val="0"/>
        <w:numId w:val="2"/>
      </w:numPr>
      <w:spacing w:before="50" w:beforeLines="50" w:after="50" w:afterLines="50" w:line="360" w:lineRule="auto"/>
      <w:ind w:left="0"/>
      <w:jc w:val="center"/>
      <w:outlineLvl w:val="0"/>
    </w:pPr>
    <w:rPr>
      <w:rFonts w:ascii="宋体" w:hAnsi="宋体" w:eastAsia="黑体" w:cs="宋体"/>
      <w:kern w:val="0"/>
      <w:sz w:val="32"/>
      <w:szCs w:val="32"/>
      <w:lang w:val="zh-CN"/>
    </w:rPr>
  </w:style>
  <w:style w:type="paragraph" w:customStyle="1" w:styleId="156">
    <w:name w:val="标题四"/>
    <w:basedOn w:val="1"/>
    <w:qFormat/>
    <w:uiPriority w:val="0"/>
    <w:pPr>
      <w:widowControl/>
      <w:numPr>
        <w:ilvl w:val="3"/>
        <w:numId w:val="2"/>
      </w:numPr>
      <w:jc w:val="left"/>
    </w:pPr>
    <w:rPr>
      <w:rFonts w:ascii="宋体" w:cs="宋体"/>
      <w:kern w:val="0"/>
      <w:sz w:val="24"/>
      <w:szCs w:val="24"/>
    </w:rPr>
  </w:style>
  <w:style w:type="paragraph" w:customStyle="1" w:styleId="157">
    <w:name w:val="标题三"/>
    <w:basedOn w:val="1"/>
    <w:qFormat/>
    <w:uiPriority w:val="0"/>
    <w:pPr>
      <w:widowControl/>
      <w:jc w:val="left"/>
    </w:pPr>
    <w:rPr>
      <w:rFonts w:ascii="宋体" w:cs="宋体"/>
      <w:kern w:val="0"/>
      <w:sz w:val="24"/>
      <w:szCs w:val="24"/>
    </w:rPr>
  </w:style>
  <w:style w:type="paragraph" w:customStyle="1" w:styleId="158">
    <w:name w:val="样式 四号 首行缩进:  2 字符"/>
    <w:basedOn w:val="1"/>
    <w:qFormat/>
    <w:uiPriority w:val="0"/>
    <w:pPr>
      <w:spacing w:line="480" w:lineRule="atLeast"/>
      <w:ind w:firstLine="200" w:firstLineChars="200"/>
    </w:pPr>
    <w:rPr>
      <w:rFonts w:ascii="Times New Roman" w:hAnsi="Times New Roman" w:cs="Times New Roman"/>
      <w:sz w:val="24"/>
      <w:szCs w:val="20"/>
    </w:rPr>
  </w:style>
  <w:style w:type="paragraph" w:customStyle="1" w:styleId="159">
    <w:name w:val="h"/>
    <w:basedOn w:val="1"/>
    <w:next w:val="18"/>
    <w:qFormat/>
    <w:uiPriority w:val="0"/>
    <w:pPr>
      <w:keepNext/>
      <w:keepLines/>
      <w:spacing w:before="260" w:after="260" w:line="415" w:lineRule="auto"/>
      <w:ind w:firstLine="567"/>
    </w:pPr>
    <w:rPr>
      <w:rFonts w:ascii="Arial" w:hAnsi="Arial" w:eastAsia="黑体"/>
      <w:sz w:val="30"/>
      <w:szCs w:val="30"/>
    </w:rPr>
  </w:style>
  <w:style w:type="paragraph" w:customStyle="1" w:styleId="160">
    <w:name w:val="正文2"/>
    <w:basedOn w:val="1"/>
    <w:qFormat/>
    <w:uiPriority w:val="0"/>
    <w:pPr>
      <w:spacing w:line="360" w:lineRule="auto"/>
      <w:ind w:firstLine="200" w:firstLineChars="200"/>
    </w:pPr>
    <w:rPr>
      <w:rFonts w:ascii="宋体" w:cs="Times New Roman"/>
      <w:sz w:val="24"/>
      <w:szCs w:val="20"/>
    </w:rPr>
  </w:style>
  <w:style w:type="paragraph" w:customStyle="1" w:styleId="161">
    <w:name w:val="样式 行距: 1.5 倍行距 首行缩进:  2.5 字符"/>
    <w:basedOn w:val="1"/>
    <w:qFormat/>
    <w:uiPriority w:val="0"/>
    <w:pPr>
      <w:adjustRightInd w:val="0"/>
      <w:snapToGrid w:val="0"/>
      <w:spacing w:line="360" w:lineRule="auto"/>
      <w:ind w:firstLine="200" w:firstLineChars="200"/>
    </w:pPr>
    <w:rPr>
      <w:rFonts w:ascii="Times New Roman" w:hAnsi="Times New Roman" w:cs="宋体"/>
      <w:sz w:val="24"/>
      <w:szCs w:val="20"/>
    </w:rPr>
  </w:style>
  <w:style w:type="paragraph" w:customStyle="1" w:styleId="162">
    <w:name w:val="FF正文"/>
    <w:basedOn w:val="1"/>
    <w:qFormat/>
    <w:uiPriority w:val="0"/>
    <w:pPr>
      <w:spacing w:line="480" w:lineRule="exact"/>
      <w:ind w:firstLine="200" w:firstLineChars="200"/>
    </w:pPr>
    <w:rPr>
      <w:rFonts w:ascii="Times New Roman" w:hAnsi="Times New Roman" w:cs="Times New Roman"/>
      <w:color w:val="000000"/>
      <w:sz w:val="24"/>
      <w:szCs w:val="24"/>
    </w:rPr>
  </w:style>
  <w:style w:type="paragraph" w:customStyle="1" w:styleId="163">
    <w:name w:val="文章正文样式"/>
    <w:basedOn w:val="1"/>
    <w:link w:val="241"/>
    <w:qFormat/>
    <w:uiPriority w:val="0"/>
    <w:pPr>
      <w:spacing w:line="520" w:lineRule="exact"/>
      <w:ind w:firstLine="200" w:firstLineChars="200"/>
      <w:jc w:val="left"/>
    </w:pPr>
    <w:rPr>
      <w:rFonts w:ascii="宋体" w:cs="宋体"/>
      <w:sz w:val="24"/>
      <w:szCs w:val="20"/>
    </w:rPr>
  </w:style>
  <w:style w:type="paragraph" w:customStyle="1" w:styleId="164">
    <w:name w:val="reader-word-layer"/>
    <w:basedOn w:val="1"/>
    <w:qFormat/>
    <w:uiPriority w:val="0"/>
    <w:pPr>
      <w:widowControl/>
      <w:spacing w:before="100" w:beforeAutospacing="1" w:after="100" w:afterAutospacing="1"/>
      <w:jc w:val="left"/>
    </w:pPr>
    <w:rPr>
      <w:rFonts w:ascii="宋体" w:cs="宋体"/>
      <w:kern w:val="0"/>
      <w:sz w:val="24"/>
      <w:szCs w:val="24"/>
    </w:rPr>
  </w:style>
  <w:style w:type="paragraph" w:customStyle="1" w:styleId="165">
    <w:name w:val="样式1"/>
    <w:basedOn w:val="1"/>
    <w:qFormat/>
    <w:uiPriority w:val="0"/>
    <w:pPr>
      <w:widowControl/>
      <w:jc w:val="center"/>
    </w:pPr>
    <w:rPr>
      <w:rFonts w:ascii="黑体" w:eastAsia="黑体" w:cs="宋体"/>
      <w:sz w:val="18"/>
      <w:szCs w:val="21"/>
      <w:lang w:val="zh-CN"/>
    </w:rPr>
  </w:style>
  <w:style w:type="paragraph" w:customStyle="1" w:styleId="166">
    <w:name w:val="A0正文"/>
    <w:basedOn w:val="1"/>
    <w:qFormat/>
    <w:uiPriority w:val="0"/>
    <w:pPr>
      <w:spacing w:line="360" w:lineRule="auto"/>
      <w:ind w:firstLine="200" w:firstLineChars="200"/>
    </w:pPr>
    <w:rPr>
      <w:rFonts w:ascii="Times New Roman" w:hAnsi="Times New Roman" w:cs="宋体"/>
      <w:sz w:val="24"/>
      <w:szCs w:val="20"/>
      <w:lang w:val="zh-CN"/>
    </w:rPr>
  </w:style>
  <w:style w:type="paragraph" w:customStyle="1" w:styleId="167">
    <w:name w:val="修订1"/>
    <w:qFormat/>
    <w:uiPriority w:val="0"/>
    <w:rPr>
      <w:rFonts w:ascii="Times New Roman" w:hAnsi="Times New Roman" w:eastAsia="宋体" w:cs="Times New Roman"/>
      <w:kern w:val="2"/>
      <w:lang w:val="en-US" w:eastAsia="zh-CN" w:bidi="ar-SA"/>
    </w:rPr>
  </w:style>
  <w:style w:type="paragraph" w:customStyle="1" w:styleId="168">
    <w:name w:val="【表格】"/>
    <w:next w:val="9"/>
    <w:qFormat/>
    <w:uiPriority w:val="0"/>
    <w:pPr>
      <w:jc w:val="center"/>
    </w:pPr>
    <w:rPr>
      <w:rFonts w:ascii="Times New Roman" w:hAnsi="Times New Roman" w:eastAsia="宋体" w:cs="Times New Roman"/>
      <w:sz w:val="21"/>
      <w:szCs w:val="24"/>
      <w:lang w:val="en-US" w:eastAsia="zh-CN" w:bidi="ar-SA"/>
    </w:rPr>
  </w:style>
  <w:style w:type="paragraph" w:customStyle="1" w:styleId="169">
    <w:name w:val="图表标题"/>
    <w:basedOn w:val="1"/>
    <w:qFormat/>
    <w:uiPriority w:val="0"/>
    <w:pPr>
      <w:jc w:val="center"/>
    </w:pPr>
    <w:rPr>
      <w:rFonts w:ascii="黑体" w:eastAsia="黑体" w:cs="Times New Roman"/>
      <w:szCs w:val="21"/>
    </w:rPr>
  </w:style>
  <w:style w:type="paragraph" w:customStyle="1" w:styleId="170">
    <w:name w:val="正本文字"/>
    <w:basedOn w:val="1"/>
    <w:qFormat/>
    <w:uiPriority w:val="0"/>
    <w:pPr>
      <w:adjustRightInd w:val="0"/>
      <w:snapToGrid w:val="0"/>
      <w:spacing w:line="360" w:lineRule="auto"/>
      <w:ind w:firstLine="200" w:firstLineChars="200"/>
      <w:jc w:val="left"/>
    </w:pPr>
    <w:rPr>
      <w:rFonts w:ascii="Times New Roman" w:hAnsi="Times New Roman" w:cs="宋体"/>
      <w:kern w:val="18"/>
      <w:sz w:val="24"/>
      <w:szCs w:val="20"/>
    </w:rPr>
  </w:style>
  <w:style w:type="paragraph" w:customStyle="1" w:styleId="171">
    <w:name w:val="正文内容"/>
    <w:basedOn w:val="1"/>
    <w:next w:val="1"/>
    <w:qFormat/>
    <w:uiPriority w:val="0"/>
    <w:pPr>
      <w:snapToGrid w:val="0"/>
      <w:spacing w:before="25" w:beforeLines="25" w:after="25" w:afterLines="25" w:line="440" w:lineRule="exact"/>
      <w:ind w:firstLine="200" w:firstLineChars="200"/>
    </w:pPr>
    <w:rPr>
      <w:rFonts w:ascii="Times New Roman" w:hAnsi="Times New Roman" w:cs="宋体"/>
      <w:sz w:val="24"/>
      <w:szCs w:val="24"/>
    </w:rPr>
  </w:style>
  <w:style w:type="paragraph" w:customStyle="1" w:styleId="172">
    <w:name w:val="小表"/>
    <w:basedOn w:val="1"/>
    <w:qFormat/>
    <w:uiPriority w:val="0"/>
    <w:pPr>
      <w:overflowPunct w:val="0"/>
      <w:autoSpaceDE w:val="0"/>
      <w:autoSpaceDN w:val="0"/>
      <w:adjustRightInd w:val="0"/>
      <w:jc w:val="center"/>
      <w:textAlignment w:val="bottom"/>
    </w:pPr>
    <w:rPr>
      <w:rFonts w:ascii="Times New Roman" w:hAnsi="Times New Roman" w:cs="Times New Roman"/>
      <w:kern w:val="0"/>
      <w:szCs w:val="20"/>
    </w:rPr>
  </w:style>
  <w:style w:type="paragraph" w:customStyle="1" w:styleId="173">
    <w:name w:val="样式 标题 2节节标题 1.1H2（一）Underrubrik1prop2Heading 2 HiddenHea...1"/>
    <w:basedOn w:val="5"/>
    <w:qFormat/>
    <w:uiPriority w:val="0"/>
    <w:pPr>
      <w:tabs>
        <w:tab w:val="clear" w:pos="0"/>
      </w:tabs>
      <w:adjustRightInd/>
      <w:snapToGrid/>
      <w:spacing w:before="0" w:after="0"/>
      <w:ind w:left="576" w:hanging="576"/>
    </w:pPr>
    <w:rPr>
      <w:rFonts w:cs="Calibri"/>
      <w:color w:val="000000"/>
      <w:szCs w:val="28"/>
    </w:rPr>
  </w:style>
  <w:style w:type="paragraph" w:customStyle="1" w:styleId="174">
    <w:name w:val="样式 标题 3条标题1.1.1h3H3level_3PIM 3Level 3 HeadHeading 3 - ol...1"/>
    <w:basedOn w:val="7"/>
    <w:qFormat/>
    <w:uiPriority w:val="0"/>
    <w:pPr>
      <w:tabs>
        <w:tab w:val="left" w:pos="1020"/>
      </w:tabs>
      <w:adjustRightInd/>
      <w:snapToGrid/>
      <w:spacing w:before="0" w:after="0"/>
      <w:ind w:left="1020"/>
    </w:pPr>
    <w:rPr>
      <w:color w:val="000000"/>
      <w:sz w:val="28"/>
    </w:rPr>
  </w:style>
  <w:style w:type="paragraph" w:customStyle="1" w:styleId="175">
    <w:name w:val="图标题"/>
    <w:basedOn w:val="111"/>
    <w:next w:val="111"/>
    <w:qFormat/>
    <w:uiPriority w:val="0"/>
    <w:pPr>
      <w:tabs>
        <w:tab w:val="left" w:pos="0"/>
      </w:tabs>
      <w:spacing w:line="240" w:lineRule="auto"/>
      <w:ind w:firstLine="0"/>
      <w:jc w:val="center"/>
    </w:pPr>
    <w:rPr>
      <w:b/>
      <w:sz w:val="21"/>
    </w:rPr>
  </w:style>
  <w:style w:type="paragraph" w:customStyle="1" w:styleId="176">
    <w:name w:val="样式2"/>
    <w:basedOn w:val="5"/>
    <w:qFormat/>
    <w:uiPriority w:val="0"/>
    <w:pPr>
      <w:numPr>
        <w:ilvl w:val="0"/>
        <w:numId w:val="0"/>
      </w:numPr>
      <w:tabs>
        <w:tab w:val="clear" w:pos="0"/>
      </w:tabs>
      <w:spacing w:before="0" w:after="0"/>
      <w:ind w:left="3119" w:hanging="3119"/>
    </w:pPr>
    <w:rPr>
      <w:rFonts w:ascii="黑体" w:hAnsi="黑体"/>
      <w:szCs w:val="30"/>
    </w:rPr>
  </w:style>
  <w:style w:type="paragraph" w:customStyle="1" w:styleId="177">
    <w:name w:val="reader-word-layer reader-word-s13-3"/>
    <w:basedOn w:val="1"/>
    <w:qFormat/>
    <w:uiPriority w:val="0"/>
    <w:pPr>
      <w:widowControl/>
      <w:spacing w:before="100" w:beforeAutospacing="1" w:after="100" w:afterAutospacing="1"/>
      <w:jc w:val="left"/>
    </w:pPr>
    <w:rPr>
      <w:rFonts w:ascii="宋体" w:cs="宋体"/>
      <w:kern w:val="0"/>
      <w:sz w:val="24"/>
    </w:rPr>
  </w:style>
  <w:style w:type="paragraph" w:customStyle="1" w:styleId="178">
    <w:name w:val="Char Char Char Char Char Char1 Char Char Char Char"/>
    <w:basedOn w:val="1"/>
    <w:qFormat/>
    <w:uiPriority w:val="0"/>
    <w:rPr>
      <w:rFonts w:ascii="Tahoma" w:hAnsi="Tahoma" w:cs="Times New Roman"/>
      <w:sz w:val="24"/>
      <w:szCs w:val="20"/>
    </w:rPr>
  </w:style>
  <w:style w:type="paragraph" w:customStyle="1" w:styleId="179">
    <w:name w:val="Char Char Char Char Char Char1 Char Char Char Char1"/>
    <w:basedOn w:val="1"/>
    <w:qFormat/>
    <w:uiPriority w:val="0"/>
    <w:rPr>
      <w:rFonts w:ascii="Tahoma" w:hAnsi="Tahoma" w:cs="Times New Roman"/>
      <w:sz w:val="24"/>
      <w:szCs w:val="20"/>
    </w:rPr>
  </w:style>
  <w:style w:type="character" w:customStyle="1" w:styleId="180">
    <w:name w:val="amgfeg1"/>
    <w:basedOn w:val="47"/>
    <w:qFormat/>
    <w:uiPriority w:val="0"/>
  </w:style>
  <w:style w:type="character" w:customStyle="1" w:styleId="181">
    <w:name w:val="se"/>
    <w:basedOn w:val="47"/>
    <w:qFormat/>
    <w:uiPriority w:val="0"/>
  </w:style>
  <w:style w:type="character" w:customStyle="1" w:styleId="182">
    <w:name w:val="keyword"/>
    <w:basedOn w:val="47"/>
    <w:qFormat/>
    <w:uiPriority w:val="0"/>
  </w:style>
  <w:style w:type="character" w:customStyle="1" w:styleId="183">
    <w:name w:val="正文文本缩进 2 Char1"/>
    <w:basedOn w:val="47"/>
    <w:qFormat/>
    <w:uiPriority w:val="0"/>
  </w:style>
  <w:style w:type="character" w:customStyle="1" w:styleId="184">
    <w:name w:val="书籍标题1"/>
    <w:qFormat/>
    <w:uiPriority w:val="0"/>
    <w:rPr>
      <w:b/>
      <w:bCs/>
      <w:smallCaps/>
      <w:spacing w:val="5"/>
    </w:rPr>
  </w:style>
  <w:style w:type="character" w:customStyle="1" w:styleId="185">
    <w:name w:val="Char Char21"/>
    <w:qFormat/>
    <w:uiPriority w:val="0"/>
    <w:rPr>
      <w:rFonts w:eastAsia="黑体"/>
      <w:sz w:val="32"/>
      <w:szCs w:val="32"/>
      <w:lang w:val="en-US" w:eastAsia="zh-CN" w:bidi="ar-SA"/>
    </w:rPr>
  </w:style>
  <w:style w:type="character" w:customStyle="1" w:styleId="186">
    <w:name w:val="Char Char17"/>
    <w:qFormat/>
    <w:uiPriority w:val="0"/>
    <w:rPr>
      <w:rFonts w:eastAsia="宋体"/>
      <w:b/>
      <w:bCs/>
      <w:kern w:val="44"/>
      <w:sz w:val="36"/>
      <w:szCs w:val="44"/>
      <w:lang w:val="en-US" w:eastAsia="zh-CN" w:bidi="ar-SA"/>
    </w:rPr>
  </w:style>
  <w:style w:type="character" w:customStyle="1" w:styleId="187">
    <w:name w:val="apple-style-span"/>
    <w:basedOn w:val="47"/>
    <w:qFormat/>
    <w:uiPriority w:val="0"/>
  </w:style>
  <w:style w:type="character" w:customStyle="1" w:styleId="188">
    <w:name w:val="批注文字 Char"/>
    <w:qFormat/>
    <w:uiPriority w:val="0"/>
    <w:rPr>
      <w:rFonts w:ascii="Calibri" w:hAnsi="Calibri"/>
      <w:sz w:val="21"/>
      <w:szCs w:val="21"/>
    </w:rPr>
  </w:style>
  <w:style w:type="character" w:customStyle="1" w:styleId="189">
    <w:name w:val="明显强调1"/>
    <w:qFormat/>
    <w:uiPriority w:val="0"/>
    <w:rPr>
      <w:b/>
      <w:bCs/>
      <w:i/>
      <w:iCs/>
      <w:color w:val="4F81BD"/>
    </w:rPr>
  </w:style>
  <w:style w:type="character" w:customStyle="1" w:styleId="190">
    <w:name w:val="标题 2 Char"/>
    <w:qFormat/>
    <w:uiPriority w:val="0"/>
    <w:rPr>
      <w:rFonts w:eastAsia="黑体"/>
      <w:bCs/>
      <w:sz w:val="28"/>
      <w:lang w:val="en-US" w:eastAsia="zh-CN" w:bidi="ar-SA"/>
    </w:rPr>
  </w:style>
  <w:style w:type="character" w:customStyle="1" w:styleId="191">
    <w:name w:val="不明显参考1"/>
    <w:qFormat/>
    <w:uiPriority w:val="0"/>
    <w:rPr>
      <w:smallCaps/>
      <w:color w:val="C0504D"/>
      <w:u w:val="single"/>
    </w:rPr>
  </w:style>
  <w:style w:type="character" w:customStyle="1" w:styleId="192">
    <w:name w:val="明显参考1"/>
    <w:qFormat/>
    <w:uiPriority w:val="0"/>
    <w:rPr>
      <w:b/>
      <w:bCs/>
      <w:smallCaps/>
      <w:color w:val="C0504D"/>
      <w:spacing w:val="5"/>
      <w:u w:val="single"/>
    </w:rPr>
  </w:style>
  <w:style w:type="character" w:customStyle="1" w:styleId="193">
    <w:name w:val="lawsitemtitle"/>
    <w:basedOn w:val="47"/>
    <w:qFormat/>
    <w:uiPriority w:val="0"/>
  </w:style>
  <w:style w:type="character" w:customStyle="1" w:styleId="194">
    <w:name w:val="不明显强调1"/>
    <w:qFormat/>
    <w:uiPriority w:val="0"/>
    <w:rPr>
      <w:i/>
      <w:iCs/>
      <w:color w:val="808080"/>
    </w:rPr>
  </w:style>
  <w:style w:type="character" w:customStyle="1" w:styleId="195">
    <w:name w:val="Char Char Char Char Char"/>
    <w:qFormat/>
    <w:uiPriority w:val="0"/>
    <w:rPr>
      <w:rFonts w:eastAsia="宋体"/>
      <w:kern w:val="2"/>
      <w:sz w:val="24"/>
      <w:lang w:val="en-US" w:eastAsia="zh-CN" w:bidi="ar-SA"/>
    </w:rPr>
  </w:style>
  <w:style w:type="character" w:customStyle="1" w:styleId="196">
    <w:name w:val="headline-content2"/>
    <w:basedOn w:val="47"/>
    <w:qFormat/>
    <w:uiPriority w:val="0"/>
  </w:style>
  <w:style w:type="character" w:customStyle="1" w:styleId="197">
    <w:name w:val="批注主题 Char1"/>
    <w:qFormat/>
    <w:uiPriority w:val="0"/>
    <w:rPr>
      <w:b/>
      <w:bCs/>
    </w:rPr>
  </w:style>
  <w:style w:type="character" w:customStyle="1" w:styleId="198">
    <w:name w:val="style6"/>
    <w:basedOn w:val="47"/>
    <w:qFormat/>
    <w:uiPriority w:val="0"/>
  </w:style>
  <w:style w:type="character" w:customStyle="1" w:styleId="199">
    <w:name w:val="text_edit editable-title"/>
    <w:basedOn w:val="47"/>
    <w:qFormat/>
    <w:uiPriority w:val="0"/>
  </w:style>
  <w:style w:type="character" w:customStyle="1" w:styleId="200">
    <w:name w:val="Char Char14"/>
    <w:qFormat/>
    <w:uiPriority w:val="0"/>
    <w:rPr>
      <w:rFonts w:eastAsia="宋体"/>
      <w:bCs/>
      <w:kern w:val="2"/>
      <w:sz w:val="24"/>
      <w:szCs w:val="28"/>
      <w:lang w:val="en-US" w:eastAsia="zh-CN" w:bidi="ar-SA"/>
    </w:rPr>
  </w:style>
  <w:style w:type="character" w:customStyle="1" w:styleId="201">
    <w:name w:val="条标题1.1.1 Char"/>
    <w:qFormat/>
    <w:uiPriority w:val="0"/>
    <w:rPr>
      <w:rFonts w:eastAsia="宋体"/>
      <w:bCs/>
      <w:kern w:val="2"/>
      <w:sz w:val="24"/>
      <w:szCs w:val="32"/>
      <w:lang w:val="en-US" w:eastAsia="zh-CN" w:bidi="ar-SA"/>
    </w:rPr>
  </w:style>
  <w:style w:type="character" w:customStyle="1" w:styleId="202">
    <w:name w:val="日期 Char1"/>
    <w:basedOn w:val="47"/>
    <w:qFormat/>
    <w:uiPriority w:val="0"/>
  </w:style>
  <w:style w:type="character" w:customStyle="1" w:styleId="203">
    <w:name w:val="表头 Char"/>
    <w:qFormat/>
    <w:uiPriority w:val="0"/>
    <w:rPr>
      <w:rFonts w:eastAsia="黑体"/>
      <w:kern w:val="2"/>
      <w:sz w:val="24"/>
      <w:szCs w:val="24"/>
      <w:lang w:val="en-US" w:eastAsia="zh-CN" w:bidi="ar-SA"/>
    </w:rPr>
  </w:style>
  <w:style w:type="character" w:customStyle="1" w:styleId="204">
    <w:name w:val="style431"/>
    <w:qFormat/>
    <w:uiPriority w:val="0"/>
    <w:rPr>
      <w:color w:val="030303"/>
      <w:sz w:val="18"/>
      <w:szCs w:val="18"/>
      <w:u w:val="none"/>
    </w:rPr>
  </w:style>
  <w:style w:type="character" w:customStyle="1" w:styleId="205">
    <w:name w:val="t_tag"/>
    <w:basedOn w:val="47"/>
    <w:qFormat/>
    <w:uiPriority w:val="0"/>
  </w:style>
  <w:style w:type="character" w:customStyle="1" w:styleId="206">
    <w:name w:val="Char Char16"/>
    <w:qFormat/>
    <w:uiPriority w:val="0"/>
    <w:rPr>
      <w:rFonts w:eastAsia="宋体"/>
      <w:b/>
      <w:bCs/>
      <w:kern w:val="2"/>
      <w:sz w:val="30"/>
      <w:szCs w:val="32"/>
      <w:lang w:val="en-US" w:eastAsia="zh-CN" w:bidi="ar-SA"/>
    </w:rPr>
  </w:style>
  <w:style w:type="character" w:customStyle="1" w:styleId="207">
    <w:name w:val="Char Char Char Char3"/>
    <w:qFormat/>
    <w:uiPriority w:val="0"/>
    <w:rPr>
      <w:rFonts w:eastAsia="宋体"/>
      <w:kern w:val="2"/>
      <w:sz w:val="24"/>
      <w:lang w:val="en-US" w:eastAsia="zh-CN" w:bidi="ar-SA"/>
    </w:rPr>
  </w:style>
  <w:style w:type="character" w:customStyle="1" w:styleId="208">
    <w:name w:val="Char Char9"/>
    <w:qFormat/>
    <w:uiPriority w:val="0"/>
    <w:rPr>
      <w:rFonts w:eastAsia="宋体"/>
      <w:kern w:val="2"/>
      <w:sz w:val="24"/>
      <w:lang w:val="en-US" w:eastAsia="zh-CN" w:bidi="ar-SA"/>
    </w:rPr>
  </w:style>
  <w:style w:type="character" w:customStyle="1" w:styleId="209">
    <w:name w:val="标题 7 Char Char"/>
    <w:qFormat/>
    <w:uiPriority w:val="0"/>
    <w:rPr>
      <w:rFonts w:eastAsia="宋体"/>
      <w:b/>
      <w:bCs/>
      <w:kern w:val="2"/>
      <w:sz w:val="24"/>
      <w:szCs w:val="24"/>
      <w:lang w:val="en-US" w:eastAsia="zh-CN" w:bidi="ar-SA"/>
    </w:rPr>
  </w:style>
  <w:style w:type="character" w:customStyle="1" w:styleId="210">
    <w:name w:val="正文（首行缩进两字） Char Char Char Char Char Char Char Char"/>
    <w:qFormat/>
    <w:uiPriority w:val="0"/>
    <w:rPr>
      <w:rFonts w:eastAsia="宋体"/>
      <w:kern w:val="2"/>
      <w:sz w:val="21"/>
      <w:szCs w:val="24"/>
      <w:lang w:val="en-US" w:eastAsia="zh-CN" w:bidi="ar-SA"/>
    </w:rPr>
  </w:style>
  <w:style w:type="character" w:customStyle="1" w:styleId="211">
    <w:name w:val="Char Char18"/>
    <w:qFormat/>
    <w:uiPriority w:val="0"/>
    <w:rPr>
      <w:rFonts w:eastAsia="宋体"/>
      <w:kern w:val="2"/>
      <w:sz w:val="18"/>
      <w:lang w:val="en-US" w:eastAsia="zh-CN" w:bidi="ar-SA"/>
    </w:rPr>
  </w:style>
  <w:style w:type="character" w:customStyle="1" w:styleId="212">
    <w:name w:val="Char Char19"/>
    <w:qFormat/>
    <w:uiPriority w:val="0"/>
    <w:rPr>
      <w:rFonts w:eastAsia="宋体"/>
      <w:kern w:val="2"/>
      <w:sz w:val="18"/>
      <w:lang w:val="en-US" w:eastAsia="zh-CN" w:bidi="ar-SA"/>
    </w:rPr>
  </w:style>
  <w:style w:type="character" w:customStyle="1" w:styleId="213">
    <w:name w:val="Char Char10"/>
    <w:qFormat/>
    <w:uiPriority w:val="0"/>
    <w:rPr>
      <w:rFonts w:eastAsia="宋体"/>
      <w:b/>
      <w:kern w:val="2"/>
      <w:sz w:val="24"/>
      <w:lang w:val="en-US" w:eastAsia="zh-CN" w:bidi="ar-SA"/>
    </w:rPr>
  </w:style>
  <w:style w:type="character" w:customStyle="1" w:styleId="214">
    <w:name w:val="普通文字 Char Char1"/>
    <w:qFormat/>
    <w:uiPriority w:val="0"/>
    <w:rPr>
      <w:rFonts w:ascii="Courier New" w:hAnsi="Courier New" w:eastAsia="宋体"/>
      <w:kern w:val="2"/>
      <w:sz w:val="15"/>
      <w:lang w:val="en-US" w:eastAsia="zh-CN" w:bidi="ar-SA"/>
    </w:rPr>
  </w:style>
  <w:style w:type="character" w:customStyle="1" w:styleId="215">
    <w:name w:val="表粗 Char Char"/>
    <w:qFormat/>
    <w:uiPriority w:val="0"/>
    <w:rPr>
      <w:rFonts w:ascii="Arial" w:hAnsi="Arial" w:eastAsia="仿宋_GB2312"/>
      <w:b/>
      <w:kern w:val="2"/>
      <w:sz w:val="21"/>
      <w:lang w:val="en-US" w:eastAsia="zh-CN"/>
    </w:rPr>
  </w:style>
  <w:style w:type="character" w:customStyle="1" w:styleId="216">
    <w:name w:val="正文缩进 Char2"/>
    <w:qFormat/>
    <w:uiPriority w:val="0"/>
    <w:rPr>
      <w:rFonts w:eastAsia="宋体"/>
      <w:color w:val="000000"/>
      <w:kern w:val="2"/>
      <w:sz w:val="24"/>
      <w:lang w:val="en-US" w:eastAsia="zh-CN"/>
    </w:rPr>
  </w:style>
  <w:style w:type="character" w:customStyle="1" w:styleId="217">
    <w:name w:val="纯文本 Char1"/>
    <w:qFormat/>
    <w:uiPriority w:val="0"/>
    <w:rPr>
      <w:rFonts w:ascii="宋体" w:eastAsia="宋体"/>
      <w:sz w:val="28"/>
      <w:lang w:val="en-US" w:eastAsia="zh-CN"/>
    </w:rPr>
  </w:style>
  <w:style w:type="character" w:customStyle="1" w:styleId="218">
    <w:name w:val="报告正文 Char Char"/>
    <w:qFormat/>
    <w:uiPriority w:val="0"/>
    <w:rPr>
      <w:rFonts w:ascii="Times New Roman" w:hAnsi="Times New Roman" w:eastAsia="宋体"/>
      <w:sz w:val="24"/>
    </w:rPr>
  </w:style>
  <w:style w:type="character" w:customStyle="1" w:styleId="219">
    <w:name w:val="样式 表格文字居中 Char + 五号 黑色1"/>
    <w:qFormat/>
    <w:uiPriority w:val="0"/>
    <w:rPr>
      <w:rFonts w:ascii="宋体" w:eastAsia="宋体" w:cs="宋体"/>
      <w:color w:val="000000"/>
      <w:kern w:val="2"/>
      <w:sz w:val="24"/>
      <w:szCs w:val="24"/>
      <w:lang w:val="en-US" w:eastAsia="zh-CN"/>
    </w:rPr>
  </w:style>
  <w:style w:type="character" w:customStyle="1" w:styleId="220">
    <w:name w:val="表格文字 Char Char"/>
    <w:qFormat/>
    <w:uiPriority w:val="0"/>
    <w:rPr>
      <w:rFonts w:eastAsia="宋体"/>
      <w:color w:val="000000"/>
      <w:kern w:val="2"/>
      <w:sz w:val="21"/>
      <w:szCs w:val="21"/>
      <w:lang w:val="en-US" w:eastAsia="zh-CN" w:bidi="ar-SA"/>
    </w:rPr>
  </w:style>
  <w:style w:type="character" w:customStyle="1" w:styleId="221">
    <w:name w:val="big"/>
    <w:qFormat/>
    <w:uiPriority w:val="0"/>
  </w:style>
  <w:style w:type="character" w:customStyle="1" w:styleId="222">
    <w:name w:val="占位符文本1"/>
    <w:qFormat/>
    <w:uiPriority w:val="0"/>
    <w:rPr>
      <w:color w:val="808080"/>
    </w:rPr>
  </w:style>
  <w:style w:type="character" w:customStyle="1" w:styleId="223">
    <w:name w:val="fontstrikethrough"/>
    <w:qFormat/>
    <w:uiPriority w:val="0"/>
    <w:rPr>
      <w:strike/>
    </w:rPr>
  </w:style>
  <w:style w:type="character" w:customStyle="1" w:styleId="224">
    <w:name w:val="fontborder"/>
    <w:qFormat/>
    <w:uiPriority w:val="0"/>
    <w:rPr>
      <w:bdr w:val="single" w:color="000000" w:sz="6" w:space="0"/>
    </w:rPr>
  </w:style>
  <w:style w:type="character" w:customStyle="1" w:styleId="225">
    <w:name w:val="release-day"/>
    <w:qFormat/>
    <w:uiPriority w:val="0"/>
    <w:rPr>
      <w:bdr w:val="single" w:color="BDEBB0" w:sz="6" w:space="0"/>
      <w:shd w:val="clear" w:color="auto" w:fill="F5FFF1"/>
    </w:rPr>
  </w:style>
  <w:style w:type="character" w:customStyle="1" w:styleId="226">
    <w:name w:val="num"/>
    <w:qFormat/>
    <w:uiPriority w:val="0"/>
    <w:rPr>
      <w:b/>
      <w:color w:val="FF7800"/>
    </w:rPr>
  </w:style>
  <w:style w:type="character" w:customStyle="1" w:styleId="227">
    <w:name w:val="answer-title12"/>
    <w:basedOn w:val="47"/>
    <w:qFormat/>
    <w:uiPriority w:val="0"/>
  </w:style>
  <w:style w:type="character" w:customStyle="1" w:styleId="228">
    <w:name w:val="item-name"/>
    <w:basedOn w:val="47"/>
    <w:qFormat/>
    <w:uiPriority w:val="0"/>
  </w:style>
  <w:style w:type="character" w:customStyle="1" w:styleId="229">
    <w:name w:val="item-name1"/>
    <w:basedOn w:val="47"/>
    <w:qFormat/>
    <w:uiPriority w:val="0"/>
  </w:style>
  <w:style w:type="character" w:customStyle="1" w:styleId="230">
    <w:name w:val="font31"/>
    <w:qFormat/>
    <w:uiPriority w:val="0"/>
    <w:rPr>
      <w:rFonts w:ascii="宋体" w:eastAsia="宋体" w:cs="宋体"/>
      <w:b/>
      <w:color w:val="000000"/>
      <w:sz w:val="21"/>
      <w:szCs w:val="21"/>
      <w:u w:val="none"/>
    </w:rPr>
  </w:style>
  <w:style w:type="character" w:customStyle="1" w:styleId="231">
    <w:name w:val="font41"/>
    <w:qFormat/>
    <w:uiPriority w:val="0"/>
    <w:rPr>
      <w:rFonts w:ascii="Times New Roman" w:hAnsi="Times New Roman" w:cs="Times New Roman"/>
      <w:b/>
      <w:color w:val="000000"/>
      <w:sz w:val="21"/>
      <w:szCs w:val="21"/>
      <w:u w:val="none"/>
    </w:rPr>
  </w:style>
  <w:style w:type="character" w:customStyle="1" w:styleId="232">
    <w:name w:val="font11"/>
    <w:basedOn w:val="47"/>
    <w:qFormat/>
    <w:uiPriority w:val="0"/>
    <w:rPr>
      <w:rFonts w:ascii="Times New Roman" w:hAnsi="Times New Roman" w:cs="Times New Roman"/>
      <w:color w:val="000000"/>
      <w:sz w:val="21"/>
      <w:szCs w:val="21"/>
      <w:u w:val="none"/>
    </w:rPr>
  </w:style>
  <w:style w:type="character" w:customStyle="1" w:styleId="233">
    <w:name w:val="font21"/>
    <w:basedOn w:val="47"/>
    <w:qFormat/>
    <w:uiPriority w:val="0"/>
    <w:rPr>
      <w:rFonts w:ascii="宋体" w:eastAsia="宋体" w:cs="宋体"/>
      <w:color w:val="000000"/>
      <w:sz w:val="21"/>
      <w:szCs w:val="21"/>
      <w:u w:val="none"/>
    </w:rPr>
  </w:style>
  <w:style w:type="character" w:customStyle="1" w:styleId="234">
    <w:name w:val="font51"/>
    <w:qFormat/>
    <w:uiPriority w:val="0"/>
    <w:rPr>
      <w:rFonts w:ascii="宋体" w:eastAsia="宋体" w:cs="宋体"/>
      <w:b/>
      <w:color w:val="000000"/>
      <w:sz w:val="21"/>
      <w:szCs w:val="21"/>
      <w:u w:val="none"/>
    </w:rPr>
  </w:style>
  <w:style w:type="character" w:customStyle="1" w:styleId="235">
    <w:name w:val="fontstyle01"/>
    <w:qFormat/>
    <w:uiPriority w:val="0"/>
    <w:rPr>
      <w:rFonts w:ascii="宋体" w:eastAsia="宋体" w:cs="宋体"/>
      <w:color w:val="000000"/>
      <w:sz w:val="24"/>
      <w:szCs w:val="24"/>
    </w:rPr>
  </w:style>
  <w:style w:type="character" w:customStyle="1" w:styleId="236">
    <w:name w:val="font71"/>
    <w:qFormat/>
    <w:uiPriority w:val="0"/>
    <w:rPr>
      <w:rFonts w:ascii="宋体" w:eastAsia="宋体" w:cs="宋体"/>
      <w:color w:val="FF0000"/>
      <w:sz w:val="21"/>
      <w:szCs w:val="21"/>
      <w:u w:val="none"/>
    </w:rPr>
  </w:style>
  <w:style w:type="character" w:customStyle="1" w:styleId="237">
    <w:name w:val="font61"/>
    <w:qFormat/>
    <w:uiPriority w:val="0"/>
    <w:rPr>
      <w:rFonts w:ascii="宋体" w:eastAsia="宋体" w:cs="宋体"/>
      <w:color w:val="000000"/>
      <w:sz w:val="21"/>
      <w:szCs w:val="21"/>
      <w:u w:val="none"/>
      <w:vertAlign w:val="subscript"/>
    </w:rPr>
  </w:style>
  <w:style w:type="character" w:customStyle="1" w:styleId="238">
    <w:name w:val="正文文本 Char2"/>
    <w:qFormat/>
    <w:uiPriority w:val="0"/>
    <w:rPr>
      <w:rFonts w:eastAsia="宋体"/>
      <w:kern w:val="2"/>
      <w:sz w:val="21"/>
      <w:szCs w:val="24"/>
      <w:lang w:val="en-US" w:eastAsia="zh-CN" w:bidi="ar-SA"/>
    </w:rPr>
  </w:style>
  <w:style w:type="paragraph" w:customStyle="1" w:styleId="239">
    <w:name w:val="段"/>
    <w:link w:val="248"/>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table" w:customStyle="1" w:styleId="240">
    <w:name w:val="网格型1"/>
    <w:basedOn w:val="45"/>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1">
    <w:name w:val="文章正文样式 Char"/>
    <w:basedOn w:val="47"/>
    <w:link w:val="163"/>
    <w:qFormat/>
    <w:uiPriority w:val="0"/>
    <w:rPr>
      <w:rFonts w:ascii="宋体" w:hAnsi="Calibri" w:cs="宋体"/>
      <w:kern w:val="2"/>
      <w:sz w:val="24"/>
    </w:rPr>
  </w:style>
  <w:style w:type="character" w:customStyle="1" w:styleId="242">
    <w:name w:val="样式37 Char Char"/>
    <w:basedOn w:val="47"/>
    <w:link w:val="243"/>
    <w:qFormat/>
    <w:uiPriority w:val="0"/>
    <w:rPr>
      <w:color w:val="000000"/>
      <w:sz w:val="24"/>
      <w:szCs w:val="24"/>
    </w:rPr>
  </w:style>
  <w:style w:type="paragraph" w:customStyle="1" w:styleId="243">
    <w:name w:val="样式37"/>
    <w:basedOn w:val="1"/>
    <w:link w:val="242"/>
    <w:qFormat/>
    <w:uiPriority w:val="0"/>
    <w:pPr>
      <w:autoSpaceDE w:val="0"/>
      <w:autoSpaceDN w:val="0"/>
      <w:adjustRightInd w:val="0"/>
      <w:spacing w:beforeLines="50" w:afterLines="50" w:line="360" w:lineRule="auto"/>
      <w:ind w:firstLine="480" w:firstLineChars="200"/>
    </w:pPr>
    <w:rPr>
      <w:rFonts w:ascii="Times New Roman" w:hAnsi="Times New Roman" w:cs="Times New Roman"/>
      <w:color w:val="000000"/>
      <w:kern w:val="0"/>
      <w:sz w:val="24"/>
      <w:szCs w:val="24"/>
    </w:rPr>
  </w:style>
  <w:style w:type="character" w:customStyle="1" w:styleId="244">
    <w:name w:val="正文样式1 Char Char"/>
    <w:basedOn w:val="47"/>
    <w:link w:val="245"/>
    <w:qFormat/>
    <w:uiPriority w:val="0"/>
    <w:rPr>
      <w:rFonts w:ascii="宋体" w:hAnsi="宋体" w:cs="宋体"/>
      <w:color w:val="000000"/>
      <w:sz w:val="24"/>
      <w:szCs w:val="24"/>
      <w:lang w:val="zh-CN"/>
    </w:rPr>
  </w:style>
  <w:style w:type="paragraph" w:customStyle="1" w:styleId="245">
    <w:name w:val="正文样式1"/>
    <w:basedOn w:val="1"/>
    <w:link w:val="244"/>
    <w:qFormat/>
    <w:uiPriority w:val="0"/>
    <w:pPr>
      <w:autoSpaceDE w:val="0"/>
      <w:autoSpaceDN w:val="0"/>
      <w:adjustRightInd w:val="0"/>
      <w:spacing w:line="360" w:lineRule="auto"/>
      <w:ind w:firstLine="482"/>
    </w:pPr>
    <w:rPr>
      <w:rFonts w:ascii="宋体" w:hAnsi="宋体" w:cs="宋体"/>
      <w:color w:val="000000"/>
      <w:kern w:val="0"/>
      <w:sz w:val="24"/>
      <w:szCs w:val="24"/>
      <w:lang w:val="zh-CN"/>
    </w:rPr>
  </w:style>
  <w:style w:type="paragraph" w:styleId="246">
    <w:name w:val="List Paragraph"/>
    <w:basedOn w:val="1"/>
    <w:qFormat/>
    <w:uiPriority w:val="99"/>
    <w:pPr>
      <w:ind w:firstLine="420" w:firstLineChars="200"/>
    </w:pPr>
  </w:style>
  <w:style w:type="paragraph" w:customStyle="1" w:styleId="247">
    <w:name w:val="Table Paragraph"/>
    <w:basedOn w:val="1"/>
    <w:qFormat/>
    <w:uiPriority w:val="1"/>
    <w:pPr>
      <w:jc w:val="center"/>
    </w:pPr>
    <w:rPr>
      <w:rFonts w:ascii="Times New Roman" w:hAnsi="Times New Roman" w:eastAsia="Times New Roman" w:cs="Times New Roman"/>
    </w:rPr>
  </w:style>
  <w:style w:type="character" w:customStyle="1" w:styleId="248">
    <w:name w:val="段 Char"/>
    <w:basedOn w:val="47"/>
    <w:link w:val="239"/>
    <w:qFormat/>
    <w:uiPriority w:val="0"/>
    <w:rPr>
      <w:rFonts w:ascii="宋体" w:hAnsi="Times New Roman" w:eastAsia="宋体" w:cs="Times New Roman"/>
      <w:sz w:val="21"/>
      <w:szCs w:val="22"/>
    </w:rPr>
  </w:style>
  <w:style w:type="paragraph" w:customStyle="1" w:styleId="249">
    <w:name w:val="正文（用）"/>
    <w:basedOn w:val="1"/>
    <w:qFormat/>
    <w:uiPriority w:val="0"/>
    <w:pPr>
      <w:spacing w:line="360" w:lineRule="auto"/>
      <w:ind w:firstLine="480" w:firstLineChars="200"/>
      <w:jc w:val="left"/>
    </w:pPr>
    <w:rPr>
      <w:rFonts w:ascii="宋体" w:hAnsi="宋体" w:cs="宋体"/>
    </w:rPr>
  </w:style>
  <w:style w:type="character" w:customStyle="1" w:styleId="250">
    <w:name w:val="font112"/>
    <w:basedOn w:val="47"/>
    <w:qFormat/>
    <w:uiPriority w:val="0"/>
    <w:rPr>
      <w:rFonts w:hint="eastAsia" w:ascii="宋体" w:hAnsi="宋体" w:eastAsia="宋体" w:cs="宋体"/>
      <w:color w:val="000000"/>
      <w:sz w:val="22"/>
      <w:szCs w:val="22"/>
      <w:u w:val="none"/>
    </w:rPr>
  </w:style>
  <w:style w:type="character" w:customStyle="1" w:styleId="251">
    <w:name w:val="font171"/>
    <w:basedOn w:val="47"/>
    <w:qFormat/>
    <w:uiPriority w:val="0"/>
    <w:rPr>
      <w:rFonts w:hint="default" w:ascii="Times New Roman" w:hAnsi="Times New Roman" w:cs="Times New Roman"/>
      <w:b/>
      <w:color w:val="000000"/>
      <w:sz w:val="22"/>
      <w:szCs w:val="22"/>
      <w:u w:val="none"/>
    </w:rPr>
  </w:style>
  <w:style w:type="character" w:customStyle="1" w:styleId="252">
    <w:name w:val="font81"/>
    <w:basedOn w:val="47"/>
    <w:qFormat/>
    <w:uiPriority w:val="0"/>
    <w:rPr>
      <w:rFonts w:hint="eastAsia" w:ascii="宋体" w:hAnsi="宋体" w:eastAsia="宋体" w:cs="宋体"/>
      <w:b/>
      <w:color w:val="000000"/>
      <w:sz w:val="18"/>
      <w:szCs w:val="18"/>
      <w:u w:val="none"/>
    </w:rPr>
  </w:style>
  <w:style w:type="character" w:customStyle="1" w:styleId="253">
    <w:name w:val="font161"/>
    <w:basedOn w:val="47"/>
    <w:qFormat/>
    <w:uiPriority w:val="0"/>
    <w:rPr>
      <w:rFonts w:hint="eastAsia" w:ascii="宋体" w:hAnsi="宋体" w:eastAsia="宋体" w:cs="宋体"/>
      <w:color w:val="000000"/>
      <w:sz w:val="18"/>
      <w:szCs w:val="18"/>
      <w:u w:val="none"/>
    </w:rPr>
  </w:style>
  <w:style w:type="character" w:customStyle="1" w:styleId="254">
    <w:name w:val="font101"/>
    <w:basedOn w:val="47"/>
    <w:qFormat/>
    <w:uiPriority w:val="0"/>
    <w:rPr>
      <w:rFonts w:hint="eastAsia" w:ascii="宋体" w:hAnsi="宋体" w:eastAsia="宋体" w:cs="宋体"/>
      <w:color w:val="000000"/>
      <w:sz w:val="18"/>
      <w:szCs w:val="18"/>
      <w:u w:val="single"/>
    </w:rPr>
  </w:style>
  <w:style w:type="character" w:customStyle="1" w:styleId="255">
    <w:name w:val="font181"/>
    <w:basedOn w:val="47"/>
    <w:qFormat/>
    <w:uiPriority w:val="0"/>
    <w:rPr>
      <w:rFonts w:hint="default" w:ascii="Times New Roman" w:hAnsi="Times New Roman" w:cs="Times New Roman"/>
      <w:color w:val="000000"/>
      <w:sz w:val="18"/>
      <w:szCs w:val="18"/>
      <w:u w:val="none"/>
    </w:rPr>
  </w:style>
  <w:style w:type="character" w:customStyle="1" w:styleId="256">
    <w:name w:val="font91"/>
    <w:basedOn w:val="47"/>
    <w:qFormat/>
    <w:uiPriority w:val="0"/>
    <w:rPr>
      <w:rFonts w:hint="eastAsia" w:ascii="宋体" w:hAnsi="宋体" w:eastAsia="宋体" w:cs="宋体"/>
      <w:b/>
      <w:color w:val="000000"/>
      <w:sz w:val="18"/>
      <w:szCs w:val="18"/>
      <w:u w:val="none"/>
    </w:rPr>
  </w:style>
  <w:style w:type="character" w:customStyle="1" w:styleId="257">
    <w:name w:val="font131"/>
    <w:basedOn w:val="47"/>
    <w:qFormat/>
    <w:uiPriority w:val="0"/>
    <w:rPr>
      <w:rFonts w:hint="default" w:ascii="Times New Roman" w:hAnsi="Times New Roman" w:cs="Times New Roman"/>
      <w:b/>
      <w:color w:val="000000"/>
      <w:sz w:val="18"/>
      <w:szCs w:val="18"/>
      <w:u w:val="none"/>
    </w:rPr>
  </w:style>
  <w:style w:type="character" w:customStyle="1" w:styleId="258">
    <w:name w:val="font01"/>
    <w:basedOn w:val="47"/>
    <w:qFormat/>
    <w:uiPriority w:val="0"/>
    <w:rPr>
      <w:rFonts w:hint="eastAsia" w:ascii="宋体" w:hAnsi="宋体" w:eastAsia="宋体" w:cs="宋体"/>
      <w:color w:val="000000"/>
      <w:sz w:val="16"/>
      <w:szCs w:val="16"/>
      <w:u w:val="none"/>
    </w:rPr>
  </w:style>
  <w:style w:type="paragraph" w:customStyle="1" w:styleId="259">
    <w:name w:val="正文2015"/>
    <w:basedOn w:val="1"/>
    <w:qFormat/>
    <w:uiPriority w:val="0"/>
    <w:pPr>
      <w:spacing w:line="500" w:lineRule="exact"/>
      <w:ind w:firstLine="200" w:firstLineChars="200"/>
      <w:jc w:val="left"/>
    </w:pPr>
    <w:rPr>
      <w:rFonts w:cs="宋体"/>
      <w:sz w:val="24"/>
      <w:szCs w:val="20"/>
    </w:rPr>
  </w:style>
  <w:style w:type="paragraph" w:styleId="260">
    <w:name w:val="No Spacing"/>
    <w:qFormat/>
    <w:uiPriority w:val="1"/>
    <w:rPr>
      <w:rFonts w:ascii="Calibri" w:hAnsi="Calibri" w:eastAsia="宋体" w:cs="宋体"/>
      <w:sz w:val="22"/>
      <w:szCs w:val="22"/>
      <w:lang w:val="en-US" w:eastAsia="zh-CN" w:bidi="ar-SA"/>
    </w:rPr>
  </w:style>
  <w:style w:type="paragraph" w:customStyle="1" w:styleId="261">
    <w:name w:val="表格五号宋体2015"/>
    <w:basedOn w:val="1"/>
    <w:qFormat/>
    <w:uiPriority w:val="0"/>
    <w:pPr>
      <w:suppressAutoHyphens/>
      <w:snapToGrid w:val="0"/>
      <w:spacing w:line="360" w:lineRule="exact"/>
      <w:jc w:val="center"/>
    </w:pPr>
    <w:rPr>
      <w:rFonts w:ascii="宋体" w:hAnsi="宋体"/>
      <w:szCs w:val="28"/>
    </w:rPr>
  </w:style>
  <w:style w:type="paragraph" w:customStyle="1" w:styleId="262">
    <w:name w:val="一级条标题"/>
    <w:next w:val="239"/>
    <w:qFormat/>
    <w:uiPriority w:val="0"/>
    <w:pPr>
      <w:numPr>
        <w:ilvl w:val="1"/>
        <w:numId w:val="3"/>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63">
    <w:name w:val="章标题"/>
    <w:next w:val="239"/>
    <w:qFormat/>
    <w:uiPriority w:val="0"/>
    <w:pPr>
      <w:numPr>
        <w:ilvl w:val="0"/>
        <w:numId w:val="3"/>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264">
    <w:name w:val="二级条标题"/>
    <w:basedOn w:val="262"/>
    <w:next w:val="239"/>
    <w:qFormat/>
    <w:uiPriority w:val="0"/>
    <w:pPr>
      <w:numPr>
        <w:ilvl w:val="2"/>
        <w:numId w:val="0"/>
      </w:numPr>
      <w:spacing w:before="50" w:after="50"/>
      <w:outlineLvl w:val="3"/>
    </w:pPr>
  </w:style>
  <w:style w:type="paragraph" w:customStyle="1" w:styleId="265">
    <w:name w:val="三级条标题"/>
    <w:basedOn w:val="264"/>
    <w:next w:val="239"/>
    <w:qFormat/>
    <w:uiPriority w:val="0"/>
    <w:pPr>
      <w:numPr>
        <w:ilvl w:val="3"/>
      </w:numPr>
      <w:outlineLvl w:val="4"/>
    </w:pPr>
  </w:style>
  <w:style w:type="paragraph" w:customStyle="1" w:styleId="266">
    <w:name w:val="四级条标题"/>
    <w:basedOn w:val="265"/>
    <w:next w:val="239"/>
    <w:qFormat/>
    <w:uiPriority w:val="0"/>
    <w:pPr>
      <w:numPr>
        <w:ilvl w:val="4"/>
      </w:numPr>
      <w:outlineLvl w:val="5"/>
    </w:pPr>
  </w:style>
  <w:style w:type="paragraph" w:customStyle="1" w:styleId="267">
    <w:name w:val="五级条标题"/>
    <w:basedOn w:val="266"/>
    <w:next w:val="239"/>
    <w:qFormat/>
    <w:uiPriority w:val="0"/>
    <w:pPr>
      <w:numPr>
        <w:ilvl w:val="5"/>
      </w:numPr>
      <w:outlineLvl w:val="6"/>
    </w:pPr>
  </w:style>
  <w:style w:type="paragraph" w:customStyle="1" w:styleId="268">
    <w:name w:val="正文图标题"/>
    <w:next w:val="239"/>
    <w:qFormat/>
    <w:uiPriority w:val="0"/>
    <w:pPr>
      <w:spacing w:before="156" w:beforeLines="50" w:after="156" w:afterLines="50"/>
      <w:jc w:val="center"/>
    </w:pPr>
    <w:rPr>
      <w:rFonts w:ascii="黑体" w:hAnsi="Times New Roman" w:eastAsia="黑体" w:cs="Times New Roman"/>
      <w:sz w:val="21"/>
      <w:lang w:val="en-US" w:eastAsia="zh-CN" w:bidi="ar-SA"/>
    </w:rPr>
  </w:style>
  <w:style w:type="paragraph" w:customStyle="1" w:styleId="269">
    <w:name w:val="其他发布日期"/>
    <w:basedOn w:val="1"/>
    <w:qFormat/>
    <w:uiPriority w:val="0"/>
    <w:pPr>
      <w:framePr w:w="3997" w:h="471" w:hRule="exact" w:vSpace="181" w:wrap="around" w:vAnchor="page" w:hAnchor="page" w:x="1419" w:y="14097" w:anchorLock="1"/>
      <w:widowControl/>
      <w:numPr>
        <w:ilvl w:val="0"/>
        <w:numId w:val="4"/>
      </w:numPr>
      <w:jc w:val="left"/>
    </w:pPr>
    <w:rPr>
      <w:rFonts w:ascii="Times New Roman" w:hAnsi="Times New Roman" w:eastAsia="黑体" w:cs="Times New Roman"/>
      <w:kern w:val="0"/>
      <w:sz w:val="28"/>
      <w:szCs w:val="20"/>
    </w:rPr>
  </w:style>
  <w:style w:type="character" w:customStyle="1" w:styleId="270">
    <w:name w:val="页脚 字符"/>
    <w:basedOn w:val="47"/>
    <w:link w:val="32"/>
    <w:qFormat/>
    <w:uiPriority w:val="99"/>
    <w:rPr>
      <w:kern w:val="2"/>
      <w:sz w:val="18"/>
      <w:szCs w:val="18"/>
    </w:rPr>
  </w:style>
  <w:style w:type="character" w:customStyle="1" w:styleId="271">
    <w:name w:val="标题 3 字符"/>
    <w:basedOn w:val="47"/>
    <w:link w:val="7"/>
    <w:qFormat/>
    <w:uiPriority w:val="0"/>
    <w:rPr>
      <w:b/>
      <w:bCs/>
      <w:kern w:val="2"/>
      <w:sz w:val="24"/>
      <w:szCs w:val="32"/>
    </w:rPr>
  </w:style>
  <w:style w:type="character" w:customStyle="1" w:styleId="272">
    <w:name w:val="标题 2 字符"/>
    <w:basedOn w:val="47"/>
    <w:link w:val="5"/>
    <w:qFormat/>
    <w:uiPriority w:val="0"/>
    <w:rPr>
      <w:b/>
      <w:bCs/>
      <w:kern w:val="2"/>
      <w:sz w:val="30"/>
      <w:szCs w:val="32"/>
    </w:rPr>
  </w:style>
  <w:style w:type="character" w:customStyle="1" w:styleId="273">
    <w:name w:val="正文文本 字符"/>
    <w:basedOn w:val="47"/>
    <w:link w:val="23"/>
    <w:qFormat/>
    <w:uiPriority w:val="0"/>
    <w:rPr>
      <w:kern w:val="2"/>
    </w:rPr>
  </w:style>
  <w:style w:type="character" w:customStyle="1" w:styleId="274">
    <w:name w:val="正文文本首行缩进 2 字符"/>
    <w:basedOn w:val="47"/>
    <w:link w:val="2"/>
    <w:qFormat/>
    <w:uiPriority w:val="99"/>
    <w:rPr>
      <w:kern w:val="2"/>
      <w:sz w:val="21"/>
      <w:szCs w:val="24"/>
    </w:rPr>
  </w:style>
  <w:style w:type="character" w:customStyle="1" w:styleId="275">
    <w:name w:val="表格 Char Char"/>
    <w:link w:val="65"/>
    <w:qFormat/>
    <w:uiPriority w:val="0"/>
    <w:rPr>
      <w:kern w:val="2"/>
      <w:sz w:val="24"/>
      <w:szCs w:val="24"/>
    </w:rPr>
  </w:style>
  <w:style w:type="paragraph" w:customStyle="1" w:styleId="276">
    <w:name w:val="河石管道 表格正文"/>
    <w:uiPriority w:val="0"/>
    <w:pPr>
      <w:widowControl w:val="0"/>
      <w:jc w:val="both"/>
    </w:pPr>
    <w:rPr>
      <w:rFonts w:ascii="宋体" w:hAnsi="宋体" w:eastAsia="宋体" w:cs="Times New Roman"/>
      <w:color w:val="000000"/>
      <w:kern w:val="2"/>
      <w:sz w:val="21"/>
      <w:szCs w:val="21"/>
      <w:lang w:val="en-US" w:eastAsia="zh-CN" w:bidi="ar-SA"/>
    </w:rPr>
  </w:style>
  <w:style w:type="paragraph" w:customStyle="1" w:styleId="277">
    <w:name w:val="正文（首行缩进两字） Char Char"/>
    <w:basedOn w:val="1"/>
    <w:link w:val="278"/>
    <w:qFormat/>
    <w:uiPriority w:val="0"/>
    <w:pPr>
      <w:autoSpaceDE w:val="0"/>
      <w:autoSpaceDN w:val="0"/>
      <w:adjustRightInd w:val="0"/>
      <w:snapToGrid w:val="0"/>
      <w:spacing w:before="120" w:after="120" w:line="440" w:lineRule="exact"/>
      <w:ind w:firstLine="482"/>
    </w:pPr>
    <w:rPr>
      <w:sz w:val="24"/>
      <w:szCs w:val="24"/>
    </w:rPr>
  </w:style>
  <w:style w:type="character" w:customStyle="1" w:styleId="278">
    <w:name w:val="正文（首行缩进两字） Char Char Char"/>
    <w:link w:val="277"/>
    <w:locked/>
    <w:uiPriority w:val="0"/>
    <w:rPr>
      <w:rFonts w:ascii="Calibri" w:hAnsi="Calibri" w:eastAsia="宋体" w:cs="Arial"/>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1" Type="http://schemas.openxmlformats.org/officeDocument/2006/relationships/fontTable" Target="fontTable.xml"/><Relationship Id="rId70" Type="http://schemas.openxmlformats.org/officeDocument/2006/relationships/customXml" Target="../customXml/item8.xml"/><Relationship Id="rId7" Type="http://schemas.openxmlformats.org/officeDocument/2006/relationships/header" Target="header2.xml"/><Relationship Id="rId69" Type="http://schemas.openxmlformats.org/officeDocument/2006/relationships/customXml" Target="../customXml/item7.xml"/><Relationship Id="rId68" Type="http://schemas.openxmlformats.org/officeDocument/2006/relationships/customXml" Target="../customXml/item6.xml"/><Relationship Id="rId67" Type="http://schemas.openxmlformats.org/officeDocument/2006/relationships/customXml" Target="../customXml/item5.xml"/><Relationship Id="rId66" Type="http://schemas.openxmlformats.org/officeDocument/2006/relationships/customXml" Target="../customXml/item4.xml"/><Relationship Id="rId65" Type="http://schemas.openxmlformats.org/officeDocument/2006/relationships/customXml" Target="../customXml/item3.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33.png"/><Relationship Id="rId60" Type="http://schemas.openxmlformats.org/officeDocument/2006/relationships/image" Target="media/image32.png"/><Relationship Id="rId6" Type="http://schemas.openxmlformats.org/officeDocument/2006/relationships/footer" Target="footer3.xml"/><Relationship Id="rId59" Type="http://schemas.openxmlformats.org/officeDocument/2006/relationships/image" Target="media/image31.png"/><Relationship Id="rId58" Type="http://schemas.openxmlformats.org/officeDocument/2006/relationships/image" Target="media/image30.png"/><Relationship Id="rId57" Type="http://schemas.openxmlformats.org/officeDocument/2006/relationships/image" Target="media/image29.wmf"/><Relationship Id="rId56" Type="http://schemas.openxmlformats.org/officeDocument/2006/relationships/oleObject" Target="embeddings/oleObject1.bin"/><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wmf"/><Relationship Id="rId5" Type="http://schemas.openxmlformats.org/officeDocument/2006/relationships/footer" Target="footer2.xml"/><Relationship Id="rId49" Type="http://schemas.openxmlformats.org/officeDocument/2006/relationships/image" Target="media/image22.wmf"/><Relationship Id="rId48" Type="http://schemas.openxmlformats.org/officeDocument/2006/relationships/image" Target="media/image21.wmf"/><Relationship Id="rId47" Type="http://schemas.openxmlformats.org/officeDocument/2006/relationships/image" Target="media/image20.wmf"/><Relationship Id="rId46" Type="http://schemas.openxmlformats.org/officeDocument/2006/relationships/image" Target="media/image19.wmf"/><Relationship Id="rId45" Type="http://schemas.openxmlformats.org/officeDocument/2006/relationships/image" Target="media/image18.wmf"/><Relationship Id="rId44" Type="http://schemas.openxmlformats.org/officeDocument/2006/relationships/image" Target="media/image17.wmf"/><Relationship Id="rId43" Type="http://schemas.openxmlformats.org/officeDocument/2006/relationships/image" Target="media/image16.jpeg"/><Relationship Id="rId42" Type="http://schemas.openxmlformats.org/officeDocument/2006/relationships/image" Target="media/image15.png"/><Relationship Id="rId41" Type="http://schemas.openxmlformats.org/officeDocument/2006/relationships/image" Target="media/image14.emf"/><Relationship Id="rId40" Type="http://schemas.openxmlformats.org/officeDocument/2006/relationships/image" Target="media/image13.emf"/><Relationship Id="rId4" Type="http://schemas.openxmlformats.org/officeDocument/2006/relationships/footer" Target="footer1.xml"/><Relationship Id="rId39" Type="http://schemas.openxmlformats.org/officeDocument/2006/relationships/image" Target="media/image12.emf"/><Relationship Id="rId38" Type="http://schemas.openxmlformats.org/officeDocument/2006/relationships/image" Target="media/image11.emf"/><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wmf"/><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header" Target="header11.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A8F3D4-F2D0-4161-9787-E3CF73B09D19}">
  <ds:schemaRefs/>
</ds:datastoreItem>
</file>

<file path=customXml/itemProps3.xml><?xml version="1.0" encoding="utf-8"?>
<ds:datastoreItem xmlns:ds="http://schemas.openxmlformats.org/officeDocument/2006/customXml" ds:itemID="{58C3AB31-9FED-4F0D-913F-3E62915848D0}">
  <ds:schemaRefs/>
</ds:datastoreItem>
</file>

<file path=customXml/itemProps4.xml><?xml version="1.0" encoding="utf-8"?>
<ds:datastoreItem xmlns:ds="http://schemas.openxmlformats.org/officeDocument/2006/customXml" ds:itemID="{0F5D1AE4-F5F6-4475-89E8-F8BF79760AAA}">
  <ds:schemaRefs/>
</ds:datastoreItem>
</file>

<file path=customXml/itemProps5.xml><?xml version="1.0" encoding="utf-8"?>
<ds:datastoreItem xmlns:ds="http://schemas.openxmlformats.org/officeDocument/2006/customXml" ds:itemID="{4C199FA5-E275-43D3-8014-28F316956426}">
  <ds:schemaRefs/>
</ds:datastoreItem>
</file>

<file path=customXml/itemProps6.xml><?xml version="1.0" encoding="utf-8"?>
<ds:datastoreItem xmlns:ds="http://schemas.openxmlformats.org/officeDocument/2006/customXml" ds:itemID="{FA2CC268-F8EC-470F-A7F5-74A34CCE9642}">
  <ds:schemaRefs/>
</ds:datastoreItem>
</file>

<file path=customXml/itemProps7.xml><?xml version="1.0" encoding="utf-8"?>
<ds:datastoreItem xmlns:ds="http://schemas.openxmlformats.org/officeDocument/2006/customXml" ds:itemID="{82CA0ABE-8D8C-43C1-A43A-A69FFE1C6773}">
  <ds:schemaRefs/>
</ds:datastoreItem>
</file>

<file path=customXml/itemProps8.xml><?xml version="1.0" encoding="utf-8"?>
<ds:datastoreItem xmlns:ds="http://schemas.openxmlformats.org/officeDocument/2006/customXml" ds:itemID="{43180313-012F-4688-87E7-908CBF674144}">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143</Pages>
  <Words>14607</Words>
  <Characters>83263</Characters>
  <Lines>693</Lines>
  <Paragraphs>195</Paragraphs>
  <TotalTime>25</TotalTime>
  <ScaleCrop>false</ScaleCrop>
  <LinksUpToDate>false</LinksUpToDate>
  <CharactersWithSpaces>97675</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报告书</cp:category>
  <dcterms:created xsi:type="dcterms:W3CDTF">2019-12-06T11:27:00Z</dcterms:created>
  <dc:creator>Gary;刘宇灏 博环</dc:creator>
  <cp:lastModifiedBy>杏子</cp:lastModifiedBy>
  <cp:lastPrinted>2019-08-02T08:19:00Z</cp:lastPrinted>
  <dcterms:modified xsi:type="dcterms:W3CDTF">2019-12-12T07:10:34Z</dcterms:modified>
  <dc:title>岳阳市凌峰化工有限公司二期（石油炼化废弃物综合利用）环境影响报告书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